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2A4B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车船税法"/>
      <w:bookmarkEnd w:id="0"/>
      <w:bookmarkStart w:id="17" w:name="_GoBack"/>
      <w:r>
        <w:rPr>
          <w:rFonts w:hint="eastAsia" w:ascii="方正小标宋简体" w:hAnsi="方正小标宋简体" w:eastAsia="方正小标宋简体" w:cs="方正小标宋简体"/>
          <w:color w:val="333333"/>
          <w:sz w:val="44"/>
          <w:szCs w:val="44"/>
          <w:shd w:val="clear" w:color="auto" w:fill="FFFFFF"/>
        </w:rPr>
        <w:t>中华人民共和国车船税法</w:t>
      </w:r>
    </w:p>
    <w:bookmarkEnd w:id="17"/>
    <w:p w14:paraId="134891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（2011年2月25日第十一届全国人民代表大会常务委员会第十九次会议通过　根据2019年4月23日第十三届全国人民代表大会常务委员会第十次会议《关于修改〈中华人民共和国建筑法〉等八部法律的决定》修正）</w:t>
      </w:r>
    </w:p>
    <w:p w14:paraId="757FF1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在中华人民共和国境内属于本法所附《车船税税目税额表》规定的车辆、船舶（以下简称车船）的所有人或者管理人，为车船税的纳税人，应当依照本法缴纳车船税。</w:t>
      </w:r>
    </w:p>
    <w:p w14:paraId="021D30C7">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车船的适用税额依照本法所附《车船税税目税额表》执行。</w:t>
      </w:r>
    </w:p>
    <w:p w14:paraId="05CA8C8C">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车辆的具体适用税额由省、自治区、直辖市人民政府依照本法所附《车船税税目税额表》规定的税额幅度和国务院的规定确定。</w:t>
      </w:r>
    </w:p>
    <w:p w14:paraId="51482DCF">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船舶的具体适用税额由国务院在本法所附《车船税税目税额表》规定的税额幅度内确定。</w:t>
      </w:r>
    </w:p>
    <w:p w14:paraId="313910A3">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下列车船免征车船税：</w:t>
      </w:r>
    </w:p>
    <w:p w14:paraId="49E265D9">
      <w:pPr>
        <w:ind w:firstLine="632" w:firstLineChars="200"/>
        <w:rPr>
          <w:rFonts w:ascii="Times New Roman" w:hAnsi="Times New Roman" w:cs="仿宋_GB2312"/>
          <w:sz w:val="32"/>
          <w:szCs w:val="32"/>
        </w:rPr>
      </w:pPr>
      <w:r>
        <w:rPr>
          <w:rFonts w:hint="eastAsia" w:ascii="Times New Roman" w:hAnsi="Times New Roman" w:cs="仿宋_GB2312"/>
          <w:sz w:val="32"/>
          <w:szCs w:val="32"/>
        </w:rPr>
        <w:t>（一）捕捞、养殖渔船；</w:t>
      </w:r>
    </w:p>
    <w:p w14:paraId="21CB83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（二）军队、武装警察部队专用的车船；</w:t>
      </w:r>
    </w:p>
    <w:p w14:paraId="0D63E1DB">
      <w:pPr>
        <w:ind w:firstLine="632" w:firstLineChars="200"/>
        <w:rPr>
          <w:rFonts w:ascii="Times New Roman" w:hAnsi="Times New Roman" w:cs="仿宋_GB2312"/>
          <w:sz w:val="32"/>
          <w:szCs w:val="32"/>
        </w:rPr>
      </w:pPr>
      <w:r>
        <w:rPr>
          <w:rFonts w:hint="eastAsia" w:ascii="Times New Roman" w:hAnsi="Times New Roman" w:cs="仿宋_GB2312"/>
          <w:sz w:val="32"/>
          <w:szCs w:val="32"/>
        </w:rPr>
        <w:t>（三）警用车船；</w:t>
      </w:r>
    </w:p>
    <w:p w14:paraId="77ED76C2">
      <w:pPr>
        <w:ind w:firstLine="632" w:firstLineChars="200"/>
        <w:rPr>
          <w:rFonts w:ascii="Times New Roman" w:hAnsi="Times New Roman" w:cs="仿宋_GB2312"/>
          <w:sz w:val="32"/>
          <w:szCs w:val="32"/>
        </w:rPr>
      </w:pPr>
      <w:r>
        <w:rPr>
          <w:rFonts w:hint="eastAsia" w:ascii="Times New Roman" w:hAnsi="Times New Roman" w:cs="仿宋_GB2312"/>
          <w:sz w:val="32"/>
          <w:szCs w:val="32"/>
        </w:rPr>
        <w:t>（四）悬挂应急救援专用号牌的国家综合性消防救援车辆和国家综合性消防救援专用船舶；</w:t>
      </w:r>
    </w:p>
    <w:p w14:paraId="6C2574B0">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（五）依照法律规定应当予以免税的外国驻华使领馆、国际组织驻华代表机构及其有关人员的车船。</w:t>
      </w:r>
    </w:p>
    <w:p w14:paraId="2B476954">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对节约能源、使用新能源的车船可以减征或者免征车船税；对受严重自然灾害影响纳税困难以及有其他特殊原因确需减税、免税的，可以减征或者免征车船税。具体办法由国务院规定，并报全国人民代表大会常务委员会备案。</w:t>
      </w:r>
    </w:p>
    <w:p w14:paraId="0753B6D8">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省、自治区、直辖市人民政府根据当地实际情况，可以对公共交通车船，农村居民拥有并主要在农村地区使用的摩托车、三轮汽车和低速载货汽车定期减征或者免征车船税。</w:t>
      </w:r>
    </w:p>
    <w:p w14:paraId="5496A54F">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从事机动车第三者责任强制保险业务的保险机构为机动车车船税的扣缴义务人，应当在收取保险费时依法代收车船税，并出具代收税款凭证。</w:t>
      </w:r>
    </w:p>
    <w:p w14:paraId="0FC23149">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车船税的纳税地点为车船的登记地或者车船税扣缴义务人所在地。依法不需要办理登记的车船，车船税的纳税地点为车船的所有人或者管理人所在地。</w:t>
      </w:r>
    </w:p>
    <w:p w14:paraId="76B636D9">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车船税纳税义务发生时间为取得车船所有权或者管理权的当月。</w:t>
      </w:r>
    </w:p>
    <w:p w14:paraId="4B07E144">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车船税按年申报缴纳。具体申报纳税期限由省、自治区、直辖市人民政府规定。</w:t>
      </w:r>
    </w:p>
    <w:p w14:paraId="5C631D5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公安、交通运输、农业、渔业等车船登记管理部门、船舶检验机构和车船税扣缴义务人的行业主管部门应当在提供车船有关信息等方面，协助税务机关加强车船税的征收管理。</w:t>
      </w:r>
    </w:p>
    <w:p w14:paraId="2C3C3E59">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车辆所有人或者管理人在申请办理车辆相关登记、定期检验手续时，应当向公安机关交通管理部门提交依法纳税或者免税证明。公安机关交通管理部门核查后办理相关手续。</w:t>
      </w:r>
    </w:p>
    <w:p w14:paraId="348B478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车船税的征收管理，依照本法和《中华人民共和国税收征收管理法》的规定执行。</w:t>
      </w:r>
    </w:p>
    <w:p w14:paraId="048A7F7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国务院根据本法制定实施条例。</w:t>
      </w:r>
    </w:p>
    <w:p w14:paraId="01759B47">
      <w:pPr>
        <w:ind w:firstLine="632" w:firstLineChars="200"/>
        <w:rPr>
          <w:rFonts w:hint="eastAsia"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本法自2012年1月1日起施行。2006年12月29日国务院公布的《中华人民共和国车船税暂行条例》同时废止。</w:t>
      </w:r>
    </w:p>
    <w:p w14:paraId="642D68FB">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15" w:name="附："/>
      <w:bookmarkEnd w:id="15"/>
      <w:r>
        <w:rPr>
          <w:rFonts w:hint="eastAsia" w:ascii="Times New Roman" w:hAnsi="Times New Roman" w:eastAsia="黑体" w:cs="黑体"/>
          <w:sz w:val="32"/>
          <w:lang w:val="en-US" w:eastAsia="zh-CN"/>
        </w:rPr>
        <w:t>附：</w:t>
      </w:r>
    </w:p>
    <w:p w14:paraId="5183A295">
      <w:pPr>
        <w:numPr>
          <w:ilvl w:val="0"/>
          <w:numId w:val="0"/>
        </w:numPr>
        <w:ind w:left="0" w:leftChars="0" w:firstLine="0" w:firstLineChars="0"/>
        <w:rPr>
          <w:rFonts w:hint="eastAsia" w:ascii="宋体" w:hAnsi="宋体" w:eastAsia="宋体" w:cs="宋体"/>
          <w:sz w:val="32"/>
          <w:lang w:val="en-US" w:eastAsia="zh-CN"/>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16" w:name="车船税税目税额表"/>
      <w:bookmarkEnd w:id="16"/>
      <w:r>
        <w:rPr>
          <w:rFonts w:hint="eastAsia" w:ascii="方正小标宋简体" w:hAnsi="方正小标宋简体" w:eastAsia="方正小标宋简体" w:cs="方正小标宋简体"/>
          <w:sz w:val="44"/>
          <w:szCs w:val="44"/>
          <w:lang w:val="en-US" w:eastAsia="zh-CN"/>
        </w:rPr>
        <w:t>车船税税目税额表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430"/>
        <w:gridCol w:w="1893"/>
        <w:gridCol w:w="887"/>
        <w:gridCol w:w="1576"/>
        <w:gridCol w:w="3088"/>
      </w:tblGrid>
      <w:tr w14:paraId="29C676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gridSpan w:val="2"/>
            <w:noWrap w:val="0"/>
            <w:tcMar>
              <w:top w:w="15" w:type="dxa"/>
              <w:left w:w="15" w:type="dxa"/>
              <w:bottom w:w="15" w:type="dxa"/>
              <w:right w:w="15" w:type="dxa"/>
            </w:tcMar>
            <w:vAlign w:val="center"/>
          </w:tcPr>
          <w:p w14:paraId="49717B1E">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税目</w:t>
            </w:r>
          </w:p>
        </w:tc>
        <w:tc>
          <w:tcPr>
            <w:noWrap w:val="0"/>
            <w:tcMar>
              <w:top w:w="15" w:type="dxa"/>
              <w:left w:w="15" w:type="dxa"/>
              <w:bottom w:w="15" w:type="dxa"/>
              <w:right w:w="15" w:type="dxa"/>
            </w:tcMar>
            <w:vAlign w:val="center"/>
          </w:tcPr>
          <w:p w14:paraId="533FDAD5">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计税</w:t>
            </w:r>
          </w:p>
          <w:p w14:paraId="3EF389F0">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单位</w:t>
            </w:r>
          </w:p>
        </w:tc>
        <w:tc>
          <w:tcPr>
            <w:noWrap w:val="0"/>
            <w:tcMar>
              <w:top w:w="15" w:type="dxa"/>
              <w:left w:w="15" w:type="dxa"/>
              <w:bottom w:w="15" w:type="dxa"/>
              <w:right w:w="15" w:type="dxa"/>
            </w:tcMar>
            <w:vAlign w:val="center"/>
          </w:tcPr>
          <w:p w14:paraId="65464C7C">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年基准</w:t>
            </w:r>
          </w:p>
          <w:p w14:paraId="5CE17E21">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税额</w:t>
            </w:r>
          </w:p>
        </w:tc>
        <w:tc>
          <w:tcPr>
            <w:noWrap w:val="0"/>
            <w:tcMar>
              <w:top w:w="15" w:type="dxa"/>
              <w:left w:w="15" w:type="dxa"/>
              <w:bottom w:w="15" w:type="dxa"/>
              <w:right w:w="15" w:type="dxa"/>
            </w:tcMar>
            <w:vAlign w:val="center"/>
          </w:tcPr>
          <w:p w14:paraId="0B8C97D1">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备注</w:t>
            </w:r>
          </w:p>
        </w:tc>
      </w:tr>
      <w:tr w14:paraId="4C5343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restart"/>
            <w:noWrap w:val="0"/>
            <w:tcMar>
              <w:top w:w="15" w:type="dxa"/>
              <w:left w:w="15" w:type="dxa"/>
              <w:bottom w:w="15" w:type="dxa"/>
              <w:right w:w="15" w:type="dxa"/>
            </w:tcMar>
            <w:vAlign w:val="center"/>
          </w:tcPr>
          <w:p w14:paraId="3BB7535F">
            <w:pPr>
              <w:widowControl/>
              <w:spacing w:after="240"/>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容量（排气量）分档〕</w:t>
            </w:r>
          </w:p>
          <w:p w14:paraId="17A798C8">
            <w:pPr>
              <w:widowControl/>
              <w:spacing w:before="240"/>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乘用车〔按发动机汽缸</w:t>
            </w:r>
          </w:p>
        </w:tc>
        <w:tc>
          <w:tcPr>
            <w:noWrap w:val="0"/>
            <w:tcMar>
              <w:top w:w="15" w:type="dxa"/>
              <w:left w:w="15" w:type="dxa"/>
              <w:bottom w:w="15" w:type="dxa"/>
              <w:right w:w="15" w:type="dxa"/>
            </w:tcMar>
            <w:vAlign w:val="center"/>
          </w:tcPr>
          <w:p w14:paraId="1F39F75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 0升（含）以下的</w:t>
            </w:r>
          </w:p>
        </w:tc>
        <w:tc>
          <w:tcPr>
            <w:vMerge w:val="restart"/>
            <w:noWrap w:val="0"/>
            <w:tcMar>
              <w:top w:w="15" w:type="dxa"/>
              <w:left w:w="15" w:type="dxa"/>
              <w:bottom w:w="15" w:type="dxa"/>
              <w:right w:w="15" w:type="dxa"/>
            </w:tcMar>
            <w:vAlign w:val="center"/>
          </w:tcPr>
          <w:p w14:paraId="2CECD9DA">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每辆</w:t>
            </w:r>
          </w:p>
        </w:tc>
        <w:tc>
          <w:tcPr>
            <w:noWrap w:val="0"/>
            <w:tcMar>
              <w:top w:w="15" w:type="dxa"/>
              <w:left w:w="15" w:type="dxa"/>
              <w:bottom w:w="15" w:type="dxa"/>
              <w:right w:w="15" w:type="dxa"/>
            </w:tcMar>
            <w:vAlign w:val="center"/>
          </w:tcPr>
          <w:p w14:paraId="078296B0">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60元至360元</w:t>
            </w:r>
          </w:p>
        </w:tc>
        <w:tc>
          <w:tcPr>
            <w:vMerge w:val="restart"/>
            <w:noWrap w:val="0"/>
            <w:tcMar>
              <w:top w:w="15" w:type="dxa"/>
              <w:left w:w="15" w:type="dxa"/>
              <w:bottom w:w="15" w:type="dxa"/>
              <w:right w:w="15" w:type="dxa"/>
            </w:tcMar>
            <w:vAlign w:val="center"/>
          </w:tcPr>
          <w:p w14:paraId="1227AEC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核定载客人数9人（含）以下</w:t>
            </w:r>
          </w:p>
        </w:tc>
      </w:tr>
      <w:tr w14:paraId="07D69C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17C14F5F">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198F214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 0升以上至1.6升（含）的</w:t>
            </w:r>
          </w:p>
        </w:tc>
        <w:tc>
          <w:tcPr>
            <w:vMerge w:val="continue"/>
            <w:vAlign w:val="center"/>
          </w:tcPr>
          <w:p w14:paraId="48064D52">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6CD20518">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300元至540元</w:t>
            </w:r>
          </w:p>
        </w:tc>
        <w:tc>
          <w:tcPr>
            <w:vMerge w:val="continue"/>
            <w:vAlign w:val="center"/>
          </w:tcPr>
          <w:p w14:paraId="56A78A89">
            <w:pPr>
              <w:rPr>
                <w:rFonts w:hint="eastAsia" w:ascii="仿宋_GB2312" w:hAnsi="仿宋_GB2312" w:eastAsia="仿宋_GB2312" w:cs="仿宋_GB2312"/>
                <w:b w:val="0"/>
                <w:bCs w:val="0"/>
                <w:i w:val="0"/>
                <w:iCs w:val="0"/>
                <w:smallCaps w:val="0"/>
                <w:color w:val="000000"/>
                <w:kern w:val="0"/>
                <w:sz w:val="24"/>
              </w:rPr>
            </w:pPr>
          </w:p>
        </w:tc>
      </w:tr>
      <w:tr w14:paraId="061E05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noWrap w:val="0"/>
            <w:tcMar>
              <w:top w:w="15" w:type="dxa"/>
              <w:left w:w="15" w:type="dxa"/>
              <w:bottom w:w="15" w:type="dxa"/>
              <w:right w:w="15" w:type="dxa"/>
            </w:tcMar>
            <w:vAlign w:val="center"/>
          </w:tcPr>
          <w:p w14:paraId="5BFE8735">
            <w:pPr>
              <w:widowControl/>
              <w:spacing w:before="240"/>
              <w:jc w:val="left"/>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08480809">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 6升以上至2.0升（含）的</w:t>
            </w:r>
          </w:p>
        </w:tc>
        <w:tc>
          <w:tcPr>
            <w:vMerge w:val="restart"/>
            <w:noWrap w:val="0"/>
            <w:tcMar>
              <w:top w:w="15" w:type="dxa"/>
              <w:left w:w="15" w:type="dxa"/>
              <w:bottom w:w="15" w:type="dxa"/>
              <w:right w:w="15" w:type="dxa"/>
            </w:tcMar>
            <w:vAlign w:val="center"/>
          </w:tcPr>
          <w:p w14:paraId="03F9083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每辆</w:t>
            </w:r>
          </w:p>
        </w:tc>
        <w:tc>
          <w:tcPr>
            <w:noWrap w:val="0"/>
            <w:tcMar>
              <w:top w:w="15" w:type="dxa"/>
              <w:left w:w="15" w:type="dxa"/>
              <w:bottom w:w="15" w:type="dxa"/>
              <w:right w:w="15" w:type="dxa"/>
            </w:tcMar>
            <w:vAlign w:val="center"/>
          </w:tcPr>
          <w:p w14:paraId="50493A3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360元至660元</w:t>
            </w:r>
          </w:p>
        </w:tc>
        <w:tc>
          <w:tcPr>
            <w:vMerge w:val="continue"/>
            <w:noWrap w:val="0"/>
            <w:tcMar>
              <w:top w:w="15" w:type="dxa"/>
              <w:left w:w="15" w:type="dxa"/>
              <w:bottom w:w="15" w:type="dxa"/>
              <w:right w:w="15" w:type="dxa"/>
            </w:tcMar>
            <w:vAlign w:val="center"/>
          </w:tcPr>
          <w:p w14:paraId="56B7C041">
            <w:pPr>
              <w:widowControl/>
              <w:jc w:val="left"/>
              <w:rPr>
                <w:rFonts w:hint="eastAsia" w:ascii="仿宋_GB2312" w:hAnsi="仿宋_GB2312" w:eastAsia="仿宋_GB2312" w:cs="仿宋_GB2312"/>
                <w:b w:val="0"/>
                <w:bCs w:val="0"/>
                <w:i w:val="0"/>
                <w:iCs w:val="0"/>
                <w:smallCaps w:val="0"/>
                <w:color w:val="000000"/>
                <w:kern w:val="0"/>
                <w:sz w:val="24"/>
              </w:rPr>
            </w:pPr>
          </w:p>
        </w:tc>
      </w:tr>
      <w:tr w14:paraId="3FF080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6FC05FB0">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0DB6879">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2. 0升以上至2.5升（含）的</w:t>
            </w:r>
          </w:p>
        </w:tc>
        <w:tc>
          <w:tcPr>
            <w:vMerge w:val="continue"/>
            <w:vAlign w:val="center"/>
          </w:tcPr>
          <w:p w14:paraId="5C40BCA2">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562A128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660元至1200元</w:t>
            </w:r>
          </w:p>
        </w:tc>
        <w:tc>
          <w:tcPr>
            <w:vMerge w:val="continue"/>
            <w:vAlign w:val="center"/>
          </w:tcPr>
          <w:p w14:paraId="6FE662F3">
            <w:pPr>
              <w:rPr>
                <w:rFonts w:hint="eastAsia" w:ascii="仿宋_GB2312" w:hAnsi="仿宋_GB2312" w:eastAsia="仿宋_GB2312" w:cs="仿宋_GB2312"/>
                <w:b w:val="0"/>
                <w:bCs w:val="0"/>
                <w:i w:val="0"/>
                <w:iCs w:val="0"/>
                <w:smallCaps w:val="0"/>
                <w:color w:val="000000"/>
                <w:kern w:val="0"/>
                <w:sz w:val="24"/>
              </w:rPr>
            </w:pPr>
          </w:p>
        </w:tc>
      </w:tr>
      <w:tr w14:paraId="4A7E1C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690709CD">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059D38F2">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2. 5升以上至3.0升（含）的</w:t>
            </w:r>
          </w:p>
        </w:tc>
        <w:tc>
          <w:tcPr>
            <w:vMerge w:val="continue"/>
            <w:vAlign w:val="center"/>
          </w:tcPr>
          <w:p w14:paraId="3B19B2F0">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0F25F4B3">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1200元至2400元</w:t>
            </w:r>
          </w:p>
        </w:tc>
        <w:tc>
          <w:tcPr>
            <w:vMerge w:val="continue"/>
            <w:vAlign w:val="center"/>
          </w:tcPr>
          <w:p w14:paraId="399A8A08">
            <w:pPr>
              <w:rPr>
                <w:rFonts w:hint="eastAsia" w:ascii="仿宋_GB2312" w:hAnsi="仿宋_GB2312" w:eastAsia="仿宋_GB2312" w:cs="仿宋_GB2312"/>
                <w:b w:val="0"/>
                <w:bCs w:val="0"/>
                <w:i w:val="0"/>
                <w:iCs w:val="0"/>
                <w:smallCaps w:val="0"/>
                <w:color w:val="000000"/>
                <w:kern w:val="0"/>
                <w:sz w:val="24"/>
              </w:rPr>
            </w:pPr>
          </w:p>
        </w:tc>
      </w:tr>
      <w:tr w14:paraId="454D96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266FBA43">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32AF655E">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 0升以上至4.0升（含）的</w:t>
            </w:r>
          </w:p>
        </w:tc>
        <w:tc>
          <w:tcPr>
            <w:vMerge w:val="continue"/>
            <w:vAlign w:val="center"/>
          </w:tcPr>
          <w:p w14:paraId="29771945">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0372CE1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2400元至3600元</w:t>
            </w:r>
          </w:p>
        </w:tc>
        <w:tc>
          <w:tcPr>
            <w:vMerge w:val="continue"/>
            <w:vAlign w:val="center"/>
          </w:tcPr>
          <w:p w14:paraId="6D23B1B5">
            <w:pPr>
              <w:rPr>
                <w:rFonts w:hint="eastAsia" w:ascii="仿宋_GB2312" w:hAnsi="仿宋_GB2312" w:eastAsia="仿宋_GB2312" w:cs="仿宋_GB2312"/>
                <w:b w:val="0"/>
                <w:bCs w:val="0"/>
                <w:i w:val="0"/>
                <w:iCs w:val="0"/>
                <w:smallCaps w:val="0"/>
                <w:color w:val="000000"/>
                <w:kern w:val="0"/>
                <w:sz w:val="24"/>
              </w:rPr>
            </w:pPr>
          </w:p>
        </w:tc>
      </w:tr>
      <w:tr w14:paraId="258AB9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78" w:hRule="atLeast"/>
        </w:trPr>
        <w:tc>
          <w:tcPr>
            <w:vMerge w:val="continue"/>
            <w:vAlign w:val="center"/>
          </w:tcPr>
          <w:p w14:paraId="788FDFE3">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0A2DD21F">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4. 0升以上的</w:t>
            </w:r>
          </w:p>
        </w:tc>
        <w:tc>
          <w:tcPr>
            <w:vMerge w:val="continue"/>
            <w:vAlign w:val="center"/>
          </w:tcPr>
          <w:p w14:paraId="6DD20A63">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9FE9F0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3600元至5400元</w:t>
            </w:r>
          </w:p>
        </w:tc>
        <w:tc>
          <w:tcPr>
            <w:vMerge w:val="continue"/>
            <w:vAlign w:val="center"/>
          </w:tcPr>
          <w:p w14:paraId="1F7ABF35">
            <w:pPr>
              <w:rPr>
                <w:rFonts w:hint="eastAsia" w:ascii="仿宋_GB2312" w:hAnsi="仿宋_GB2312" w:eastAsia="仿宋_GB2312" w:cs="仿宋_GB2312"/>
                <w:b w:val="0"/>
                <w:bCs w:val="0"/>
                <w:i w:val="0"/>
                <w:iCs w:val="0"/>
                <w:smallCaps w:val="0"/>
                <w:color w:val="000000"/>
                <w:kern w:val="0"/>
                <w:sz w:val="24"/>
              </w:rPr>
            </w:pPr>
          </w:p>
        </w:tc>
      </w:tr>
      <w:tr w14:paraId="7C5E02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restart"/>
            <w:noWrap w:val="0"/>
            <w:tcMar>
              <w:top w:w="15" w:type="dxa"/>
              <w:left w:w="15" w:type="dxa"/>
              <w:bottom w:w="15" w:type="dxa"/>
              <w:right w:w="15" w:type="dxa"/>
            </w:tcMar>
            <w:vAlign w:val="center"/>
          </w:tcPr>
          <w:p w14:paraId="2ACF8B54">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商用车</w:t>
            </w:r>
          </w:p>
        </w:tc>
        <w:tc>
          <w:tcPr>
            <w:noWrap w:val="0"/>
            <w:tcMar>
              <w:top w:w="15" w:type="dxa"/>
              <w:left w:w="15" w:type="dxa"/>
              <w:bottom w:w="15" w:type="dxa"/>
              <w:right w:w="15" w:type="dxa"/>
            </w:tcMar>
            <w:vAlign w:val="center"/>
          </w:tcPr>
          <w:p w14:paraId="1BBA0410">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客车</w:t>
            </w:r>
          </w:p>
        </w:tc>
        <w:tc>
          <w:tcPr>
            <w:noWrap w:val="0"/>
            <w:tcMar>
              <w:top w:w="15" w:type="dxa"/>
              <w:left w:w="15" w:type="dxa"/>
              <w:bottom w:w="15" w:type="dxa"/>
              <w:right w:w="15" w:type="dxa"/>
            </w:tcMar>
            <w:vAlign w:val="center"/>
          </w:tcPr>
          <w:p w14:paraId="2D3109F8">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每辆</w:t>
            </w:r>
          </w:p>
        </w:tc>
        <w:tc>
          <w:tcPr>
            <w:noWrap w:val="0"/>
            <w:tcMar>
              <w:top w:w="15" w:type="dxa"/>
              <w:left w:w="15" w:type="dxa"/>
              <w:bottom w:w="15" w:type="dxa"/>
              <w:right w:w="15" w:type="dxa"/>
            </w:tcMar>
            <w:vAlign w:val="center"/>
          </w:tcPr>
          <w:p w14:paraId="308AF10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480元至1440元</w:t>
            </w:r>
          </w:p>
        </w:tc>
        <w:tc>
          <w:tcPr>
            <w:noWrap w:val="0"/>
            <w:tcMar>
              <w:top w:w="15" w:type="dxa"/>
              <w:left w:w="15" w:type="dxa"/>
              <w:bottom w:w="15" w:type="dxa"/>
              <w:right w:w="15" w:type="dxa"/>
            </w:tcMar>
            <w:vAlign w:val="center"/>
          </w:tcPr>
          <w:p w14:paraId="534B0E30">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核定载客人数9人以上，包括电车</w:t>
            </w:r>
          </w:p>
        </w:tc>
      </w:tr>
      <w:tr w14:paraId="0E19EC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24356A62">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42F92A3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货车</w:t>
            </w:r>
          </w:p>
        </w:tc>
        <w:tc>
          <w:tcPr>
            <w:noWrap w:val="0"/>
            <w:tcMar>
              <w:top w:w="15" w:type="dxa"/>
              <w:left w:w="15" w:type="dxa"/>
              <w:bottom w:w="15" w:type="dxa"/>
              <w:right w:w="15" w:type="dxa"/>
            </w:tcMar>
            <w:vAlign w:val="center"/>
          </w:tcPr>
          <w:p w14:paraId="1DEEBFF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整备质量每吨</w:t>
            </w:r>
          </w:p>
        </w:tc>
        <w:tc>
          <w:tcPr>
            <w:noWrap w:val="0"/>
            <w:tcMar>
              <w:top w:w="15" w:type="dxa"/>
              <w:left w:w="15" w:type="dxa"/>
              <w:bottom w:w="15" w:type="dxa"/>
              <w:right w:w="15" w:type="dxa"/>
            </w:tcMar>
            <w:vAlign w:val="center"/>
          </w:tcPr>
          <w:p w14:paraId="0930E4F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16元至120元</w:t>
            </w:r>
          </w:p>
        </w:tc>
        <w:tc>
          <w:tcPr>
            <w:noWrap w:val="0"/>
            <w:tcMar>
              <w:top w:w="15" w:type="dxa"/>
              <w:left w:w="15" w:type="dxa"/>
              <w:bottom w:w="15" w:type="dxa"/>
              <w:right w:w="15" w:type="dxa"/>
            </w:tcMar>
            <w:vAlign w:val="center"/>
          </w:tcPr>
          <w:p w14:paraId="29ABDB3E">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包括半挂牵引车、三轮汽车和低速载货汽车等</w:t>
            </w:r>
          </w:p>
        </w:tc>
      </w:tr>
      <w:tr w14:paraId="6B80D7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DBCDE37">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挂车</w:t>
            </w:r>
          </w:p>
        </w:tc>
        <w:tc>
          <w:tcPr>
            <w:noWrap w:val="0"/>
            <w:tcMar>
              <w:top w:w="15" w:type="dxa"/>
              <w:left w:w="15" w:type="dxa"/>
              <w:bottom w:w="15" w:type="dxa"/>
              <w:right w:w="15" w:type="dxa"/>
            </w:tcMar>
            <w:vAlign w:val="center"/>
          </w:tcPr>
          <w:p w14:paraId="6950DE1B">
            <w:pPr>
              <w:widowControl/>
              <w:jc w:val="left"/>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E8C4A66">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整备质量每吨</w:t>
            </w:r>
          </w:p>
        </w:tc>
        <w:tc>
          <w:tcPr>
            <w:noWrap w:val="0"/>
            <w:tcMar>
              <w:top w:w="15" w:type="dxa"/>
              <w:left w:w="15" w:type="dxa"/>
              <w:bottom w:w="15" w:type="dxa"/>
              <w:right w:w="15" w:type="dxa"/>
            </w:tcMar>
            <w:vAlign w:val="center"/>
          </w:tcPr>
          <w:p w14:paraId="4A2055B9">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按照货车税额的50％计算</w:t>
            </w:r>
          </w:p>
        </w:tc>
        <w:tc>
          <w:tcPr>
            <w:noWrap w:val="0"/>
            <w:tcMar>
              <w:top w:w="15" w:type="dxa"/>
              <w:left w:w="15" w:type="dxa"/>
              <w:bottom w:w="15" w:type="dxa"/>
              <w:right w:w="15" w:type="dxa"/>
            </w:tcMar>
            <w:vAlign w:val="center"/>
          </w:tcPr>
          <w:p w14:paraId="02AA977F">
            <w:pPr>
              <w:widowControl/>
              <w:jc w:val="left"/>
              <w:rPr>
                <w:rFonts w:hint="eastAsia" w:ascii="仿宋_GB2312" w:hAnsi="仿宋_GB2312" w:eastAsia="仿宋_GB2312" w:cs="仿宋_GB2312"/>
                <w:b w:val="0"/>
                <w:bCs w:val="0"/>
                <w:i w:val="0"/>
                <w:iCs w:val="0"/>
                <w:smallCaps w:val="0"/>
                <w:color w:val="000000"/>
                <w:kern w:val="0"/>
                <w:sz w:val="24"/>
              </w:rPr>
            </w:pPr>
          </w:p>
        </w:tc>
      </w:tr>
      <w:tr w14:paraId="3CEDE6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restart"/>
            <w:noWrap w:val="0"/>
            <w:tcMar>
              <w:top w:w="15" w:type="dxa"/>
              <w:left w:w="15" w:type="dxa"/>
              <w:bottom w:w="15" w:type="dxa"/>
              <w:right w:w="15" w:type="dxa"/>
            </w:tcMar>
            <w:vAlign w:val="center"/>
          </w:tcPr>
          <w:p w14:paraId="61A8D228">
            <w:pPr>
              <w:widowControl/>
              <w:spacing w:after="240"/>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其他</w:t>
            </w:r>
          </w:p>
          <w:p w14:paraId="51E14B19">
            <w:pPr>
              <w:widowControl/>
              <w:spacing w:before="240"/>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车辆</w:t>
            </w:r>
          </w:p>
        </w:tc>
        <w:tc>
          <w:tcPr>
            <w:noWrap w:val="0"/>
            <w:tcMar>
              <w:top w:w="15" w:type="dxa"/>
              <w:left w:w="15" w:type="dxa"/>
              <w:bottom w:w="15" w:type="dxa"/>
              <w:right w:w="15" w:type="dxa"/>
            </w:tcMar>
            <w:vAlign w:val="center"/>
          </w:tcPr>
          <w:p w14:paraId="496158CA">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专用作业车</w:t>
            </w:r>
          </w:p>
        </w:tc>
        <w:tc>
          <w:tcPr>
            <w:vMerge w:val="restart"/>
            <w:noWrap w:val="0"/>
            <w:tcMar>
              <w:top w:w="15" w:type="dxa"/>
              <w:left w:w="15" w:type="dxa"/>
              <w:bottom w:w="15" w:type="dxa"/>
              <w:right w:w="15" w:type="dxa"/>
            </w:tcMar>
            <w:vAlign w:val="center"/>
          </w:tcPr>
          <w:p w14:paraId="2A88B2F2">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整备质量每吨</w:t>
            </w:r>
          </w:p>
        </w:tc>
        <w:tc>
          <w:tcPr>
            <w:noWrap w:val="0"/>
            <w:tcMar>
              <w:top w:w="15" w:type="dxa"/>
              <w:left w:w="15" w:type="dxa"/>
              <w:bottom w:w="15" w:type="dxa"/>
              <w:right w:w="15" w:type="dxa"/>
            </w:tcMar>
            <w:vAlign w:val="center"/>
          </w:tcPr>
          <w:p w14:paraId="4916F0EF">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16元至120元</w:t>
            </w:r>
          </w:p>
        </w:tc>
        <w:tc>
          <w:tcPr>
            <w:vMerge w:val="restart"/>
            <w:noWrap w:val="0"/>
            <w:tcMar>
              <w:top w:w="15" w:type="dxa"/>
              <w:left w:w="15" w:type="dxa"/>
              <w:bottom w:w="15" w:type="dxa"/>
              <w:right w:w="15" w:type="dxa"/>
            </w:tcMar>
            <w:vAlign w:val="center"/>
          </w:tcPr>
          <w:p w14:paraId="6188F9AF">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不包括拖拉机</w:t>
            </w:r>
          </w:p>
        </w:tc>
      </w:tr>
      <w:tr w14:paraId="4FE4BF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5429346B">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E647ED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轮式专用机械车</w:t>
            </w:r>
          </w:p>
        </w:tc>
        <w:tc>
          <w:tcPr>
            <w:vMerge w:val="continue"/>
            <w:vAlign w:val="center"/>
          </w:tcPr>
          <w:p w14:paraId="4B9E44BB">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7C29E7C">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16元至120元</w:t>
            </w:r>
          </w:p>
        </w:tc>
        <w:tc>
          <w:tcPr>
            <w:vMerge w:val="continue"/>
            <w:vAlign w:val="center"/>
          </w:tcPr>
          <w:p w14:paraId="4F8FE59A">
            <w:pPr>
              <w:rPr>
                <w:rFonts w:hint="eastAsia" w:ascii="仿宋_GB2312" w:hAnsi="仿宋_GB2312" w:eastAsia="仿宋_GB2312" w:cs="仿宋_GB2312"/>
                <w:b w:val="0"/>
                <w:bCs w:val="0"/>
                <w:i w:val="0"/>
                <w:iCs w:val="0"/>
                <w:smallCaps w:val="0"/>
                <w:color w:val="000000"/>
                <w:kern w:val="0"/>
                <w:sz w:val="24"/>
              </w:rPr>
            </w:pPr>
          </w:p>
        </w:tc>
      </w:tr>
      <w:tr w14:paraId="6A605B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5598548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摩托车</w:t>
            </w:r>
          </w:p>
        </w:tc>
        <w:tc>
          <w:tcPr>
            <w:noWrap w:val="0"/>
            <w:tcMar>
              <w:top w:w="15" w:type="dxa"/>
              <w:left w:w="15" w:type="dxa"/>
              <w:bottom w:w="15" w:type="dxa"/>
              <w:right w:w="15" w:type="dxa"/>
            </w:tcMar>
            <w:vAlign w:val="center"/>
          </w:tcPr>
          <w:p w14:paraId="78877E1D">
            <w:pPr>
              <w:widowControl/>
              <w:jc w:val="left"/>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255BFB43">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每辆</w:t>
            </w:r>
          </w:p>
        </w:tc>
        <w:tc>
          <w:tcPr>
            <w:noWrap w:val="0"/>
            <w:tcMar>
              <w:top w:w="15" w:type="dxa"/>
              <w:left w:w="15" w:type="dxa"/>
              <w:bottom w:w="15" w:type="dxa"/>
              <w:right w:w="15" w:type="dxa"/>
            </w:tcMar>
            <w:vAlign w:val="center"/>
          </w:tcPr>
          <w:p w14:paraId="205E443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36元至180元</w:t>
            </w:r>
          </w:p>
        </w:tc>
        <w:tc>
          <w:tcPr>
            <w:noWrap w:val="0"/>
            <w:tcMar>
              <w:top w:w="15" w:type="dxa"/>
              <w:left w:w="15" w:type="dxa"/>
              <w:bottom w:w="15" w:type="dxa"/>
              <w:right w:w="15" w:type="dxa"/>
            </w:tcMar>
            <w:vAlign w:val="center"/>
          </w:tcPr>
          <w:p w14:paraId="0607159D">
            <w:pPr>
              <w:widowControl/>
              <w:jc w:val="left"/>
              <w:rPr>
                <w:rFonts w:hint="eastAsia" w:ascii="仿宋_GB2312" w:hAnsi="仿宋_GB2312" w:eastAsia="仿宋_GB2312" w:cs="仿宋_GB2312"/>
                <w:b w:val="0"/>
                <w:bCs w:val="0"/>
                <w:i w:val="0"/>
                <w:iCs w:val="0"/>
                <w:smallCaps w:val="0"/>
                <w:color w:val="000000"/>
                <w:kern w:val="0"/>
                <w:sz w:val="24"/>
              </w:rPr>
            </w:pPr>
          </w:p>
        </w:tc>
      </w:tr>
      <w:tr w14:paraId="0D6F58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restart"/>
            <w:noWrap w:val="0"/>
            <w:tcMar>
              <w:top w:w="15" w:type="dxa"/>
              <w:left w:w="15" w:type="dxa"/>
              <w:bottom w:w="15" w:type="dxa"/>
              <w:right w:w="15" w:type="dxa"/>
            </w:tcMar>
            <w:vAlign w:val="center"/>
          </w:tcPr>
          <w:p w14:paraId="3C3B200E">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船舶</w:t>
            </w:r>
          </w:p>
        </w:tc>
        <w:tc>
          <w:tcPr>
            <w:noWrap w:val="0"/>
            <w:tcMar>
              <w:top w:w="15" w:type="dxa"/>
              <w:left w:w="15" w:type="dxa"/>
              <w:bottom w:w="15" w:type="dxa"/>
              <w:right w:w="15" w:type="dxa"/>
            </w:tcMar>
            <w:vAlign w:val="center"/>
          </w:tcPr>
          <w:p w14:paraId="5176F284">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机动船舶</w:t>
            </w:r>
          </w:p>
        </w:tc>
        <w:tc>
          <w:tcPr>
            <w:noWrap w:val="0"/>
            <w:tcMar>
              <w:top w:w="15" w:type="dxa"/>
              <w:left w:w="15" w:type="dxa"/>
              <w:bottom w:w="15" w:type="dxa"/>
              <w:right w:w="15" w:type="dxa"/>
            </w:tcMar>
            <w:vAlign w:val="center"/>
          </w:tcPr>
          <w:p w14:paraId="5DBD02B6">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净吨位每吨</w:t>
            </w:r>
          </w:p>
        </w:tc>
        <w:tc>
          <w:tcPr>
            <w:noWrap w:val="0"/>
            <w:tcMar>
              <w:top w:w="15" w:type="dxa"/>
              <w:left w:w="15" w:type="dxa"/>
              <w:bottom w:w="15" w:type="dxa"/>
              <w:right w:w="15" w:type="dxa"/>
            </w:tcMar>
            <w:vAlign w:val="center"/>
          </w:tcPr>
          <w:p w14:paraId="5892128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3元至6元</w:t>
            </w:r>
          </w:p>
        </w:tc>
        <w:tc>
          <w:tcPr>
            <w:noWrap w:val="0"/>
            <w:tcMar>
              <w:top w:w="15" w:type="dxa"/>
              <w:left w:w="15" w:type="dxa"/>
              <w:bottom w:w="15" w:type="dxa"/>
              <w:right w:w="15" w:type="dxa"/>
            </w:tcMar>
            <w:vAlign w:val="center"/>
          </w:tcPr>
          <w:p w14:paraId="14E1BC7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拖船、非机动驳船分别按照机动船舶税额的50％计算</w:t>
            </w:r>
          </w:p>
        </w:tc>
      </w:tr>
      <w:tr w14:paraId="5A58C5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vMerge w:val="continue"/>
            <w:vAlign w:val="center"/>
          </w:tcPr>
          <w:p w14:paraId="763FF9F9">
            <w:pPr>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14:paraId="767C405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游艇</w:t>
            </w:r>
          </w:p>
        </w:tc>
        <w:tc>
          <w:tcPr>
            <w:noWrap w:val="0"/>
            <w:tcMar>
              <w:top w:w="15" w:type="dxa"/>
              <w:left w:w="15" w:type="dxa"/>
              <w:bottom w:w="15" w:type="dxa"/>
              <w:right w:w="15" w:type="dxa"/>
            </w:tcMar>
            <w:vAlign w:val="center"/>
          </w:tcPr>
          <w:p w14:paraId="33BC34CA">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艇身长度每米</w:t>
            </w:r>
          </w:p>
        </w:tc>
        <w:tc>
          <w:tcPr>
            <w:noWrap w:val="0"/>
            <w:tcMar>
              <w:top w:w="15" w:type="dxa"/>
              <w:left w:w="15" w:type="dxa"/>
              <w:bottom w:w="15" w:type="dxa"/>
              <w:right w:w="15" w:type="dxa"/>
            </w:tcMar>
            <w:vAlign w:val="center"/>
          </w:tcPr>
          <w:p w14:paraId="58DA0E26">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600元至2000元</w:t>
            </w:r>
          </w:p>
        </w:tc>
        <w:tc>
          <w:tcPr>
            <w:noWrap w:val="0"/>
            <w:tcMar>
              <w:top w:w="15" w:type="dxa"/>
              <w:left w:w="15" w:type="dxa"/>
              <w:bottom w:w="15" w:type="dxa"/>
              <w:right w:w="15" w:type="dxa"/>
            </w:tcMar>
            <w:vAlign w:val="center"/>
          </w:tcPr>
          <w:p w14:paraId="3373A52A">
            <w:pPr>
              <w:widowControl/>
              <w:jc w:val="left"/>
              <w:rPr>
                <w:rFonts w:hint="eastAsia" w:ascii="仿宋_GB2312" w:hAnsi="仿宋_GB2312" w:eastAsia="仿宋_GB2312" w:cs="仿宋_GB2312"/>
                <w:b w:val="0"/>
                <w:bCs w:val="0"/>
                <w:i w:val="0"/>
                <w:iCs w:val="0"/>
                <w:smallCaps w:val="0"/>
                <w:color w:val="000000"/>
                <w:kern w:val="0"/>
                <w:sz w:val="24"/>
              </w:rPr>
            </w:pPr>
          </w:p>
        </w:tc>
      </w:tr>
    </w:tbl>
    <w:p w14:paraId="5C3EBEA9">
      <w:pPr>
        <w:rPr>
          <w:rFonts w:hint="eastAsia" w:ascii="仿宋_GB2312" w:hAnsi="仿宋_GB2312" w:eastAsia="仿宋_GB2312" w:cs="仿宋_GB2312"/>
          <w:sz w:val="44"/>
          <w:szCs w:val="44"/>
          <w:lang w:val="en-US" w:eastAsia="zh-CN"/>
        </w:rPr>
      </w:pP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156EA8"/>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0A5422F"/>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1426</Words>
  <Characters>1531</Characters>
  <Lines>87</Lines>
  <Paragraphs>24</Paragraphs>
  <TotalTime>9</TotalTime>
  <ScaleCrop>false</ScaleCrop>
  <LinksUpToDate>false</LinksUpToDate>
  <CharactersWithSpaces>1545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2025-05-29T01:14:12Z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