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进出境动植物检疫法"/>
      <w:bookmarkEnd w:id="0"/>
      <w:r>
        <w:rPr>
          <w:rFonts w:ascii="方正小标宋简体" w:eastAsia="方正小标宋简体" w:hAnsi="方正小标宋简体" w:cs="方正小标宋简体" w:hint="eastAsia"/>
          <w:color w:val="333333"/>
          <w:sz w:val="44"/>
          <w:szCs w:val="44"/>
          <w:shd w:val="clear" w:color="auto" w:fill="FFFFFF"/>
        </w:rPr>
        <w:t>中华人民共和国进出境动植物检疫法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（1991年10月30日第七届全国人民代表大会常务委员会第二十二次会议通过　根据2009年8月27日第十一届全国人民代表大会常务委员会第十次会议《关于修改部分法律的决定》修正）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进境检疫</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出境检疫</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过境检疫</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携带、邮寄物检疫</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运输工具检疫</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为防止动物传染病、寄生虫病和植物危险性病、虫、杂草以及其他有害生物（以下简称病虫害）传入、传出国境，保护农、林、牧、渔业生产和人体健康，促进对外经济贸易的发展，制定本法。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进出境的动植物、动植物产品和其他检疫物，装载动植物、动植物产品和其他检疫物的装载容器、包装物，以及来自动植物疫区的运输工具，依照本法规定实施检疫。</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务院设立动植物检疫机关（以下简称国家动植物检疫机关），统一管理全国进出境动植物检疫工作。国家动植物检疫机关在对外开放的口岸和进出境动植物检疫业务集中的地点设立的口岸动植物检疫机关，依照本法规定实施进出境动植物检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贸易性动物产品出境的检疫机关，由国务院根据情况规定。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国务院农业行政主管部门主管全国进出境动植物检疫工作。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口岸动植物检疫机关在实施检疫时可以行使下列职权：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（一）依照本法规定登船、登车、登机实施检疫；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（二）进入港口、机场、车站、邮局以及检疫物的存放、加工、养殖、种植场所实施检疫，并依照规定采样；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（三）根据检疫需要，进入有关生产、仓库等场所，进行疫情监测、调查和检疫监督管理；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（四）查阅、复制、摘录与检疫物有关的运行日志、货运单、合同、发票及其他单证。</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国家禁止下列各物进境：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（一）动植物病原体（包括菌种、毒种等）、害虫及其他有害生物；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（二）动植物疫情流行的国家和地区的有关动植物、动植物产品和其他检疫物；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（三）动物尸体；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（四）土壤。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口岸动植物检疫机关发现有前款规定的禁止进境物的，作退回或者销毁处理。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因科学研究等特殊需要引进本条第一款规定的禁止进境物的，必须事先提出申请，经国家动植物检疫机关批准。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本条第一款第二项规定的禁止进境物的名录，由国务院农业行政主管部门制定并公布。</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外发生重大动植物疫情并可能传入中国时，国务院应当采取紧急预防措施，必要时可以下令禁止来自动植物疫区的运输工具进境或者封锁有关口岸；受动植物疫情威胁地区的地方人民政府和有关口岸动植物检疫机关，应当立即采取紧急措施，同时向上级人民政府和国家动植物检疫机关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邮电、运输部门对重大动植物疫情报告和送检材料应当优先传送。</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国家动植物检疫机关和口岸动植物检疫机关对进出境动植物、动植物产品的生产、加工、存放过程，实行检疫监督制度。</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口岸动植物检疫机关在港口、机场、车站、邮局执行检疫任务时，海关、交通、民航、铁路、邮电等有关部门应当配合。</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动植物检疫机关检疫人员必须忠于职守，秉公执法。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动植物检疫机关检疫人员依法执行公务，任何单位和个人不得阻挠。</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进境检疫"/>
      <w:bookmarkEnd w:id="13"/>
      <w:r>
        <w:rPr>
          <w:rFonts w:ascii="Times New Roman" w:eastAsia="黑体" w:hAnsi="Times New Roman" w:cs="黑体" w:hint="eastAsia"/>
          <w:szCs w:val="32"/>
        </w:rPr>
        <w:t>第二章　进境检疫</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输入动物、动物产品、植物种子、种苗及其他繁殖材料的，必须事先提出申请，办理检疫审批手续。</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通过贸易、科技合作、交换、赠送、援助等方式输入动植物、动植物产品和其他检疫物的，应当在合同或者协议中订明中国法定的检疫要求，并订明必须附有输出国家或者地区政府动植物检疫机关出具的检疫证书。</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货主或者其代理人应当在动植物、动植物产品和其他检疫物进境前或者进境时持输出国家或者地区的检疫证书、贸易合同等单证，向进境口岸动植物检疫机关报检。</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装载动物的运输工具抵达口岸时，口岸动植物检疫机关应当采取现场预防措施，对上下运输工具或者接近动物的人员、装载动物的运输工具和被污染的场地作防疫消毒处理。</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输入动植物、动植物产品和其他检疫物，应当在进境口岸实施检疫。未经口岸动植物检疫机关同意，不得卸离运输工具。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输入动植物，需隔离检疫的，在口岸动植物检疫机关指定的隔离场所检疫。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口岸条件限制等原因，可以由国家动植物检疫机关决定将动植物、动植物产品和其他检疫物运往指定地点检疫。在运输、装卸过程中，货主或者其代理人应当采取防疫措施。指定的存放、加工和隔离饲养或者隔离种植的场所，应当符合动植物检疫和防疫的规定。</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输入动植物、动植物产品和其他检疫物，经检疫合格的，准予进境；海关凭口岸动植物检疫机关签发的检疫单证或者在报关单上加盖的印章验放。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输入动植物、动植物产品和其他检疫物，需调离海关监管区检疫的，海关凭口岸动植物检疫机关签发的《检疫调离通知单》验放。</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输入动物，经检疫不合格的，由口岸动植物检疫机关签发《检疫处理通知单》，通知货主或者其代理人作如下处理：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（一）检出一类传染病、寄生虫病的动物，连同其同群动物全群退回或者全群扑杀并销毁尸体；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（二）检出二类传染病、寄生虫病的动物，退回或者扑杀，同群其他动物在隔离场或者其他指定地点隔离观察。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输入动物产品和其他检疫物经检疫不合格的，由口岸动植物检疫机关签发《检疫处理通知单》，通知货主或者其代理人作除害、退回或者销毁处理。经除害处理合格的，准予进境。</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输入植物、植物产品和其他检疫物，经检疫发现有植物危险性病、虫、杂草的，由口岸动植物检疫机关签发《检疫处理通知单》，通知货主或者其代理人作除害、退回或者销毁处理。经除害处理合格的，准予进境。</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本法第十六条第一款第一项、第二项所称一类、二类动物传染病、寄生虫病的名录和本法第十七条所称植物危险性病、虫、杂草的名录，由国务院农业行政主管部门制定并公布。</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输入动植物、动植物产品和其他检疫物，经检疫发现有本法第十八条规定的名录之外，对农、林、牧、渔业有严重危害的其他病虫害的，由口岸动植物检疫机关依照国务院农业行政主管部门的规定，通知货主或者其代理人作除害、退回或者销毁处理。经除害处理合格的，准予进境。</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出境检疫"/>
      <w:bookmarkEnd w:id="24"/>
      <w:r>
        <w:rPr>
          <w:rFonts w:ascii="Times New Roman" w:eastAsia="黑体" w:hAnsi="Times New Roman" w:cs="黑体" w:hint="eastAsia"/>
          <w:szCs w:val="32"/>
        </w:rPr>
        <w:t>第三章　出境检疫</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货主或者其代理人在动植物、动植物产品和其他检疫物出境前，向口岸动植物检疫机关报检。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出境前需经隔离检疫的动物，在口岸动植物检疫机关指定的隔离场所检疫。</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输出动植物、动植物产品和其他检疫物，由口岸动植物检疫机关实施检疫，经检疫合格或者经除害处理合格的，准予出境；海关凭口岸动植物检疫机关签发的检疫证书或者在报关单上加盖的印章验放。检疫不合格又无有效方法作除害处理的，不准出境。</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经检疫合格的动植物、动植物产品和其他检疫物，有下列情形之一的，货主或者其代理人应当重新报检：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（一）更改输入国家或者地区，更改后的输入国家或者地区又有不同检疫要求的；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（二）改换包装或者原未拼装后来拼装的；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（三）超过检疫规定有效期限的。</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过境检疫"/>
      <w:bookmarkEnd w:id="28"/>
      <w:r>
        <w:rPr>
          <w:rFonts w:ascii="Times New Roman" w:eastAsia="黑体" w:hAnsi="Times New Roman" w:cs="黑体" w:hint="eastAsia"/>
          <w:szCs w:val="32"/>
        </w:rPr>
        <w:t>第四章　过境检疫</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要求运输动物过境的，必须事先商得中国国家动植物检疫机关同意，并按照指定的口岸和路线过境。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装载过境动物的运输工具、装载容器、饲料和铺垫材料，必须符合中国动植物检疫的规定。</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运输动植物、动植物产品和其他检疫物过境的，由承运人或者押运人持货运单和输出国家或者地区政府动植物检疫机关出具的检疫证书，在进境时向口岸动植物检疫机关报检，出境口岸不再检疫。</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过境的动物经检疫合格的，准予过境；发现有本法第十八条规定的名录所列的动物传染病、寄生虫病的，全群动物不准过境。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过境动物的饲料受病虫害污染的，作除害、不准过境或者销毁处理。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过境的动物的尸体、排泄物、铺垫材料及其他废弃物，必须按照动植物检疫机关的规定处理，不得擅自抛弃。</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对过境植物、动植物产品和其他检疫物，口岸动植物检疫机关检查运输工具或者包装，经检疫合格的，准予过境；发现有本法第十八条规定的名录所列的病虫害的，作除害处理或者不准过境。</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动植物、动植物产品和其他检疫物过境期间，未经动植物检疫机关批准，不得开拆包装或者卸离运输工具。</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五章 携带、邮寄物检疫"/>
      <w:bookmarkEnd w:id="34"/>
      <w:r>
        <w:rPr>
          <w:rFonts w:ascii="Times New Roman" w:eastAsia="黑体" w:hAnsi="Times New Roman" w:cs="黑体" w:hint="eastAsia"/>
          <w:szCs w:val="32"/>
        </w:rPr>
        <w:t>第五章　携带、邮寄物检疫</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携带、邮寄植物种子、种苗及其他繁殖材料进境的，必须事先提出申请，办理检疫审批手续。</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禁止携带、邮寄进境的动植物、动植物产品和其他检疫物的名录，由国务院农业行政主管部门制定并公布。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携带、邮寄前款规定的名录所列的动植物、动植物产品和其他检疫物进境的，作退回或者销毁处理。</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携带本法第二十九条规定的名录以外的动植物、动植物产品和其他检疫物进境的，在进境时向海关申报并接受口岸动植物检疫机关检疫。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携带动物进境的，必须持有输出国家或者地区的检疫证书等证件。</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邮寄本法第二十九条规定的名录以外的动植物、动植物产品和其他检疫物进境的，由口岸动植物检疫机关在国际邮件互换局实施检疫，必要时可以取回口岸动植物检疫机关检疫；未经检疫不得运递。</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邮寄进境的动植物、动植物产品和其他检疫物，经检疫或者除害处理合格后放行；经检疫不合格又无有效方法作除害处理的，作退回或者销毁处理，并签发《检疫处理通知单》。</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携带、邮寄出境的动植物、动植物产品和其他检疫物，物主有检疫要求的，由口岸动植物检疫机关实施检疫。</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六章 运输工具检疫"/>
      <w:bookmarkEnd w:id="41"/>
      <w:r>
        <w:rPr>
          <w:rFonts w:ascii="Times New Roman" w:eastAsia="黑体" w:hAnsi="Times New Roman" w:cs="黑体" w:hint="eastAsia"/>
          <w:szCs w:val="32"/>
        </w:rPr>
        <w:t>第六章　运输工具检疫</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来自动植物疫区的船舶、飞机、火车抵达口岸时，由口岸动植物检疫机关实施检疫。发现有本法第十八条规定的名录所列的病虫害的，作不准带离运输工具、除害、封存或者销毁处理。</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进境的车辆，由口岸动植物检疫机关作防疫消毒处理。</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进出境运输工具上的泔水、动植物性废弃物，依照口岸动植物检疫机关的规定处理，不得擅自抛弃。</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装载出境的动植物、动植物产品和其他检疫物的运输工具，应当符合动植物检疫和防疫的规定。</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进境供拆船用的废旧船舶，由口岸动植物检疫机关实施检疫，发现有本法第十八条规定的名录所列的病虫害的，作除害处理。</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七章 法律责任"/>
      <w:bookmarkEnd w:id="47"/>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三十九条"/>
      <w:bookmarkEnd w:id="48"/>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违反本法规定，有下列行为之一的，由口岸动植物检疫机关处以罚款：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（一）未报检或者未依法办理检疫审批手续的；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（二）未经口岸动植物检疫机关许可擅自将进境动植物、动植物产品或者其他检疫物卸离运输工具或者运递的；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（三）擅自调离或者处理在口岸动植物检疫机关指定的隔离场所中隔离检疫的动植物的。</w:t>
      </w:r>
    </w:p>
    <w:p>
      <w:pPr>
        <w:ind w:firstLine="640" w:firstLineChars="200"/>
        <w:rPr>
          <w:rFonts w:ascii="Times New Roman" w:hAnsi="Times New Roman" w:cs="仿宋_GB2312"/>
          <w:sz w:val="32"/>
          <w:szCs w:val="32"/>
        </w:rPr>
      </w:pPr>
      <w:bookmarkStart w:id="49" w:name="第四十条"/>
      <w:bookmarkEnd w:id="49"/>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报检的动植物、动植物产品或者其他检疫物与实际不符的，由口岸动植物检疫机关处以罚款；已取得检疫单证的，予以吊销。</w:t>
      </w:r>
    </w:p>
    <w:p>
      <w:pPr>
        <w:ind w:firstLine="640" w:firstLineChars="200"/>
        <w:rPr>
          <w:rFonts w:ascii="Times New Roman" w:hAnsi="Times New Roman" w:cs="仿宋_GB2312"/>
          <w:sz w:val="32"/>
          <w:szCs w:val="32"/>
        </w:rPr>
      </w:pPr>
      <w:bookmarkStart w:id="50" w:name="第四十一条"/>
      <w:bookmarkEnd w:id="50"/>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擅自开拆过境动植物、动植物产品或者其他检疫物的包装的，擅自将过境动植物、动植物产品或者其他检疫物卸离运输工具的，擅自抛弃过境动物的尸体、排泄物、铺垫材料或者其他废弃物的，由动植物检疫机关处以罚款。</w:t>
      </w:r>
    </w:p>
    <w:p>
      <w:pPr>
        <w:ind w:firstLine="640" w:firstLineChars="200"/>
        <w:rPr>
          <w:rFonts w:ascii="Times New Roman" w:hAnsi="Times New Roman" w:cs="仿宋_GB2312"/>
          <w:sz w:val="32"/>
          <w:szCs w:val="32"/>
        </w:rPr>
      </w:pPr>
      <w:bookmarkStart w:id="51" w:name="第四十二条"/>
      <w:bookmarkEnd w:id="51"/>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违反本法规定，引起重大动植物疫情的，依照刑法有关规定追究刑事责任。</w:t>
      </w: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伪造、变造检疫单证、印章、标志、封识，依照刑法有关规定追究刑事责任。</w:t>
      </w: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当事人对动植物检疫机关的处罚决定不服的，可以在接到处罚通知之日起十五日内向作出处罚决定的机关的上一级机关申请复议；当事人也可以在接到处罚通知之日起十五日内直接向人民法院起诉。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复议机关应当在接到复议申请之日起六十日内作出复议决定。当事人对复议决定不服的，可以在接到复议决定之日起十五日内向人民法院起诉。复议机关逾期不作出复议决定的，当事人可以在复议期满之日起十五日内向人民法院起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当事人逾期不申请复议也不向人民法院起诉、又不履行处罚决定的，作出处罚决定的机关可以申请人民法院强制执行。</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动植物检疫机关检疫人员滥用职权，徇私舞弊，伪造检疫结果，或者玩忽职守，延误检疫出证，构成犯罪的，依法追究刑事责任；不构成犯罪的，给予行政处分。</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八章 附则"/>
      <w:bookmarkEnd w:id="55"/>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六条"/>
      <w:bookmarkEnd w:id="56"/>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本法下列用语的含义是：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（一）“动物”是指饲养、野生的活动物，如畜、禽、兽、蛇、龟、鱼、虾、蟹、贝、蚕、蜂等；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（二）“动物产品”是指来源于动物未经加工或者虽经加工但仍有可能传播疫病的产品，如生皮张、毛类、肉类、脏器、油脂、动物水产品、奶制品、蛋类、血液、精液、胚胎、骨、蹄、角等；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（三）“植物”是指栽培植物、野生植物及其种子、种苗及其他繁殖材料等；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（四）“植物产品”是指来源于植物未经加工或者虽经加工但仍有可能传播病虫害的产品，如粮食、豆、棉花、油、麻、烟草、籽仁、干果、鲜果、蔬菜、生药材、木材、饲料等；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（五）“其他检疫物”是指动物疫苗、血清、诊断液、动植物性废弃物等。</w:t>
      </w:r>
    </w:p>
    <w:p>
      <w:pPr>
        <w:ind w:firstLine="640" w:firstLineChars="200"/>
        <w:rPr>
          <w:rFonts w:ascii="Times New Roman" w:hAnsi="Times New Roman" w:cs="仿宋_GB2312"/>
          <w:sz w:val="32"/>
          <w:szCs w:val="32"/>
        </w:rPr>
      </w:pPr>
      <w:bookmarkStart w:id="57" w:name="第四十七条"/>
      <w:bookmarkEnd w:id="57"/>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中华人民共和国缔结或者参加的有关动植物检疫的国际条约与本法有不同规定的，适用该国际条约的规定。但是，中华人民共和国声明保留的条款除外。</w:t>
      </w:r>
    </w:p>
    <w:p>
      <w:pPr>
        <w:ind w:firstLine="640" w:firstLineChars="200"/>
        <w:rPr>
          <w:rFonts w:ascii="Times New Roman" w:hAnsi="Times New Roman" w:cs="仿宋_GB2312"/>
          <w:sz w:val="32"/>
          <w:szCs w:val="32"/>
        </w:rPr>
      </w:pPr>
      <w:bookmarkStart w:id="58" w:name="第四十八条"/>
      <w:bookmarkEnd w:id="58"/>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口岸动植物检疫机关实施检疫依照规定收费。收费办法由国务院农业行政主管部门会同国务院物价等有关主管部门制定。</w:t>
      </w:r>
    </w:p>
    <w:p>
      <w:pPr>
        <w:ind w:firstLine="640" w:firstLineChars="200"/>
        <w:rPr>
          <w:rFonts w:ascii="Times New Roman" w:hAnsi="Times New Roman" w:cs="仿宋_GB2312"/>
          <w:sz w:val="32"/>
          <w:szCs w:val="32"/>
        </w:rPr>
      </w:pPr>
      <w:bookmarkStart w:id="59" w:name="第四十九条"/>
      <w:bookmarkEnd w:id="59"/>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国务院根据本法制定实施条例。</w:t>
      </w:r>
    </w:p>
    <w:p>
      <w:pPr>
        <w:ind w:firstLine="640" w:firstLineChars="200"/>
        <w:rPr>
          <w:rFonts w:ascii="Times New Roman" w:hAnsi="Times New Roman" w:cs="仿宋_GB2312"/>
          <w:sz w:val="32"/>
          <w:szCs w:val="32"/>
        </w:rPr>
      </w:pPr>
      <w:bookmarkStart w:id="60" w:name="第五十条"/>
      <w:bookmarkEnd w:id="60"/>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本法自1992年4月1日起施行。1982年6月4日国务院发布的《中华人民共和国进出口动植物检疫条例》同时废止。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