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野生动物保护法"/>
      <w:bookmarkEnd w:id="0"/>
      <w:r>
        <w:rPr>
          <w:rFonts w:ascii="方正小标宋简体" w:eastAsia="方正小标宋简体" w:hAnsi="方正小标宋简体" w:cs="方正小标宋简体" w:hint="eastAsia"/>
          <w:color w:val="333333"/>
          <w:sz w:val="44"/>
          <w:szCs w:val="44"/>
          <w:shd w:val="clear" w:color="auto" w:fill="FFFFFF"/>
        </w:rPr>
        <w:t>中华人民共和国野生动物保护法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（1988年11月8日第七届全国人民代表大会常务委员会第四次会议通过　根据2004年8月28日第十届全国人民代表大会常务委员会第十一次会议《关于修改〈中华人民共和国野生动物保护法〉的决定》第一次修正　根据2009年8月27日第十一届全国人民代表大会常务委员会第十次会议《关于修改部分法律的决定》第二次修正　2016年7月2日第十二届全国人民代表大会常务委员会第二十一次会议修订）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野生动物及其栖息地保护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野生动物管理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为了保护野生动物，拯救珍贵、濒危野生动物，维护生物多样性和生态平衡，推进生态文明建设，制定本法。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在中华人民共和国领域及管辖的其他海域，从事野生动物保护及相关活动，适用本法。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本法规定保护的野生动物，是指珍贵、濒危的陆生、水生野生动物和有重要生态、科学、社会价值的陆生野生动物。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本法规定的野生动物及其制品，是指野生动物的整体（含卵、蛋）、部分及其衍生物。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珍贵、濒危的水生野生动物以外的其他水生野生动物的保护，适用《中华人民共和国渔业法》等有关法律的规定。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野生动物资源属于国家所有。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国家保障依法从事野生动物科学研究、人工繁育等保护及相关活动的组织和个人的合法权益。</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国家对野生动物实行保护优先、规范利用、严格监管的原则，鼓励开展野生动物科学研究，培育公民保护野生动物的意识，促进人与自然和谐发展。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国家保护野生动物及其栖息地。县级以上人民政府应当制定野生动物及其栖息地相关保护规划和措施，并将野生动物保护经费纳入预算。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国家鼓励公民、法人和其他组织依法通过捐赠、资助、志愿服务等方式参与野生动物保护活动，支持野生动物保护公益事业。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本法规定的野生动物栖息地，是指野生动物野外种群生息繁衍的重要区域。</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任何组织和个人都有保护野生动物及其栖息地的义务。禁止违法猎捕野生动物、破坏野生动物栖息地。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任何组织和个人都有权向有关部门和机关举报或者控告违反本法的行为。野生动物保护主管部门和其他有关部门、机关对举报或者控告，应当及时依法处理。</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国务院林业、渔业主管部门分别主管全国陆生、水生野生动物保护工作。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县级以上地方人民政府林业、渔业主管部门分别主管本行政区域内陆生、水生野生动物保护工作。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各级人民政府应当加强野生动物保护的宣传教育和科学知识普及工作，鼓励和支持基层群众性自治组织、社会组织、企业事业单位、志愿者开展野生动物保护法律法规和保护知识的宣传活动。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教育行政部门、学校应当对学生进行野生动物保护知识教育。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新闻媒体应当开展野生动物保护法律法规和保护知识的宣传，对违法行为进行舆论监督。</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在野生动物保护和科学研究方面成绩显著的组织和个人，由县级以上人民政府给予奖励。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野生动物及其栖息地保护"/>
      <w:bookmarkEnd w:id="13"/>
      <w:r>
        <w:rPr>
          <w:rFonts w:ascii="Times New Roman" w:eastAsia="黑体" w:hAnsi="Times New Roman" w:cs="黑体" w:hint="eastAsia"/>
          <w:szCs w:val="32"/>
        </w:rPr>
        <w:t>第二章　野生动物及其栖息地保护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国家对野生动物实行分类分级保护。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珍贵、濒危的野生动物实行重点保护。国家重点保护的野生动物分为一级保护野生动物和二级保护野生动物。国家重点保护野生动物名录，由国务院野生动物保护主管部门组织科学评估后制定，并每五年根据评估情况确定对名录进行调整。国家重点保护野生动物名录报国务院批准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地方重点保护野生动物，是指国家重点保护野生动物以外，由省、自治区、直辖市重点保护的野生动物。地方重点保护野生动物名录，由省、自治区、直辖市人民政府组织科学评估后制定、调整并公布。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有重要生态、科学、社会价值的陆生野生动物名录，由国务院野生动物保护主管部门组织科学评估后制定、调整并公布。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县级以上人民政府野生动物保护主管部门，应当定期组织或者委托有关科学研究机构对野生动物及其栖息地状况进行调查、监测和评估，建立健全野生动物及其栖息地档案。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对野生动物及其栖息地状况的调查、监测和评估应当包括下列内容：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（一）野生动物野外分布区域、种群数量及结构；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（二）野生动物栖息地的面积、生态状况；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（三）野生动物及其栖息地的主要威胁因素；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（四）野生动物人工繁育情况等其他需要调查、监测和评估的内容。</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国务院野生动物保护主管部门应当会同国务院有关部门，根据野生动物及其栖息地状况的调查、监测和评估结果，确定并发布野生动物重要栖息地名录。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依法划定相关自然保护区域，保护野生动物及其重要栖息地，保护、恢复和改善野生动物生存环境。对不具备划定相关自然保护区域条件的，县级以上人民政府可以采取划定禁猎（渔）区、规定禁猎（渔）期等其他形式予以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禁止或者限制在相关自然保护区域内引入外来物种、营造单一纯林、过量施洒农药等人为干扰、威胁野生动物生息繁衍的行为。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相关自然保护区域，依照有关法律法规的规定划定和管理。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在编制有关开发利用规划时，应当充分考虑野生动物及其栖息地保护的需要，分析、预测和评估规划实施可能对野生动物及其栖息地保护产生的整体影响，避免或者减少规划实施可能造成的不利后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相关自然保护区域建设法律法规规定不得建设的项目。机场、铁路、公路、水利水电、围堰、围填海等建设项目的选址选线，应当避让相关自然保护区域、野生动物迁徙洄游通道；无法避让的，应当采取修建野生动物通道、过鱼设施等措施，消除或者减少对野生动物的不利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对相关自然保护区域、野生动物迁徙洄游通道产生影响的，环境影响评价文件的审批部门在审批环境影响评价文件时，涉及国家重点保护野生动物的，应当征求国务院野生动物保护主管部门意见；涉及地方重点保护野生动物的，应当征求省、自治区、直辖市人民政府野生动物保护主管部门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各级野生动物保护主管部门应当监视、监测环境对野生动物的影响。由于环境影响对野生动物造成危害时，野生动物保护主管部门应当会同有关部门进行调查处理。</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国家或者地方重点保护野生动物受到自然灾害、重大环境污染事故等突发事件威胁时，当地人民政府应当及时采取应急救助措施。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县级以上人民政府野生动物保护主管部门应当按照国家有关规定组织开展野生动物收容救护工作。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禁止以野生动物收容救护为名买卖野生动物及其制品。</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县级以上人民政府野生动物保护主管部门、兽医主管部门，应当按照职责分工对野生动物疫源疫病进行监测，组织开展预测、预报等工作，并按照规定制定野生动物疫情应急预案，报同级人民政府批准或者备案。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县级以上人民政府野生动物保护主管部门、兽医主管部门、卫生主管部门，应当按照职责分工负责与人畜共患传染病有关的动物传染病的防治管理工作。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国家加强对野生动物遗传资源的保护，对濒危野生动物实施抢救性保护。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国务院野生动物保护主管部门应当会同国务院有关部门制定有关野生动物遗传资源保护和利用规划，建立国家野生动物遗传资源基因库，对原产我国的珍贵、濒危野生动物遗传资源实行重点保护。</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有关地方人民政府应当采取措施，预防、控制野生动物可能造成的危害，保障人畜安全和农业、林业生产。</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因保护本法规定保护的野生动物，造成人员伤亡、农作物或者其他财产损失的，由当地人民政府给予补偿。具体办法由省、自治区、直辖市人民政府制定。有关地方人民政府可以推动保险机构开展野生动物致害赔偿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有关地方人民政府采取预防、控制国家重点保护野生动物造成危害的措施以及实行补偿所需经费，由中央财政按照国家有关规定予以补助。</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野生动物管理"/>
      <w:bookmarkEnd w:id="24"/>
      <w:r>
        <w:rPr>
          <w:rFonts w:ascii="Times New Roman" w:eastAsia="黑体" w:hAnsi="Times New Roman" w:cs="黑体" w:hint="eastAsia"/>
          <w:szCs w:val="32"/>
        </w:rPr>
        <w:t>第三章　野生动物管理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在相关自然保护区域和禁猎（渔）区、禁猎（渔）期内，禁止猎捕以及其他妨碍野生动物生息繁衍的活动，但法律法规另有规定的除外。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迁徙洄游期间，在前款规定区域外的迁徙洄游通道内，禁止猎捕并严格限制其他妨碍野生动物生息繁衍的活动。迁徙洄游通道的范围以及妨碍野生动物生息繁衍活动的内容，由县级以上人民政府或者其野生动物保护主管部门规定并公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禁止猎捕、杀害国家重点保护野生动物。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种群调控、疫源疫病监测或者其他特殊情况，需要猎捕国家一级保护野生动物的，应当向国务院野生动物保护主管部门申请特许猎捕证；需要猎捕国家二级保护野生动物的，应当向省、自治区、直辖市人民政府野生动物保护主管部门申请特许猎捕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猎捕非国家重点保护野生动物的，应当依法取得县级以上地方人民政府野生动物保护主管部门核发的狩猎证，并且服从猎捕量限额管理。</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猎捕者应当按照特许猎捕证、狩猎证规定的种类、数量、地点、工具、方法和期限进行猎捕。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持枪猎捕的，应当依法取得公安机关核发的持枪证。</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禁止使用毒药、爆炸物、电击或者电子诱捕装置以及猎套、猎夹、地枪、排铳等工具进行猎捕，禁止使用夜间照明行猎、歼灭性围猎、捣毁巢穴、火攻、烟熏、网捕等方法进行猎捕，但因科学研究确需网捕、电子诱捕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前款规定以外的禁止使用的猎捕工具和方法，由县级以上地方人民政府规定并公布。</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国家支持有关科学研究机构因物种保护目的人工繁育国家重点保护野生动物。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人工繁育国家重点保护野生动物实行许可制度。人工繁育国家重点保护野生动物的，应当经省、自治区、直辖市人民政府野生动物保护主管部门批准，取得人工繁育许可证，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人工繁育国家重点保护野生动物应当使用人工繁育子代种源，建立物种系谱、繁育档案和个体数据。因物种保护目的确需采用野外种源的，适用本法第二十一条和第二十三条的规定。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本法所称人工繁育子代，是指人工控制条件下繁殖出生的子代个体且其亲本也在人工控制条件下出生。</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工繁育国家重点保护野生动物应当有利于物种保护及其科学研究，不得破坏野外种群资源，并根据野生动物习性确保其具有必要的活动空间和生息繁衍、卫生健康条件，具备与其繁育目的、种类、发展规模相适应的场所、设施、技术，符合有关技术标准和防疫要求，不得虐待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省级以上人民政府野生动物保护主管部门可以根据保护国家重点保护野生动物的需要，组织开展国家重点保护野生动物放归野外环境工作。</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禁止出售、购买、利用国家重点保护野生动物及其制品。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科学研究、人工繁育、公众展示展演、文物保护或者其他特殊情况，需要出售、购买、利用国家重点保护野生动物及其制品的，应当经省、自治区、直辖市人民政府野生动物保护主管部门批准，并按照规定取得和使用专用标识，保证可追溯，但国务院对批准机关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实行国家重点保护野生动物及其制品专用标识的范围和管理办法，由国务院野生动物保护主管部门规定。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出售、利用非国家重点保护野生动物的，应当提供狩猎、进出口等合法来源证明。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出售本条第二款、第四款规定的野生动物的，还应当依法附有检疫证明。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人工繁育技术成熟稳定的国家重点保护野生动物，经科学论证，纳入国务院野生动物保护主管部门制定的人工繁育国家重点保护野生动物名录。对列入名录的野生动物及其制品，可以凭人工繁育许可证，按照省、自治区、直辖市人民政府野生动物保护主管部门核验的年度生产数量直接取得专用标识，凭专用标识出售和利用，保证可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法第十条规定的国家重点保护野生动物名录进行调整时，根据有关野外种群保护情况，可以对前款规定的有关人工繁育技术成熟稳定野生动物的人工种群，不再列入国家重点保护野生动物名录，实行与野外种群不同的管理措施，但应当依照本法第二十五条第二款和本条第一款的规定取得人工繁育许可证和专用标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利用野生动物及其制品的，应当以人工繁育种群为主，有利于野外种群养护，符合生态文明建设的要求，尊重社会公德，遵守法律法规和国家有关规定。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野生动物及其制品作为药品经营和利用的，还应当遵守有关药品管理的法律法规。</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禁止生产、经营使用国家重点保护野生动物及其制品制作的食品，或者使用没有合法来源证明的非国家重点保护野生动物及其制品制作的食品。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禁止为食用非法购买国家重点保护的野生动物及其制品。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禁止为出售、购买、利用野生动物或者禁止使用的猎捕工具发布广告。禁止为违法出售、购买、利用野生动物制品发布广告。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禁止网络交易平台、商品交易市场等交易场所，为违法出售、购买、利用野生动物及其制品或者禁止使用的猎捕工具提供交易服务。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运输、携带、寄递国家重点保护野生动物及其制品、本法第二十八条第二款规定的野生动物及其制品出县境的，应当持有或者附有本法第二十一条、第二十五条、第二十七条或者第二十八条规定的许可证、批准文件的副本或者专用标识，以及检疫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运输非国家重点保护野生动物出县境的，应当持有狩猎、进出口等合法来源证明，以及检疫证明。</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县级以上人民政府野生动物保护主管部门应当对科学研究、人工繁育、公众展示展演等利用野生动物及其制品的活动进行监督管理。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县级以上人民政府其他有关部门，应当按照职责分工对野生动物及其制品出售、购买、利用、运输、寄递等活动进行监督检查。</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中华人民共和国缔结或者参加的国际公约禁止或者限制贸易的野生动物或者其制品名录，由国家濒危物种进出口管理机构制定、调整并公布。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列入前款名录的野生动物或者其制品的，出口国家重点保护野生动物或者其制品的，应当经国务院野生动物保护主管部门或者国务院批准，并取得国家濒危物种进出口管理机构核发的允许进出口证明书。依法实施进出境检疫。海关凭允许进出口证明书、检疫证明按照规定办理通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涉及科学技术保密的野生动物物种的出口，按照国务院有关规定办理。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列入本条第一款名录的野生动物，经国务院野生动物保护主管部门核准，在本法适用范围内可以按照国家重点保护的野生动物管理。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国家组织开展野生动物保护及相关执法活动的国际合作与交流；建立防范、打击野生动物及其制品的走私和非法贸易的部门协调机制，开展防范、打击走私和非法贸易行动。</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境外引进野生动物物种的，应当经国务院野生动物保护主管部门批准。从境外引进列入本法第三十五条第一款名录的野生动物，还应当依法取得允许进出口证明书。依法实施进境检疫。海关凭进口批准文件或者允许进出口证明书以及检疫证明按照规定办理通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从境外引进野生动物物种的，应当采取安全可靠的防范措施，防止其进入野外环境，避免对生态系统造成危害。确需将其放归野外的，按照国家有关规定执行。</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禁止伪造、变造、买卖、转让、租借特许猎捕证、狩猎证、人工繁育许可证及专用标识，出售、购买、利用国家重点保护野生动物及其制品的批准文件，或者允许进出口证明书、进出口等批准文件。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前款规定的有关许可证书、专用标识、批准文件的发放情况，应当依法公开。</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外国人在我国对国家重点保护野生动物进行野外考察或者在野外拍摄电影、录像，应当经省、自治区、直辖市人民政府野生动物保护主管部门或者其授权的单位批准，并遵守有关法律法规规定。</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地方重点保护野生动物和其他非国家重点保护野生动物的管理办法，由省、自治区、直辖市人民代表大会或者其常务委员会制定。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四章 法律责任"/>
      <w:bookmarkEnd w:id="4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野生动物保护主管部门或者其他有关部门、机关不依法作出行政许可决定，发现违法行为或者接到对违法行为的举报不予查处或者不依法查处，或者有滥用职权等其他不依法履行职责的行为的，由本级人民政府或者上级人民政府有关部门、机关责令改正，对负有责任的主管人员和其他直接责任人员依法给予记过、记大过或者降级处分；造成严重后果的，给予撤职或者开除处分，其主要负责人应当引咎辞职；构成犯罪的，依法追究刑事责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违反本法第十二条第三款、第十三条第二款规定的，依照有关法律法规的规定处罚。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十五条第三款规定，以收容救护为名买卖野生动物及其制品的，由县级以上人民政府野生动物保护主管部门没收野生动物及其制品、违法所得，并处野生动物及其制品价值二倍以上十倍以下的罚款，将有关违法信息记入社会诚信档案，向社会公布；构成犯罪的，依法追究刑事责任。</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一条、第二十三条第一款、第二十四条第一款规定，在相关自然保护区域、禁猎（渔）区、禁猎（渔）期猎捕国家重点保护野生动物，未取得特许猎捕证、未按照特许猎捕证规定猎捕、杀害国家重点保护野生动物，或者使用禁用的工具、方法猎捕国家重点保护野生动物的，由县级以上人民政府野生动物保护主管部门、海洋执法部门或者有关保护区域管理机构按照职责分工没收猎获物、猎捕工具和违法所得，吊销特许猎捕证，并处猎获物价值二倍以上十倍以下的罚款；没有猎获物的，并处一万元以上五万元以下的罚款；构成犯罪的，依法追究刑事责任。</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条、第二十二条、第二十三条第一款、第二十四条第一款规定，在相关自然保护区域、禁猎（渔）区、禁猎（渔）期猎捕非国家重点保护野生动物，未取得狩猎证、未按照狩猎证规定猎捕非国家重点保护野生动物，或者使用禁用的工具、方法猎捕非国家重点保护野生动物的，由县级以上地方人民政府野生动物保护主管部门或者有关保护区域管理机构按照职责分工没收猎获物、猎捕工具和违法所得，吊销狩猎证，并处猎获物价值一倍以上五倍以下的罚款；没有猎获物的，并处二千元以上一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违反本法第二十三条第二款规定，未取得持枪证持枪猎捕野生动物，构成违反治安管理行为的，由公安机关依法给予治安管理处罚；构成犯罪的，依法追究刑事责任。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五条第二款规定，未取得人工繁育许可证繁育国家重点保护野生动物或者本法第二十八条第二款规定的野生动物的，由县级以上人民政府野生动物保护主管部门没收野生动物及其制品，并处野生动物及其制品价值一倍以上五倍以下的罚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法第二十七条第一款和第二款、第二十八条第一款、第三十三条第一款规定，未经批准、未取得或者未按照规定使用专用标识，或者未持有、未附有人工繁育许可证、批准文件的副本或者专用标识出售、购买、利用、运输、携带、寄递国家重点保护野生动物及其制品或者本法第二十八条第二款规定的野生动物及其制品的，由县级以上人民政府野生动物保护主管部门或者工商行政管理部门按照职责分工没收野生动物及其制品和违法所得，并处野生动物及其制品价值二倍以上十倍以下的罚款；情节严重的，吊销人工繁育许可证、撤销批准文件、收回专用标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七条第四款、第三十三条第二款规定，未持有合法来源证明出售、利用、运输非国家重点保护野生动物的，由县级以上地方人民政府野生动物保护主管部门或者工商行政管理部门按照职责分工没收野生动物，并处野生动物价值一倍以上五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违反本法第二十七条第五款、第三十三条规定，出售、运输、携带、寄递有关野生动物及其制品未持有或者未附有检疫证明的，依照《中华人民共和国动物防疫法》的规定处罚。</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条规定，生产、经营使用国家重点保护野生动物及其制品或者没有合法来源证明的非国家重点保护野生动物及其制品制作食品，或者为食用非法购买国家重点保护的野生动物及其制品的，由县级以上人民政府野生动物保护主管部门或者工商行政管理部门按照职责分工责令停止违法行为，没收野生动物及其制品和违法所得，并处野生动物及其制品价值二倍以上十倍以下的罚款；构成犯罪的，依法追究刑事责任。</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违反本法第三十一条规定，为出售、购买、利用野生动物及其制品或者禁止使用的猎捕工具发布广告的，依照《中华人民共和国广告法》的规定处罚。</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二条规定，为违法出售、购买、利用野生动物及其制品或者禁止使用的猎捕工具提供交易服务的，由县级以上人民政府工商行政管理部门责令停止违法行为，限期改正，没收违法所得，并处违法所得二倍以上五倍以下的罚款；没有违法所得的，处一万元以上五万元以下的罚款；构成犯罪的，依法追究刑事责任。</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违反本法第三十五条规定，进出口野生动物或者其制品的，由海关、检验检疫、公安机关、海洋执法部门依照法律、行政法规和国家有关规定处罚；构成犯罪的，依法追究刑事责任。</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一款规定，从境外引进野生动物物种的，由县级以上人民政府野生动物保护主管部门没收所引进的野生动物，并处五万元以上二十五万元以下的罚款；未依法实施进境检疫的，依照《中华人民共和国进出境动植物检疫法》的规定处罚；构成犯罪的，依法追究刑事责任。</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七条第二款规定，将从境外引进的野生动物放归野外环境的，由县级以上人民政府野生动物保护主管部门责令限期捕回，处一万元以上五万元以下的罚款；逾期不捕回的，由有关野生动物保护主管部门代为捕回或者采取降低影响的措施，所需费用由被责令限期捕回者承担。</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九条第一款规定，伪造、变造、买卖、转让、租借有关证件、专用标识或者有关批准文件的，由县级以上人民政府野生动物保护主管部门没收违法证件、专用标识、有关批准文件和违法所得，并处五万元以上二十五万元以下的罚款；构成违反治安管理行为的，由公安机关依法给予治安管理处罚；构成犯罪的，依法追究刑事责任。</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依照本法规定没收的实物，由县级以上人民政府野生动物保护主管部门或者其授权的单位按照规定处理。</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本法规定的猎获物价值、野生动物及其制品价值的评估标准和方法，由国务院野生动物保护主管部门制定。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附则"/>
      <w:bookmarkEnd w:id="64"/>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本法自2017年1月1日起施行。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