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野生动物保护法"/>
      <w:bookmarkEnd w:id="0"/>
      <w:r>
        <w:rPr>
          <w:rFonts w:ascii="方正小标宋简体" w:eastAsia="方正小标宋简体" w:hAnsi="方正小标宋简体" w:cs="方正小标宋简体" w:hint="eastAsia"/>
          <w:color w:val="333333"/>
          <w:sz w:val="44"/>
          <w:szCs w:val="44"/>
          <w:shd w:val="clear" w:color="auto" w:fill="FFFFFF"/>
        </w:rPr>
        <w:t>中华人民共和国野生动物保护法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（1988年11月8日第七届全国人民代表大会常务委员会第四次会议通过　根据2004年8月28日第十届全国人民代表大会常务委员会第十一次会议《关于修改〈中华人民共和国野生动物保护法〉的决定》第一次修正　根据2009年8月27日第十一届全国人民代表大会常务委员会第十次会议《关于修改部分法律的决定》第二次修正　2016年7月2日第十二届全国人民代表大会常务委员会第二十一次会议修订　根据2018年10月26日第十三届全国人民代表大会常务委员会第六次会议《关于修改〈中华人民共和国野生动物保护法〉等十五部法律的决定》第三次修正）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野生动物管理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为了保护野生动物，拯救珍贵、濒危野生动物，维护生物多样性和生态平衡，推进生态文明建设，制定本法。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在中华人民共和国领域及管辖的其他海域，从事野生动物保护及相关活动，适用本法。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本法规定保护的野生动物，是指珍贵、濒危的陆生、水生野生动物和有重要生态、科学、社会价值的陆生野生动物。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本法规定的野生动物及其制品，是指野生动物的整体（含卵、蛋）、部分及其衍生物。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珍贵、濒危的水生野生动物以外的其他水生野生动物的保护，适用《中华人民共和国渔业法》等有关法律的规定。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野生动物资源属于国家所有。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国家保障依法从事野生动物科学研究、人工繁育等保护及相关活动的组织和个人的合法权益。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国家对野生动物实行保护优先、规范利用、严格监管的原则，鼓励开展野生动物科学研究，培育公民保护野生动物的意识，促进人与自然和谐发展。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国家保护野生动物及其栖息地。县级以上人民政府应当制定野生动物及其栖息地相关保护规划和措施，并将野生动物保护经费纳入预算。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国家鼓励公民、法人和其他组织依法通过捐赠、资助、志愿服务等方式参与野生动物保护活动，支持野生动物保护公益事业。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本法规定的野生动物栖息地，是指野生动物野外种群生息繁衍的重要区域。</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任何组织和个人都有保护野生动物及其栖息地的义务。禁止违法猎捕野生动物、破坏野生动物栖息地。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任何组织和个人都有权向有关部门和机关举报或者控告违反本法的行为。野生动物保护主管部门和其他有关部门、机关对举报或者控告，应当及时依法处理。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国务院林业草原、渔业主管部门分别主管全国陆生、水生野生动物保护工作。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县级以上地方人民政府林业草原、渔业主管部门分别主管本行政区域内陆生、水生野生动物保护工作。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各级人民政府应当加强野生动物保护的宣传教育和科学知识普及工作，鼓励和支持基层群众性自治组织、社会组织、企业事业单位、志愿者开展野生动物保护法律法规和保护知识的宣传活动。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教育行政部门、学校应当对学生进行野生动物保护知识教育。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新闻媒体应当开展野生动物保护法律法规和保护知识的宣传，对违法行为进行舆论监督。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在野生动物保护和科学研究方面成绩显著的组织和个人，由县级以上人民政府给予奖励。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野生动物及其栖息地保护"/>
      <w:bookmarkEnd w:id="13"/>
      <w:r>
        <w:rPr>
          <w:rFonts w:ascii="Times New Roman" w:eastAsia="黑体" w:hAnsi="Times New Roman" w:cs="黑体" w:hint="eastAsia"/>
          <w:szCs w:val="32"/>
        </w:rPr>
        <w:t>第二章　野生动物及其栖息地保护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国家对野生动物实行分类分级保护。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珍贵、濒危的野生动物实行重点保护。国家重点保护的野生动物分为一级保护野生动物和二级保护野生动物。国家重点保护野生动物名录，由国务院野生动物保护主管部门组织科学评估后制定，并每五年根据评估情况确定对名录进行调整。国家重点保护野生动物名录报国务院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地方重点保护野生动物，是指国家重点保护野生动物以外，由省、自治区、直辖市重点保护的野生动物。地方重点保护野生动物名录，由省、自治区、直辖市人民政府组织科学评估后制定、调整并公布。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有重要生态、科学、社会价值的陆生野生动物名录，由国务院野生动物保护主管部门组织科学评估后制定、调整并公布。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县级以上人民政府野生动物保护主管部门，应当定期组织或者委托有关科学研究机构对野生动物及其栖息地状况进行调查、监测和评估，建立健全野生动物及其栖息地档案。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对野生动物及其栖息地状况的调查、监测和评估应当包括下列内容：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（一）野生动物野外分布区域、种群数量及结构；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（二）野生动物栖息地的面积、生态状况；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（三）野生动物及其栖息地的主要威胁因素；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（四）野生动物人工繁育情况等其他需要调查、监测和评估的内容。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国务院野生动物保护主管部门应当会同国务院有关部门，根据野生动物及其栖息地状况的调查、监测和评估结果，确定并发布野生动物重要栖息地名录。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依法划定相关自然保护区域，保护野生动物及其重要栖息地，保护、恢复和改善野生动物生存环境。对不具备划定相关自然保护区域条件的，县级以上人民政府可以采取划定禁猎（渔）区、规定禁猎（渔）期等其他形式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禁止或者限制在相关自然保护区域内引入外来物种、营造单一纯林、过量施洒农药等人为干扰、威胁野生动物生息繁衍的行为。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相关自然保护区域，依照有关法律法规的规定划定和管理。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相关自然保护区域建设法律法规规定不得建设的项目。机场、铁路、公路、水利水电、围堰、围填海等建设项目的选址选线，应当避让相关自然保护区域、野生动物迁徙洄游通道；无法避让的，应当采取修建野生动物通道、过鱼设施等措施，消除或者减少对野生动物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可能对相关自然保护区域、野生动物迁徙洄游通道产生影响的，环境影响评价文件的审批部门在审批环境影响评价文件时，涉及国家重点保护野生动物的，应当征求国务院野生动物保护主管部门意见；涉及地方重点保护野生动物的，应当征求省、自治区、直辖市人民政府野生动物保护主管部门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各级野生动物保护主管部门应当监视、监测环境对野生动物的影响。由于环境影响对野生动物造成危害时，野生动物保护主管部门应当会同有关部门进行调查处理。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国家或者地方重点保护野生动物受到自然灾害、重大环境污染事故等突发事件威胁时，当地人民政府应当及时采取应急救助措施。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县级以上人民政府野生动物保护主管部门应当按照国家有关规定组织开展野生动物收容救护工作。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禁止以野生动物收容救护为名买卖野生动物及其制品。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县级以上人民政府野生动物保护主管部门、兽医主管部门，应当按照职责分工对野生动物疫源疫病进行监测，组织开展预测、预报等工作，并按照规定制定野生动物疫情应急预案，报同级人民政府批准或者备案。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县级以上人民政府野生动物保护主管部门、兽医主管部门、卫生主管部门，应当按照职责分工负责与人畜共患传染病有关的动物传染病的防治管理工作。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国家加强对野生动物遗传资源的保护，对濒危野生动物实施抢救性保护。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国务院野生动物保护主管部门应当会同国务院有关部门制定有关野生动物遗传资源保护和利用规划，建立国家野生动物遗传资源基因库，对原产我国的珍贵、濒危野生动物遗传资源实行重点保护。</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有关地方人民政府应当采取措施，预防、控制野生动物可能造成的危害，保障人畜安全和农业、林业生产。</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保护本法规定保护的野生动物，造成人员伤亡、农作物或者其他财产损失的，由当地人民政府给予补偿。具体办法由省、自治区、直辖市人民政府制定。有关地方人民政府可以推动保险机构开展野生动物致害赔偿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有关地方人民政府采取预防、控制国家重点保护野生动物造成危害的措施以及实行补偿所需经费，由中央财政按照国家有关规定予以补助。</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野生动物管理"/>
      <w:bookmarkEnd w:id="24"/>
      <w:r>
        <w:rPr>
          <w:rFonts w:ascii="Times New Roman" w:eastAsia="黑体" w:hAnsi="Times New Roman" w:cs="黑体" w:hint="eastAsia"/>
          <w:szCs w:val="32"/>
        </w:rPr>
        <w:t>第三章　野生动物管理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在相关自然保护区域和禁猎（渔）区、禁猎（渔）期内，禁止猎捕以及其他妨碍野生动物生息繁衍的活动，但法律法规另有规定的除外。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迁徙洄游期间，在前款规定区域外的迁徙洄游通道内，禁止猎捕并严格限制其他妨碍野生动物生息繁衍的活动。迁徙洄游通道的范围以及妨碍野生动物生息繁衍活动的内容，由县级以上人民政府或者其野生动物保护主管部门规定并公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禁止猎捕、杀害国家重点保护野生动物。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种群调控、疫源疫病监测或者其他特殊情况，需要猎捕国家一级保护野生动物的，应当向国务院野生动物保护主管部门申请特许猎捕证；需要猎捕国家二级保护野生动物的，应当向省、自治区、直辖市人民政府野生动物保护主管部门申请特许猎捕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猎捕非国家重点保护野生动物的，应当依法取得县级以上地方人民政府野生动物保护主管部门核发的狩猎证，并且服从猎捕量限额管理。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猎捕者应当按照特许猎捕证、狩猎证规定的种类、数量、地点、工具、方法和期限进行猎捕。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持枪猎捕的，应当依法取得公安机关核发的持枪证。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使用毒药、爆炸物、电击或者电子诱捕装置以及猎套、猎夹、地枪、排铳等工具进行猎捕，禁止使用夜间照明行猎、歼灭性围猎、捣毁巢穴、火攻、烟熏、网捕等方法进行猎捕，但因科学研究确需网捕、电子诱捕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前款规定以外的禁止使用的猎捕工具和方法，由县级以上地方人民政府规定并公布。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国家支持有关科学研究机构因物种保护目的人工繁育国家重点保护野生动物。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人工繁育国家重点保护野生动物实行许可制度。人工繁育国家重点保护野生动物的，应当经省、自治区、直辖市人民政府野生动物保护主管部门批准，取得人工繁育许可证，但国务院对批准机关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人工繁育国家重点保护野生动物应当使用人工繁育子代种源，建立物种系谱、繁育档案和个体数据。因物种保护目的确需采用野外种源的，适用本法第二十一条和第二十三条的规定。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本法所称人工繁育子代，是指人工控制条件下繁殖出生的子代个体且其亲本也在人工控制条件下出生。</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工繁育国家重点保护野生动物应当有利于物种保护及其科学研究，不得破坏野外种群资源，并根据野生动物习性确保其具有必要的活动空间和生息繁衍、卫生健康条件，具备与其繁育目的、种类、发展规模相适应的场所、设施、技术，符合有关技术标准和防疫要求，不得虐待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省级以上人民政府野生动物保护主管部门可以根据保护国家重点保护野生动物的需要，组织开展国家重点保护野生动物放归野外环境工作。</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禁止出售、购买、利用国家重点保护野生动物及其制品。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人工繁育、公众展示展演、文物保护或者其他特殊情况，需要出售、购买、利用国家重点保护野生动物及其制品的，应当经省、自治区、直辖市人民政府野生动物保护主管部门批准，并按照规定取得和使用专用标识，保证可追溯，但国务院对批准机关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实行国家重点保护野生动物及其制品专用标识的范围和管理办法，由国务院野生动物保护主管部门规定。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出售、利用非国家重点保护野生动物的，应当提供狩猎、进出口等合法来源证明。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出售本条第二款、第四款规定的野生动物的，还应当依法附有检疫证明。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人工繁育技术成熟稳定的国家重点保护野生动物，经科学论证，纳入国务院野生动物保护主管部门制定的人工繁育国家重点保护野生动物名录。对列入名录的野生动物及其制品，可以凭人工繁育许可证，按照省、自治区、直辖市人民政府野生动物保护主管部门核验的年度生产数量直接取得专用标识，凭专用标识出售和利用，保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法第十条规定的国家重点保护野生动物名录进行调整时，根据有关野外种群保护情况，可以对前款规定的有关人工繁育技术成熟稳定野生动物的人工种群，不再列入国家重点保护野生动物名录，实行与野外种群不同的管理措施，但应当依照本法第二十五条第二款和本条第一款的规定取得人工繁育许可证和专用标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利用野生动物及其制品的，应当以人工繁育种群为主，有利于野外种群养护，符合生态文明建设的要求，尊重社会公德，遵守法律法规和国家有关规定。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野生动物及其制品作为药品经营和利用的，还应当遵守有关药品管理的法律法规。</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禁止生产、经营使用国家重点保护野生动物及其制品制作的食品，或者使用没有合法来源证明的非国家重点保护野生动物及其制品制作的食品。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禁止为食用非法购买国家重点保护的野生动物及其制品。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禁止为出售、购买、利用野生动物或者禁止使用的猎捕工具发布广告。禁止为违法出售、购买、利用野生动物制品发布广告。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禁止网络交易平台、商品交易市场等交易场所，为违法出售、购买、利用野生动物及其制品或者禁止使用的猎捕工具提供交易服务。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运输、携带、寄递国家重点保护野生动物及其制品、本法第二十八条第二款规定的野生动物及其制品出县境的，应当持有或者附有本法第二十一条、第二十五条、第二十七条或者第二十八条规定的许可证、批准文件的副本或者专用标识，以及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运输非国家重点保护野生动物出县境的，应当持有狩猎、进出口等合法来源证明，以及检疫证明。</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县级以上人民政府野生动物保护主管部门应当对科学研究、人工繁育、公众展示展演等利用野生动物及其制品的活动进行监督管理。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县级以上人民政府其他有关部门，应当按照职责分工对野生动物及其制品出售、购买、利用、运输、寄递等活动进行监督检查。</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中华人民共和国缔结或者参加的国际公约禁止或者限制贸易的野生动物或者其制品名录，由国家濒危物种进出口管理机构制定、调整并公布。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列入前款名录的野生动物或者其制品的，出口国家重点保护野生动物或者其制品的，应当经国务院野生动物保护主管部门或者国务院批准，并取得国家濒危物种进出口管理机构核发的允许进出口证明书。海关依法实施进出境检疫，凭允许进出口证明书、检疫证明按照规定办理通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涉及科学技术保密的野生动物物种的出口，按照国务院有关规定办理。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列入本条第一款名录的野生动物，经国务院野生动物保护主管部门核准，在本法适用范围内可以按照国家重点保护的野生动物管理。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国家组织开展野生动物保护及相关执法活动的国际合作与交流；建立防范、打击野生动物及其制品的走私和非法贸易的部门协调机制，开展防范、打击走私和非法贸易行动。</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境外引进野生动物物种的，应当经国务院野生动物保护主管部门批准。从境外引进列入本法第三十五条第一款名录的野生动物，还应当依法取得允许进出口证明书。海关依法实施进境检疫，凭进口批准文件或者允许进出口证明书以及检疫证明按照规定办理通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从境外引进野生动物物种的，应当采取安全可靠的防范措施，防止其进入野外环境，避免对生态系统造成危害。确需将其放归野外的，按照国家有关规定执行。</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禁止伪造、变造、买卖、转让、租借特许猎捕证、狩猎证、人工繁育许可证及专用标识，出售、购买、利用国家重点保护野生动物及其制品的批准文件，或者允许进出口证明书、进出口等批准文件。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前款规定的有关许可证书、专用标识、批准文件的发放情况，应当依法公开。</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外国人在我国对国家重点保护野生动物进行野外考察或者在野外拍摄电影、录像，应当经省、自治区、直辖市人民政府野生动物保护主管部门或者其授权的单位批准，并遵守有关法律法规规定。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地方重点保护野生动物和其他非国家重点保护野生动物的管理办法，由省、自治区、直辖市人民代表大会或者其常务委员会制定。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法律责任"/>
      <w:bookmarkEnd w:id="4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野生动物保护主管部门或者其他有关部门、机关不依法作出行政许可决定，发现违法行为或者接到对违法行为的举报不予查处或者不依法查处，或者有滥用职权等其他不依法履行职责的行为的，由本级人民政府或者上级人民政府有关部门、机关责令改正，对负有责任的主管人员和其他直接责任人员依法给予记过、记大过或者降级处分；造成严重后果的，给予撤职或者开除处分，其主要负责人应当引咎辞职；构成犯罪的，依法追究刑事责任。</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违反本法第十二条第三款、第十三条第二款规定的，依照有关法律法规的规定处罚。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五条第三款规定，以收容救护为名买卖野生动物及其制品的，由县级以上人民政府野生动物保护主管部门没收野生动物及其制品、违法所得，并处野生动物及其制品价值二倍以上十倍以下的罚款，将有关违法信息记入社会诚信档案，向社会公布；构成犯罪的，依法追究刑事责任。</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第二十一条、第二十三条第一款、第二十四条第一款规定，在相关自然保护区域、禁猎（渔）区、禁猎（渔）期猎捕国家重点保护野生动物，未取得特许猎捕证、未按照特许猎捕证规定猎捕、杀害国家重点保护野生动物，或者使用禁用的工具、方法猎捕国家重点保护野生动物的，由县级以上人民政府野生动物保护主管部门、海洋执法部门或者有关保护区域管理机构按照职责分工没收猎获物、猎捕工具和违法所得，吊销特许猎捕证，并处猎获物价值二倍以上十倍以下的罚款；没有猎获物的，并处一万元以上五万元以下的罚款；构成犯罪的，依法追究刑事责任。</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第二十二条、第二十三条第一款、第二十四条第一款规定，在相关自然保护区域、禁猎（渔）区、禁猎（渔）期猎捕非国家重点保护野生动物，未取得狩猎证、未按照狩猎证规定猎捕非国家重点保护野生动物，或者使用禁用的工具、方法猎捕非国家重点保护野生动物的，由县级以上地方人民政府野生动物保护主管部门或者有关保护区域管理机构按照职责分工没收猎获物、猎捕工具和违法所得，吊销狩猎证，并处猎获物价值一倍以上五倍以下的罚款；没有猎获物的，并处二千元以上一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违反本法第二十三条第二款规定，未取得持枪证持枪猎捕野生动物，构成违反治安管理行为的，由公安机关依法给予治安管理处罚；构成犯罪的，依法追究刑事责任。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第二款规定，未取得人工繁育许可证繁育国家重点保护野生动物或者本法第二十八条第二款规定的野生动物的，由县级以上人民政府野生动物保护主管部门没收野生动物及其制品，并处野生动物及其制品价值一倍以上五倍以下的罚款。</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七条第一款和第二款、第二十八条第一款、第三十三条第一款规定，未经批准、未取得或者未按照规定使用专用标识，或者未持有、未附有人工繁育许可证、批准文件的副本或者专用标识出售、购买、利用、运输、携带、寄递国家重点保护野生动物及其制品或者本法第二十八条第二款规定的野生动物及其制品的，由县级以上人民政府野生动物保护主管部门或者市场监督管理部门按照职责分工没收野生动物及其制品和违法所得，并处野生动物及其制品价值二倍以上十倍以下的罚款；情节严重的，吊销人工繁育许可证、撤销批准文件、收回专用标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七条第四款、第三十三条第二款规定，未持有合法来源证明出售、利用、运输非国家重点保护野生动物的，由县级以上地方人民政府野生动物保护主管部门或者市场监督管理部门按照职责分工没收野生动物，并处野生动物价值一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违反本法第二十七条第五款、第三十三条规定，出售、运输、携带、寄递有关野生动物及其制品未持有或者未附有检疫证明的，依照《中华人民共和国动物防疫法》的规定处罚。</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条规定，生产、经营使用国家重点保护野生动物及其制品或者没有合法来源证明的非国家重点保护野生动物及其制品制作食品，或者为食用非法购买国家重点保护的野生动物及其制品的，由县级以上人民政府野生动物保护主管部门或者市场监督管理部门按照职责分工责令停止违法行为，没收野生动物及其制品和违法所得，并处野生动物及其制品价值二倍以上十倍以下的罚款；构成犯罪的，依法追究刑事责任。</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违反本法第三十一条规定，为出售、购买、利用野生动物及其制品或者禁止使用的猎捕工具发布广告的，依照《中华人民共和国广告法》的规定处罚。</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二条规定，为违法出售、购买、利用野生动物及其制品或者禁止使用的猎捕工具提供交易服务的，由县级以上人民政府市场监督管理部门责令停止违法行为，限期改正，没收违法所得，并处违法所得二倍以上五倍以下的罚款；没有违法所得的，处一万元以上五万元以下的罚款；构成犯罪的，依法追究刑事责任。</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违反本法第三十五条规定，进出口野生动物或者其制品的，由海关、公安机关、海洋执法部门依照法律、行政法规和国家有关规定处罚；构成犯罪的，依法追究刑事责任。</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七条第一款规定，从境外引进野生动物物种的，由县级以上人民政府野生动物保护主管部门没收所引进的野生动物，并处五万元以上二十五万元以下的罚款；未依法实施进境检疫的，依照《中华人民共和国进出境动植物检疫法》的规定处罚；构成犯罪的，依法追究刑事责任。</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七条第二款规定，将从境外引进的野生动物放归野外环境的，由县级以上人民政府野生动物保护主管部门责令限期捕回，处一万元以上五万元以下的罚款；逾期不捕回的，由有关野生动物保护主管部门代为捕回或者采取降低影响的措施，所需费用由被责令限期捕回者承担。</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九条第一款规定，伪造、变造、买卖、转让、租借有关证件、专用标识或者有关批准文件的，由县级以上人民政府野生动物保护主管部门没收违法证件、专用标识、有关批准文件和违法所得，并处五万元以上二十五万元以下的罚款；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依照本法规定没收的实物，由县级以上人民政府野生动物保护主管部门或者其授权的单位按照规定处理。</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本法规定的猎获物价值、野生动物及其制品价值的评估标准和方法，由国务院野生动物保护主管部门制定。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五章 附则"/>
      <w:bookmarkEnd w:id="6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