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防沙治沙法"/>
      <w:bookmarkEnd w:id="0"/>
      <w:r>
        <w:rPr>
          <w:rFonts w:ascii="方正小标宋简体" w:eastAsia="方正小标宋简体" w:hAnsi="方正小标宋简体" w:cs="方正小标宋简体" w:hint="eastAsia"/>
          <w:color w:val="333333"/>
          <w:sz w:val="44"/>
          <w:szCs w:val="44"/>
          <w:shd w:val="clear" w:color="auto" w:fill="FFFFFF"/>
        </w:rPr>
        <w:t>中华人民共和国防沙治沙法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（2001年8月31日第九届全国人民代表大会常务委员会第二十三次会议通过　根据2018年10月26日第十三届全国人民代表大会常务委员会第六次会议《关于修改〈中华人民共和国野生动物保护法〉等十五部法律的决定》修正）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防沙治沙规划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土地沙化的预防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沙化土地的治理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为预防土地沙化，治理沙化土地，维护生态安全，促进经济和社会的可持续发展，制定本法。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在中华人民共和国境内，从事土地沙化的预防、沙化土地的治理和开发利用活动，必须遵守本法。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土地沙化是指因气候变化和人类活动所导致的天然沙漠扩张和沙质土壤上植被破坏、沙土裸露的过程。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本法所称土地沙化，是指主要因人类不合理活动所导致的天然沙漠扩张和沙质土壤上植被及覆盖物被破坏，形成流沙及沙土裸露的过程。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本法所称沙化土地，包括已经沙化的土地和具有明显沙化趋势的土地。具体范围，由国务院批准的全国防沙治沙规划确定。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防沙治沙工作应当遵循以下原则：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（一）统一规划，因地制宜，分步实施，坚持区域防治与重点防治相结合；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（二）预防为主，防治结合，综合治理；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（三）保护和恢复植被与合理利用自然资源相结合；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（四）遵循生态规律，依靠科技进步；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（五）改善生态环境与帮助农牧民脱贫致富相结合；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（六）国家支持与地方自力更生相结合，政府组织与社会各界参与相结合，鼓励单位、个人承包防治；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（七）保障防沙治沙者的合法权益。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国务院和沙化土地所在地区的县级以上地方人民政府，应当将防沙治沙纳入国民经济和社会发展计划，保障和支持防沙治沙工作的开展。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沙化土地所在地区的地方各级人民政府，应当采取有效措施，预防土地沙化，治理沙化土地，保护和改善本行政区域的生态质量。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国家在沙化土地所在地区，建立政府行政领导防沙治沙任期目标责任考核奖惩制度。沙化土地所在地区的县级以上地方人民政府，应当向同级人民代表大会及其常务委员会报告防沙治沙工作情况。</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在国务院领导下，国务院林业草原行政主管部门负责组织、协调、指导全国防沙治沙工作。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国务院林业草原、农业、水利、土地、生态环境等行政主管部门和气象主管机构，按照有关法律规定的职责和国务院确定的职责分工，各负其责，密切配合，共同做好防沙治沙工作。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县级以上地方人民政府组织、领导所属有关部门，按照职责分工，各负其责，密切配合，共同做好本行政区域的防沙治沙工作。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使用土地的单位和个人，有防止该土地沙化的义务。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使用已经沙化的土地的单位和个人，有治理该沙化土地的义务。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国家支持防沙治沙的科学研究和技术推广工作，发挥科研部门、机构在防沙治沙工作中的作用，培养防沙治沙专门技术人员，提高防沙治沙的科学技术水平。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国家支持开展防沙治沙的国际合作。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在防沙治沙工作中作出显著成绩的单位和个人，由人民政府给予表彰和奖励；对保护和改善生态质量作出突出贡献的应当给予重奖。</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沙化土地所在地区的各级人民政府应当组织有关部门开展防沙治沙知识的宣传教育，增强公民的防沙治沙意识，提高公民防沙治沙的能力。</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防沙治沙规划"/>
      <w:bookmarkEnd w:id="13"/>
      <w:r>
        <w:rPr>
          <w:rFonts w:ascii="Times New Roman" w:eastAsia="黑体" w:hAnsi="Times New Roman" w:cs="黑体" w:hint="eastAsia"/>
          <w:szCs w:val="32"/>
        </w:rPr>
        <w:t>第二章　防沙治沙规划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防沙治沙实行统一规划。从事防沙治沙活动，以及在沙化土地范围内从事开发利用活动，必须遵循防沙治沙规划。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防沙治沙规划应当对遏制土地沙化扩展趋势，逐步减少沙化土地的时限、步骤、措施等作出明确规定，并将具体实施方案纳入国民经济和社会发展五年计划和年度计划。</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国务院林业草原行政主管部门会同国务院农业、水利、土地、生态环境等有关部门编制全国防沙治沙规划，报国务院批准后实施。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省、自治区、直辖市人民政府依据全国防沙治沙规划，编制本行政区域的防沙治沙规划，报国务院或者国务院指定的有关部门批准后实施。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沙化土地所在地区的市、县人民政府，应当依据上一级人民政府的防沙治沙规划，组织编制本行政区域的防沙治沙规划，报上一级人民政府批准后实施。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防沙治沙规划的修改，须经原批准机关批准；未经批准，任何单位和个人不得改变防沙治沙规划。</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编制防沙治沙规划，应当根据沙化土地所处的地理位置、土地类型、植被状况、气候和水资源状况、土地沙化程度等自然条件及其所发挥的生态、经济功能，对沙化土地实行分类保护、综合治理和合理利用。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规划期内不具备治理条件的以及因保护生态的需要不宜开发利用的连片沙化土地，应当规划为沙化土地封禁保护区，实行封禁保护。沙化土地封禁保护区的范围，由全国防沙治沙规划以及省、自治区、直辖市防沙治沙规划确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防沙治沙规划应当与土地利用总体规划相衔接；防沙治沙规划中确定的沙化土地用途，应当符合本级人民政府的土地利用总体规划。</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土地沙化的预防"/>
      <w:bookmarkEnd w:id="18"/>
      <w:r>
        <w:rPr>
          <w:rFonts w:ascii="Times New Roman" w:eastAsia="黑体" w:hAnsi="Times New Roman" w:cs="黑体" w:hint="eastAsia"/>
          <w:szCs w:val="32"/>
        </w:rPr>
        <w:t>第三章　土地沙化的预防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国务院林业草原行政主管部门组织其他有关行政主管部门对全国土地沙化情况进行监测、统计和分析，并定期公布监测结果。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县级以上地方人民政府林业草原或者其他有关行政主管部门，应当按照土地沙化监测技术规程，对沙化土地进行监测，并将监测结果向本级人民政府及上一级林业草原或者其他有关行政主管部门报告。</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林业草原或者其他有关行政主管部门，在土地沙化监测过程中，发现土地发生沙化或者沙化程度加重的，应当及时报告本级人民政府。收到报告的人民政府应当责成有关行政主管部门制止导致土地沙化的行为，并采取有效措施进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气象主管机构应当组织对气象干旱和沙尘暴天气进行监测、预报，发现气象干旱或者沙尘暴天气征兆时，应当及时报告当地人民政府。收到报告的人民政府应当采取预防措施，必要时公布灾情预报，并组织林业草原、农（牧）业等有关部门采取应急措施，避免或者减轻风沙危害。</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沙化土地所在地区的县级以上地方人民政府应当按照防沙治沙规划，划出一定比例的土地，因地制宜地营造防风固沙林网、林带，种植多年生灌木和草本植物。由林业草原行政主管部门负责确定植树造林的成活率、保存率的标准和具体任务，并逐片组织实施，明确责任，确保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除了抚育更新性质的采伐外，不得批准对防风固沙林网、林带进行采伐。在对防风固沙林网、林带进行抚育更新性质的采伐之前，必须在其附近预先形成接替林网和林带。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对林木更新困难地区已有的防风固沙林网、林带，不得批准采伐。</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禁止在沙化土地上砍挖灌木、药材及其他固沙植物。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沙化土地所在地区的县级人民政府，应当制定植被管护制度，严格保护植被，并根据需要在乡（镇）、村建立植被管护组织，确定管护人员。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在沙化土地范围内，各类土地承包合同应当包括植被保护责任的内容。</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草原地区的地方各级人民政府，应当加强草原的管理和建设，由林业草原行政主管部门会同畜牧业行政主管部门负责指导、组织农牧民建设人工草场，控制载畜量，调整牲畜结构，改良牲畜品种，推行牲畜圈养和草场轮牧，消灭草原鼠害、虫害，保护草原植被，防止草原退化和沙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草原实行以产草量确定载畜量的制度。由林业草原行政主管部门会同畜牧业行政主管部门负责制定载畜量的标准和有关规定，并逐级组织实施，明确责任，确保完成。</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沙化土地所在地区的县级以上地方人民政府水行政主管部门，应当加强流域和区域水资源的统一调配和管理，在编制流域和区域水资源开发利用规划和供水计划时，必须考虑整个流域和区域植被保护的用水需求，防止因地下水和上游水资源的过度开发利用，导致植被破坏和土地沙化。该规划和计划经批准后，必须严格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沙化土地所在地区的地方各级人民政府应当节约用水，发展节水型农牧业和其他产业。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沙化土地所在地区的县级以上地方人民政府，不得批准在沙漠边缘地带和林地、草原开垦耕地；已经开垦并对生态产生不良影响的，应当有计划地组织退耕还林还草。</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在沙化土地范围内从事开发建设活动的，必须事先就该项目可能对当地及相关地区生态产生的影响进行环境影响评价，依法提交环境影响报告；环境影响报告应当包括有关防沙治沙的内容。</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在沙化土地封禁保护区范围内，禁止一切破坏植被的活动。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沙化土地封禁保护区范围内安置移民。对沙化土地封禁保护区范围内的农牧民，县级以上地方人民政府应当有计划地组织迁出，并妥善安置。沙化土地封禁保护区范围内尚未迁出的农牧民的生产生活，由沙化土地封禁保护区主管部门妥善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未经国务院或者国务院指定的部门同意，不得在沙化土地封禁保护区范围内进行修建铁路、公路等建设活动。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沙化土地的治理"/>
      <w:bookmarkEnd w:id="28"/>
      <w:r>
        <w:rPr>
          <w:rFonts w:ascii="Times New Roman" w:eastAsia="黑体" w:hAnsi="Times New Roman" w:cs="黑体" w:hint="eastAsia"/>
          <w:szCs w:val="32"/>
        </w:rPr>
        <w:t>第四章　沙化土地的治理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沙化土地所在地区的地方各级人民政府，应当按照防沙治沙规划，组织有关部门、单位和个人，因地制宜地采取人工造林种草、飞机播种造林种草、封沙育林育草和合理调配生态用水等措施，恢复和增加植被，治理已经沙化的土地。</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国家鼓励单位和个人在自愿的前提下，捐资或者以其他形式开展公益性的治沙活动。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县级以上地方人民政府林业草原或者其他有关行政主管部门，应当为公益性治沙活动提供治理地点和无偿技术指导。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从事公益性治沙的单位和个人，应当按照县级以上地方人民政府林业草原或者其他有关行政主管部门的技术要求进行治理，并可以将所种植的林、草委托他人管护或者交由当地人民政府有关行政主管部门管护。</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使用已经沙化的国有土地的使用权人和农民集体所有土地的承包经营权人，必须采取治理措施，改善土地质量；确实无能力完成治理任务的，可以委托他人治理或者与他人合作治理。委托或者合作治理的，应当签订协议，明确各方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沙化土地所在地区的地方各级人民政府及其有关行政主管部门、技术推广单位，应当为土地使用权人和承包经营权人的治沙活动提供技术指导。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采取退耕还林还草、植树种草或者封育措施治沙的土地使用权人和承包经营权人，按照国家有关规定，享受人民政府提供的政策优惠。</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不具有土地所有权或者使用权的单位和个人从事营利性治沙活动的，应当先与土地所有权人或者使用权人签订协议，依法取得土地使用权。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治理活动开始之前，从事营利性治沙活动的单位和个人应当向治理项目所在地的县级以上地方人民政府林业草原行政主管部门或者县级以上地方人民政府指定的其他行政主管部门提出治理申请，并附具下列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（一）被治理土地权属的合法证明文件和治理协议；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（二）符合防沙治沙规划的治理方案；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（三）治理所需的资金证明。</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本法第二十六条第二款第二项所称治理方案，应当包括以下内容：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（一）治理范围界限；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（二）分阶段治理目标和治理期限；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（三）主要治理措施；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（四）经当地水行政主管部门同意的用水来源和用水量指标；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（五）治理后的土地用途和植被管护措施；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（六）其他需要载明的事项。</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从事营利性治沙活动的单位和个人，必须按照治理方案进行治理。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国家保护沙化土地治理者的合法权益。在治理者取得合法土地权属的治理范围内，未经治理者同意，其他任何单位和个人不得从事治理或者开发利用活动。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治理者完成治理任务后，应当向县级以上地方人民政府受理治理申请的行政主管部门提出验收申请。经验收合格的，受理治理申请的行政主管部门应当发给治理合格证明文件；经验收不合格的，治理者应当继续治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已经沙化的土地范围内的铁路、公路、河流和水渠两侧，城镇、村庄、厂矿和水库周围，实行单位治理责任制，由县级以上地方人民政府下达治理责任书，由责任单位负责组织造林种草或者采取其他治理措施。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沙化土地所在地区的地方各级人民政府，可以组织当地农村集体经济组织及其成员在自愿的前提下，对已经沙化的土地进行集中治理。农村集体经济组织及其成员投入的资金和劳力，可以折算为治理项目的股份、资本金，也可以采取其他形式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保障措施"/>
      <w:bookmarkEnd w:id="38"/>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务院和沙化土地所在地区的地方各级人民政府应当在本级财政预算中按照防沙治沙规划通过项目预算安排资金，用于本级人民政府确定的防沙治沙工程。在安排扶贫、农业、水利、道路、矿产、能源、农业综合开发等项目时，应当根据具体情况，设立若干防沙治沙子项目。</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国务院和省、自治区、直辖市人民政府应当制定优惠政策，鼓励和支持单位和个人防沙治沙。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县级以上地方人民政府应当按照国家有关规定，根据防沙治沙的面积和难易程度，给予从事防沙治沙活动的单位和个人资金补助、财政贴息以及税费减免等政策优惠。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单位和个人投资进行防沙治沙的，在投资阶段免征各种税收；取得一定收益后，可以免征或者减征有关税收。</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使用已经沙化的国有土地从事治沙活动的，经县级以上人民政府依法批准，可以享有不超过七十年的土地使用权。具体年限和管理办法，由国务院规定。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已经沙化的集体所有土地从事治沙活动的，治理者应当与土地所有人签订土地承包合同。具体承包期限和当事人的其他权利、义务由承包合同双方依法在土地承包合同中约定。县级人民政府依法根据土地承包合同向治理者颁发土地使用权证书，保护集体所有沙化土地治理者的土地使用权。</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因保护生态的特殊要求，将治理后的土地批准划为自然保护区或者沙化土地封禁保护区的，批准机关应当给予治理者合理的经济补偿。</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根据防沙治沙的需要，组织设立防沙治沙重点科研项目和示范、推广项目，并对防沙治沙、沙区能源、沙生经济作物、节水灌溉、防止草原退化、沙地旱作农业等方面的科学研究与技术推广给予资金补助、税费减免等政策优惠。</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任何单位和个人不得截留、挪用防沙治沙资金。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县级以上人民政府审计机关，应当依法对防沙治沙资金使用情况实施审计监督。</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律责任"/>
      <w:bookmarkEnd w:id="4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二条第一款规定，在沙化土地封禁保护区范围内从事破坏植被活动的，由县级以上地方人民政府林业草原行政主管部门责令停止违法行为；有违法所得的，没收其违法所得；构成犯罪的，依法追究刑事责任。</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五条第一款规定，国有土地使用权人和农民集体所有土地承包经营权人未采取防沙治沙措施，造成土地严重沙化的，由县级以上地方人民政府林业草原行政主管部门责令限期治理；造成国有土地严重沙化的，县级以上人民政府可以收回国有土地使用权。</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违反本法规定，进行营利性治沙活动，造成土地沙化加重的，由县级以上地方人民政府负责受理营利性治沙申请的行政主管部门责令停止违法行为，可以并处每公顷五千元以上五万元以下的罚款。</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八条第一款规定，不按照治理方案进行治理的，或者违反本法第二十九条规定，经验收不合格又不按要求继续治理的，由县级以上地方人民政府负责受理营利性治沙申请的行政主管部门责令停止违法行为，限期改正，可以并处相当于治理费用一倍以上三倍以下的罚款。</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八条第二款规定，未经治理者同意，擅自在他人的治理范围内从事治理或者开发利用活动的，由县级以上地方人民政府负责受理营利性治沙申请的行政主管部门责令停止违法行为；给治理者造成损失的，应当赔偿损失。</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违反本法规定，有下列情形之一的，对直接负责的主管人员和其他直接责任人员，由所在单位、监察机关或者上级行政主管部门依法给予行政处分：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（一）违反本法第十五条第一款规定，发现土地发生沙化或者沙化程度加重不及时报告的，或者收到报告后不责成有关行政主管部门采取措施的；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（二）违反本法第十六条第二款、第三款规定，批准采伐防风固沙林网、林带的；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（三）违反本法第二十条规定，批准在沙漠边缘地带和林地、草原开垦耕地的；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（四）违反本法第二十二条第二款规定，在沙化土地封禁保护区范围内安置移民的；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（五）违反本法第二十二条第三款规定，未经批准在沙化土地封禁保护区范围内进行修建铁路、公路等建设活动的。</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违反本法第三十七条第一款规定，截留、挪用防沙治沙资金的，对直接负责的主管人员和其他直接责任人员，由监察机关或者上级行政主管部门依法给予行政处分；构成犯罪的，依法追究刑事责任。</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防沙治沙监督管理人员滥用职权、玩忽职守、徇私舞弊，构成犯罪的，依法追究刑事责任。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附则"/>
      <w:bookmarkEnd w:id="5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法第五条第二款中所称的有关法律，是指《中华人民共和国森林法》《中华人民共和国草原法》《中华人民共和国水土保持法》《中华人民共和国土地管理法》《中华人民共和国环境保护法》和《中华人民共和国气象法》。</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本法自2002年1月1日起施行。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