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ECCFF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授权上海市人民代表大会及其常务委员会制定浦东新区法"/>
      <w:bookmarkEnd w:id="0"/>
      <w:r>
        <w:rPr>
          <w:rFonts w:hint="eastAsia" w:ascii="Times New Roman" w:hAnsi="Times New Roman" w:eastAsia="方正小标宋简体" w:cs="方正小标宋简体"/>
          <w:color w:val="333333"/>
          <w:sz w:val="44"/>
          <w:szCs w:val="44"/>
          <w:shd w:val="clear" w:color="auto" w:fill="FFFFFF"/>
        </w:rPr>
        <w:t>全国人民代表大会常务委员会关于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授权上海市人民代表大会及其常务委员会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制定浦东新区法规的决定</w:t>
      </w:r>
      <w:bookmarkStart w:id="5" w:name="_GoBack"/>
      <w:bookmarkEnd w:id="5"/>
    </w:p>
    <w:p w14:paraId="4026FF7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（2021年6月10日第十三届全国人民代表大会常务委员会第二十九次会议通过）</w:t>
      </w:r>
    </w:p>
    <w:p w14:paraId="5E858C4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三届全国人民代表大会常务委员会第二十九次会议审议了国务院关于提请审议《关于授权上海市人民代表大会及其常务委员会制定浦东新区法规的决定（草案）》的议案。为建立完善与支持浦东大胆试、大胆闯、自主改相适应的法治保障体系，推动浦东新区高水平改革开放，打造社会主义现代化建设引领区，第十三届全国人民代表大会常务委员会第二十九次会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授权上海市人民代表大会及其常务委员会根据浦东改革创新实践需要，遵循宪法规定以及法律和行政法规基本原则，制定浦东新区法规，在浦东新区实施。</w:t>
      </w:r>
    </w:p>
    <w:p w14:paraId="5EB532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根据本决定制定的浦东新区法规，应当依照《中华人民共和国立法法》的有关规定分别报全国人民代表大会常务委员会和国务院备案。浦东新区法规报送备案时，应当说明对法律、行政法规、部门规章作出变通规定的情况。</w:t>
      </w:r>
    </w:p>
    <w:p w14:paraId="67ED23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70301DD"/>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427</Words>
  <Characters>431</Characters>
  <Lines>87</Lines>
  <Paragraphs>24</Paragraphs>
  <TotalTime>1</TotalTime>
  <ScaleCrop>false</ScaleCrop>
  <LinksUpToDate>false</LinksUpToDate>
  <CharactersWithSpaces>431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2025-04-25T03:25:07Z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