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全国人民代表大会常务委员会关于授权国务院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在中国（上海）自由贸易试验区暂时调整有关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法律规定的行政审批的决定</w:t>
      </w:r>
      <w:bookmarkEnd w:id="0"/>
    </w:p>
    <w:p>
      <w:pPr>
        <w:ind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default" w:ascii="Times New Roman" w:hAnsi="Times New Roman" w:eastAsia="楷体_GB2312" w:cs="Times New Roman"/>
          <w:szCs w:val="32"/>
        </w:rPr>
        <w:t>2013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default" w:ascii="Times New Roman" w:hAnsi="Times New Roman" w:eastAsia="楷体_GB2312" w:cs="Times New Roman"/>
          <w:szCs w:val="32"/>
        </w:rPr>
        <w:t>8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default" w:ascii="Times New Roman" w:hAnsi="Times New Roman" w:eastAsia="楷体_GB2312" w:cs="Times New Roman"/>
          <w:szCs w:val="32"/>
        </w:rPr>
        <w:t>30</w:t>
      </w:r>
      <w:r>
        <w:rPr>
          <w:rFonts w:hint="eastAsia" w:ascii="楷体_GB2312" w:hAnsi="Arial" w:eastAsia="楷体_GB2312" w:cs="Arial"/>
          <w:szCs w:val="32"/>
        </w:rPr>
        <w:t>日第十二届全国人民代表大会常务委员会第四次会议通过）</w:t>
      </w:r>
      <w:bookmarkEnd w:id="2"/>
    </w:p>
    <w:p>
      <w:pPr>
        <w:spacing w:line="240" w:lineRule="auto"/>
        <w:ind w:firstLine="0"/>
        <w:jc w:val="both"/>
        <w:rPr>
          <w:rFonts w:hint="eastAsia" w:ascii="宋体" w:hAnsi="宋体" w:eastAsia="宋体" w:cs="宋体"/>
        </w:rPr>
      </w:pP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为加快政府职能转变，创新对外开放模式，进一步探索深化改革开放的经验，第十二届全国人民代表大会常务委员会第四次会议决定：授权国务院在上海外高桥保税区、上海外高桥保税物流园区、洋山保税港区和上海浦东机场综合保税区基础上设立的中国（上海）自由贸易试验区内，对国家规定实施准入特别管理措施之外的外商投资，暂时调整《中华人民共和国外资企业法》、《中华人民共和国中外合资经营企业法》和《中华人民共和国中外合作经营企业法》规定的有关行政审批（目录附后）。上述行政审批的调整在三年内试行，对实践证明可行的，应当修改完善有关法律；对实践证明不宜调整的，恢复施行有关法律规定。</w:t>
      </w:r>
    </w:p>
    <w:p>
      <w:pPr>
        <w:spacing w:line="240" w:lineRule="auto"/>
        <w:ind w:firstLine="640"/>
        <w:jc w:val="both"/>
        <w:rPr>
          <w:rFonts w:ascii="仿宋_GB2312" w:hAnsi="仿宋_GB2312" w:eastAsia="仿宋_GB2312" w:cs="仿宋_GB2312"/>
          <w:sz w:val="32"/>
        </w:rPr>
      </w:pPr>
      <w:r>
        <w:rPr>
          <w:rFonts w:ascii="仿宋_GB2312" w:hAnsi="仿宋_GB2312" w:eastAsia="仿宋_GB2312" w:cs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2013</w:t>
      </w:r>
      <w:r>
        <w:rPr>
          <w:rFonts w:ascii="仿宋_GB2312" w:hAnsi="仿宋_GB2312" w:eastAsia="仿宋_GB2312" w:cs="仿宋_GB2312"/>
          <w:sz w:val="32"/>
        </w:rPr>
        <w:t>年</w:t>
      </w:r>
      <w:r>
        <w:rPr>
          <w:rFonts w:hint="default" w:ascii="Times New Roman" w:hAnsi="Times New Roman" w:eastAsia="仿宋_GB2312" w:cs="Times New Roman"/>
          <w:sz w:val="32"/>
        </w:rPr>
        <w:t>10</w:t>
      </w:r>
      <w:r>
        <w:rPr>
          <w:rFonts w:ascii="仿宋_GB2312" w:hAnsi="仿宋_GB2312" w:eastAsia="仿宋_GB2312" w:cs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仿宋_GB2312" w:hAnsi="仿宋_GB2312" w:eastAsia="仿宋_GB2312" w:cs="仿宋_GB2312"/>
          <w:sz w:val="32"/>
        </w:rPr>
        <w:t>日起施行。</w:t>
      </w:r>
      <w:bookmarkStart w:id="3" w:name="_GoBack"/>
      <w:bookmarkEnd w:id="3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  <w:lang w:eastAsia="zh-CN"/>
      </w:rPr>
      <w:t>　</w:t>
    </w: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1B5773AE"/>
    <w:rsid w:val="2BA2553C"/>
    <w:rsid w:val="31634ABA"/>
    <w:rsid w:val="6324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semiHidden/>
    <w:unhideWhenUsed/>
    <w:qFormat/>
    <w:uiPriority w:val="99"/>
    <w:rPr>
      <w:color w:val="954F72"/>
      <w:u w:val="single"/>
    </w:rPr>
  </w:style>
  <w:style w:type="character" w:styleId="8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character" w:customStyle="1" w:styleId="10">
    <w:name w:val="页脚 字符"/>
    <w:link w:val="2"/>
    <w:qFormat/>
    <w:uiPriority w:val="99"/>
    <w:rPr>
      <w:sz w:val="18"/>
      <w:szCs w:val="18"/>
    </w:rPr>
  </w:style>
  <w:style w:type="character" w:customStyle="1" w:styleId="11">
    <w:name w:val="font_fulltext1"/>
    <w:basedOn w:val="6"/>
    <w:uiPriority w:val="0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28</TotalTime>
  <ScaleCrop>false</ScaleCrop>
  <LinksUpToDate>false</LinksUpToDate>
  <CharactersWithSpaces>54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PC122</cp:lastModifiedBy>
  <dcterms:modified xsi:type="dcterms:W3CDTF">2021-02-08T09:14:36Z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