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lang w:val="en-US" w:eastAsia="zh-CN"/>
        </w:rPr>
      </w:pPr>
    </w:p>
    <w:p>
      <w:pPr>
        <w:pStyle w:val="13"/>
        <w:bidi w:val="0"/>
        <w:rPr>
          <w:rFonts w:hint="eastAsia"/>
          <w:lang w:val="en-US" w:eastAsia="zh-CN"/>
        </w:rPr>
      </w:pPr>
    </w:p>
    <w:p>
      <w:pPr>
        <w:pStyle w:val="2"/>
        <w:bidi w:val="0"/>
        <w:rPr>
          <w:rFonts w:hint="eastAsia"/>
          <w:lang w:val="en-US" w:eastAsia="zh-CN"/>
        </w:rPr>
      </w:pPr>
      <w:r>
        <w:rPr>
          <w:rFonts w:hint="eastAsia"/>
          <w:lang w:val="en-US" w:eastAsia="zh-CN"/>
        </w:rPr>
        <w:t>全国人民代表大会常务委员会</w:t>
      </w:r>
      <w:r>
        <w:rPr>
          <w:rFonts w:hint="eastAsia"/>
          <w:lang w:val="en-US" w:eastAsia="zh-CN"/>
        </w:rPr>
        <w:br w:type="textWrapping"/>
      </w:r>
      <w:r>
        <w:rPr>
          <w:rFonts w:hint="eastAsia"/>
          <w:lang w:val="en-US" w:eastAsia="zh-CN"/>
        </w:rPr>
        <w:t>关于授权国务院在海南自由贸易港暂时调整</w:t>
      </w:r>
      <w:r>
        <w:rPr>
          <w:rFonts w:hint="eastAsia"/>
          <w:lang w:val="en-US" w:eastAsia="zh-CN"/>
        </w:rPr>
        <w:br w:type="textWrapping"/>
      </w:r>
      <w:r>
        <w:rPr>
          <w:rFonts w:hint="eastAsia"/>
          <w:lang w:val="en-US" w:eastAsia="zh-CN"/>
        </w:rPr>
        <w:t>适用《中华人民共和国食品安全法》</w:t>
      </w:r>
      <w:r>
        <w:rPr>
          <w:rFonts w:hint="eastAsia"/>
          <w:lang w:val="en-US" w:eastAsia="zh-CN"/>
        </w:rPr>
        <w:br w:type="textWrapping"/>
      </w:r>
      <w:r>
        <w:rPr>
          <w:rFonts w:hint="eastAsia"/>
          <w:lang w:val="en-US" w:eastAsia="zh-CN"/>
        </w:rPr>
        <w:t>有关规定的决定</w:t>
      </w:r>
    </w:p>
    <w:p>
      <w:pPr>
        <w:pStyle w:val="13"/>
        <w:bidi w:val="0"/>
        <w:rPr>
          <w:rFonts w:hint="eastAsia"/>
          <w:lang w:val="en-US" w:eastAsia="zh-CN"/>
        </w:rPr>
      </w:pPr>
    </w:p>
    <w:p>
      <w:pPr>
        <w:pStyle w:val="10"/>
        <w:bidi w:val="0"/>
        <w:rPr>
          <w:rFonts w:hint="eastAsia"/>
          <w:lang w:val="en-US" w:eastAsia="zh-CN"/>
        </w:rPr>
      </w:pPr>
      <w:r>
        <w:rPr>
          <w:rFonts w:hint="eastAsia"/>
          <w:lang w:val="en-US" w:eastAsia="zh-CN"/>
        </w:rPr>
        <w:t>（2024年6月28日第十四届全国人民代表大会常务委员会第十次会议通过）</w:t>
      </w:r>
    </w:p>
    <w:p>
      <w:pPr>
        <w:pStyle w:val="13"/>
        <w:bidi w:val="0"/>
        <w:rPr>
          <w:rFonts w:hint="eastAsia"/>
          <w:lang w:val="en-US" w:eastAsia="zh-CN"/>
        </w:rPr>
      </w:pPr>
    </w:p>
    <w:p>
      <w:pPr>
        <w:rPr>
          <w:rFonts w:hint="eastAsia"/>
          <w:lang w:val="en-US" w:eastAsia="zh-CN"/>
        </w:rPr>
      </w:pPr>
      <w:r>
        <w:rPr>
          <w:rFonts w:hint="eastAsia"/>
          <w:lang w:val="en-US" w:eastAsia="zh-CN"/>
        </w:rPr>
        <w:t>为支持海南全面深化改革开放，推动海南自由贸易港政策落地，第十四届全国人民代表大会常务委员会第十次会议决定：授权国务院在海南自由贸易港暂时调整适用《中华人民共和国食品安全法》有关规定（目录附后），期限为五年，自本决定施行之日起算。</w:t>
      </w:r>
    </w:p>
    <w:p>
      <w:pPr>
        <w:rPr>
          <w:rFonts w:hint="eastAsia"/>
          <w:lang w:val="en-US" w:eastAsia="zh-CN"/>
        </w:rPr>
      </w:pPr>
      <w:r>
        <w:rPr>
          <w:rFonts w:hint="eastAsia"/>
          <w:lang w:val="en-US" w:eastAsia="zh-CN"/>
        </w:rPr>
        <w:t>海南省人民政府应当按照权责一致的原则，领导、组织和协调相关保健食品、特殊医学用途配方食品安全的监督管理工作，明确审批的具体范围、条件和程序，健全事中事后监督管理制度和应急处置机制，承担相关监督管理职责，加强监督管理能力建设，有效防控风险，确保食品安全，切实维护人民群众身体健康和生命安全。具体管理办法由海南省人民政府制定，经国务院食品安全监督管理部门同意后实施。国务院及其有关部门应当加强指导、协调和监督，及时总结工作经验，并就暂时调整适用有关法律规定的情况向全国人民代表大会常务委员会作出报告。</w:t>
      </w:r>
    </w:p>
    <w:p>
      <w:pPr>
        <w:rPr>
          <w:rFonts w:hint="eastAsia"/>
          <w:lang w:val="en-US" w:eastAsia="zh-CN"/>
        </w:rPr>
      </w:pPr>
      <w:r>
        <w:rPr>
          <w:rFonts w:hint="eastAsia"/>
          <w:lang w:val="en-US" w:eastAsia="zh-CN"/>
        </w:rPr>
        <w:t>本决定自2024年10月1日起施行。</w:t>
      </w:r>
    </w:p>
    <w:p>
      <w:pPr>
        <w:rPr>
          <w:rFonts w:hint="eastAsia"/>
          <w:lang w:val="en-US" w:eastAsia="zh-CN"/>
        </w:rPr>
      </w:pPr>
      <w:r>
        <w:rPr>
          <w:rFonts w:hint="eastAsia" w:ascii="Times New Roman" w:hAnsi="Times New Roman" w:eastAsia="仿宋_GB2312"/>
          <w:sz w:val="32"/>
          <w:lang w:eastAsia="zh-CN"/>
        </w:rPr>
        <w:drawing>
          <wp:inline distT="0" distB="0" distL="114300" distR="114300">
            <wp:extent cx="4909185" cy="6546215"/>
            <wp:effectExtent l="0" t="0" r="5715" b="6985"/>
            <wp:docPr id="3" name="图片 1" descr="W02024062876778664878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1" descr="W020240628767786648782"/>
                    <pic:cNvPicPr>
                      <a:picLocks noChangeAspect="true"/>
                    </pic:cNvPicPr>
                  </pic:nvPicPr>
                  <pic:blipFill>
                    <a:blip r:embed="rId8"/>
                    <a:stretch>
                      <a:fillRect/>
                    </a:stretch>
                  </pic:blipFill>
                  <pic:spPr>
                    <a:xfrm>
                      <a:off x="0" y="0"/>
                      <a:ext cx="4909185" cy="6546215"/>
                    </a:xfrm>
                    <a:prstGeom prst="rect">
                      <a:avLst/>
                    </a:prstGeom>
                    <a:noFill/>
                    <a:ln>
                      <a:noFill/>
                    </a:ln>
                  </pic:spPr>
                </pic:pic>
              </a:graphicData>
            </a:graphic>
          </wp:inline>
        </w:drawing>
      </w:r>
      <w:bookmarkStart w:id="0" w:name="_GoBack"/>
      <w:bookmarkEnd w:id="0"/>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Cambria">
    <w:altName w:val="Noto Sans Syriac Eastern"/>
    <w:panose1 w:val="02040503050406030204"/>
    <w:charset w:val="00"/>
    <w:family w:val="auto"/>
    <w:pitch w:val="default"/>
    <w:sig w:usb0="00000000" w:usb1="00000000"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5MDRlYzExNTAwYjUxZWQ2MDkwZTA1OGZkMmQwNDY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9DFBBB2"/>
    <w:rsid w:val="6D176D30"/>
    <w:rsid w:val="6D695DCB"/>
    <w:rsid w:val="6DA51CA6"/>
    <w:rsid w:val="70822713"/>
    <w:rsid w:val="70A95AA7"/>
    <w:rsid w:val="71B9247E"/>
    <w:rsid w:val="74905ACD"/>
    <w:rsid w:val="74933140"/>
    <w:rsid w:val="77F605FC"/>
    <w:rsid w:val="79681B1A"/>
    <w:rsid w:val="7A805F15"/>
    <w:rsid w:val="7A861051"/>
    <w:rsid w:val="7A8613A7"/>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firstLine="0" w:firstLineChars="0"/>
    </w:pPr>
    <w:rPr>
      <w:rFonts w:ascii="Times New Roman" w:hAnsi="Times New Roman"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2</Pages>
  <Words>463</Words>
  <Characters>471</Characters>
  <Lines>0</Lines>
  <Paragraphs>0</Paragraphs>
  <TotalTime>0</TotalTime>
  <ScaleCrop>false</ScaleCrop>
  <LinksUpToDate>false</LinksUpToDate>
  <CharactersWithSpaces>471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2024-08-01T08:27:00Z</dcterms:created>
  <dc:creator>马儿</dc:creator>
  <cp:lastModifiedBy>user</cp:lastModifiedBy>
  <dcterms:modified xsi:type="dcterms:W3CDTF">2024-08-29T16:28:57Z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FF01C8DD54DB402898FBEE0ACEB94D14_13</vt:lpwstr>
  </property>
  <property fmtid="{D5CDD505-2E9C-101B-9397-08002B2CF9AE}" pid="3" name="KSOProductBuildVer">
    <vt:lpwstr>2052-11.8.2.10125</vt:lpwstr>
  </property>
</Properties>
</file>