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bookmarkEnd w:id="0"/>
      <w:r>
        <w:rPr>
          <w:rStyle w:val="10"/>
          <w:sz w:val="44"/>
          <w:szCs w:val="44"/>
          <w:shd w:val="clear" w:fill="FFFFFF"/>
        </w:rPr>
        <w:t>全国人民代表大会常务委员会关于授权国务院在粤港澳大湾区内地九市开展香港法律执业者和澳门执业律师取得内地执业资质和从事律师职业试点工作的决定</w:t>
      </w:r>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w:t>
      </w:r>
      <w:bookmarkStart w:id="3" w:name="_GoBack"/>
      <w:bookmarkEnd w:id="3"/>
      <w:r>
        <w:rPr>
          <w:rFonts w:hint="default" w:ascii="Times New Roman" w:hAnsi="Times New Roman" w:eastAsia="楷体_GB2312" w:cs="Times New Roman"/>
          <w:szCs w:val="32"/>
        </w:rPr>
        <w:t>020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日第十三届全国人民代表大会常务委员会第二十一次会议通过）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促进粤港澳大湾区建设，发挥香港法律执业者和澳门执业律师的专业作用，第十三届全国人民代表大会常务委员会第二十一次会议决定：授权国务院在广东省广州市、深圳市、珠海市、佛山市、惠州市、东莞市、中山市、江门市、肇庆市开展试点工作，符合条件的香港法律执业者和澳门执业律师通过粤港澳大湾区律师执业考试，取得内地执业资质的，可以从事一定范围内的内地法律事务。具体试点办法由国务院制定，报全国人民代表大会常务委员会备案。试点期限为三年，自试点办法印发之日起算。试点期间，国务院要依法加强对试点工作的组织指导和监督检查，就试点情况向全国人大常委会作出报告。试点期满后，对实践证明可行的，修改完善有关法律。</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B355EEB"/>
    <w:rsid w:val="77644DF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 w:type="character" w:customStyle="1" w:styleId="10">
    <w:name w:val="mtitle1"/>
    <w:basedOn w:val="5"/>
    <w:qFormat/>
    <w:uiPriority w:val="0"/>
    <w:rPr>
      <w:rFonts w:hint="eastAsia" w:ascii="宋体" w:hAnsi="宋体" w:eastAsia="宋体" w:cs="宋体"/>
      <w:smallCaps/>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2021-01-14T06:00:49Z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