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w:t>
      </w:r>
    </w:p>
    <w:p>
      <w:pPr>
        <w:jc w:val="center"/>
        <w:rPr>
          <w:rFonts w:ascii="宋体" w:hAnsi="宋体" w:eastAsia="宋体" w:cs="Arial"/>
          <w:bCs/>
          <w:sz w:val="44"/>
          <w:szCs w:val="44"/>
        </w:rPr>
      </w:pPr>
      <w:r>
        <w:rPr>
          <w:rFonts w:ascii="宋体" w:hAnsi="宋体" w:eastAsia="宋体" w:cs="Arial"/>
          <w:bCs/>
          <w:sz w:val="44"/>
          <w:szCs w:val="44"/>
        </w:rPr>
        <w:t>国务院在营商环境创新试点城市暂时调整适用</w:t>
      </w:r>
    </w:p>
    <w:p>
      <w:pPr>
        <w:jc w:val="center"/>
        <w:rPr>
          <w:rFonts w:ascii="宋体" w:hAnsi="宋体" w:eastAsia="宋体" w:cs="Arial"/>
          <w:bCs/>
          <w:sz w:val="44"/>
          <w:szCs w:val="44"/>
        </w:rPr>
      </w:pPr>
      <w:r>
        <w:rPr>
          <w:rFonts w:ascii="宋体" w:hAnsi="宋体" w:eastAsia="宋体" w:cs="Arial"/>
          <w:bCs/>
          <w:sz w:val="44"/>
          <w:szCs w:val="44"/>
        </w:rPr>
        <w:t>《中华人民共和国计量法》有关规定的决定</w:t>
      </w:r>
      <w:bookmarkEnd w:id="0"/>
      <w:bookmarkStart w:id="3" w:name="_GoBack"/>
      <w:bookmarkEnd w:id="3"/>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楷体_GB2312" w:hAnsi="Arial" w:eastAsia="楷体_GB2312" w:cs="Arial"/>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23</w:t>
      </w:r>
      <w:r>
        <w:rPr>
          <w:rFonts w:hint="eastAsia" w:ascii="楷体_GB2312" w:hAnsi="Arial" w:eastAsia="楷体_GB2312" w:cs="Arial"/>
          <w:szCs w:val="32"/>
        </w:rPr>
        <w:t>日第十三届全国人民代表大会常务</w:t>
      </w:r>
    </w:p>
    <w:p>
      <w:pPr>
        <w:ind w:left="632" w:leftChars="200" w:right="632" w:rightChars="200"/>
        <w:rPr>
          <w:rFonts w:hint="eastAsia" w:ascii="宋体" w:hAnsi="宋体" w:eastAsia="宋体" w:cs="Arial"/>
          <w:bCs/>
          <w:szCs w:val="32"/>
        </w:rPr>
      </w:pPr>
      <w:r>
        <w:rPr>
          <w:rFonts w:hint="eastAsia" w:ascii="楷体_GB2312" w:hAnsi="Arial" w:eastAsia="楷体_GB2312" w:cs="Arial"/>
          <w:szCs w:val="32"/>
        </w:rPr>
        <w:t>委员会第三十一次会议通过）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进一步转变政府职能，优化营商环境，激发市场活力，第十三届全国人民代表大会常务委员会第三十一次会议决定：授权国务院暂时调整适用《中华人民共和国计量法》的有关规定（目录附后），在北京、上海、重庆、杭州、广州、深圳等</w:t>
      </w:r>
      <w:r>
        <w:rPr>
          <w:rFonts w:hint="default" w:ascii="Times New Roman" w:hAnsi="Times New Roman" w:eastAsia="仿宋_GB2312" w:cs="Times New Roman"/>
          <w:sz w:val="32"/>
        </w:rPr>
        <w:t>6</w:t>
      </w:r>
      <w:r>
        <w:rPr>
          <w:rFonts w:ascii="仿宋_GB2312" w:hAnsi="仿宋_GB2312" w:eastAsia="仿宋_GB2312" w:cs="仿宋_GB2312"/>
          <w:sz w:val="32"/>
        </w:rPr>
        <w:t>个营商环境创新试点城市试行。暂时调整适用的期限为三年，自本决定施行之日起算。国务院应当加强对试点工作的指导、协调和监督，及时总结试点工作经验，并就暂时调整适用有关法律规定的情况向全国人民代表大会常务委员会作出报告。对实践证明可行的，修改完善有关法律；对实践证明不宜调整的，恢复施行有关法律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本决定自公布之日起施行。</w:t>
      </w:r>
    </w:p>
    <w:p>
      <w:pPr>
        <w:pStyle w:val="4"/>
        <w:keepNext w:val="0"/>
        <w:keepLines w:val="0"/>
        <w:widowControl/>
        <w:suppressLineNumbers w:val="0"/>
        <w:spacing w:before="0" w:beforeAutospacing="0" w:after="0" w:afterAutospacing="0" w:line="270" w:lineRule="atLeast"/>
        <w:ind w:left="0" w:right="0"/>
        <w:jc w:val="center"/>
      </w:pPr>
      <w:r>
        <w:rPr>
          <w:rFonts w:hint="eastAsia" w:ascii="宋体" w:hAnsi="宋体" w:eastAsia="宋体" w:cs="宋体"/>
          <w:sz w:val="18"/>
          <w:szCs w:val="18"/>
          <w:shd w:val="clear" w:fill="FFFFFF"/>
        </w:rPr>
        <w:fldChar w:fldCharType="begin"/>
      </w:r>
      <w:r>
        <w:rPr>
          <w:rFonts w:hint="eastAsia" w:ascii="宋体" w:hAnsi="宋体" w:eastAsia="宋体" w:cs="宋体"/>
          <w:sz w:val="18"/>
          <w:szCs w:val="18"/>
          <w:shd w:val="clear" w:fill="FFFFFF"/>
        </w:rPr>
        <w:instrText xml:space="preserve">INCLUDEPICTURE \d "http://www.npc.gov.cn/npc/c30834/202110/2054e086b3d84bf899d46c2ff77adfd5/images/857d7a9bd6114a469e27c86e39d37796.jpg" \* MERGEFORMATINET </w:instrText>
      </w:r>
      <w:r>
        <w:rPr>
          <w:rFonts w:hint="eastAsia" w:ascii="宋体" w:hAnsi="宋体" w:eastAsia="宋体" w:cs="宋体"/>
          <w:sz w:val="18"/>
          <w:szCs w:val="18"/>
          <w:shd w:val="clear" w:fill="FFFFFF"/>
        </w:rPr>
        <w:fldChar w:fldCharType="separate"/>
      </w:r>
      <w:r>
        <w:rPr>
          <w:rFonts w:hint="eastAsia" w:ascii="宋体" w:hAnsi="宋体" w:eastAsia="宋体" w:cs="宋体"/>
          <w:sz w:val="18"/>
          <w:szCs w:val="18"/>
          <w:shd w:val="clear" w:fill="FFFFFF"/>
        </w:rPr>
        <w:pict>
          <v:shape id="_x0000_i1025" o:spt="75" alt="IMG_256" type="#_x0000_t75" style="height:558.3pt;width:434.25pt;" filled="f" o:preferrelative="t" stroked="f" coordsize="21600,21600">
            <v:path/>
            <v:fill on="f" focussize="0,0"/>
            <v:stroke on="f"/>
            <v:imagedata r:id="rId6" o:title="IMG_256"/>
            <o:lock v:ext="edit" aspectratio="t"/>
            <w10:wrap type="none"/>
            <w10:anchorlock/>
          </v:shape>
        </w:pict>
      </w:r>
      <w:r>
        <w:rPr>
          <w:rFonts w:hint="eastAsia" w:ascii="宋体" w:hAnsi="宋体" w:eastAsia="宋体" w:cs="宋体"/>
          <w:sz w:val="18"/>
          <w:szCs w:val="18"/>
          <w:shd w:val="clear" w:fill="FFFFFF"/>
        </w:rPr>
        <w:fldChar w:fldCharType="end"/>
      </w:r>
    </w:p>
    <w:p>
      <w:pPr>
        <w:spacing w:line="240" w:lineRule="auto"/>
        <w:ind w:firstLine="640"/>
        <w:jc w:val="both"/>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A5F7FB2"/>
    <w:rsid w:val="5BE470DF"/>
    <w:rsid w:val="6FC6349F"/>
  </w:rsids>
  <m:mathPr>
    <m:lMargin m:val="0"/>
    <m:mathFont m:val="Cambria Math"/>
    <m:rMargin m:val="0"/>
    <m:brkBin m:val="before"/>
    <m:brkBinSub m:val="--"/>
    <m:defJc m:val="centerGroup"/>
    <m:intLim m:val="subSup"/>
    <m:naryLim m:val="undOvr"/>
    <m:smallFrac m:val="0"/>
    <m:dispDef/>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0" w:beforeAutospacing="0" w:after="0" w:afterAutospacing="0"/>
      <w:ind w:left="0" w:right="0"/>
      <w:jc w:val="left"/>
    </w:pPr>
    <w:rPr>
      <w:kern w:val="0"/>
      <w:sz w:val="24"/>
      <w:lang w:val="en-US" w:eastAsia="zh-CN" w:bidi="ar"/>
    </w:rPr>
  </w:style>
  <w:style w:type="character" w:styleId="6">
    <w:name w:val="FollowedHyperlink"/>
    <w:unhideWhenUsed/>
    <w:qFormat/>
    <w:uiPriority w:val="99"/>
    <w:rPr>
      <w:color w:val="954F72"/>
      <w:u w:val="single"/>
    </w:rPr>
  </w:style>
  <w:style w:type="character" w:styleId="7">
    <w:name w:val="Emphasis"/>
    <w:basedOn w:val="5"/>
    <w:qFormat/>
    <w:uiPriority w:val="20"/>
  </w:style>
  <w:style w:type="character" w:styleId="8">
    <w:name w:val="Hyperlink"/>
    <w:qFormat/>
    <w:uiPriority w:val="99"/>
    <w:rPr>
      <w:rFonts w:hint="default" w:ascii="ˎ̥" w:hAnsi="ˎ̥"/>
      <w:color w:val="0404B3"/>
      <w:sz w:val="18"/>
      <w:szCs w:val="18"/>
      <w:u w:val="none"/>
    </w:rPr>
  </w:style>
  <w:style w:type="character" w:customStyle="1" w:styleId="10">
    <w:name w:val="页眉 字符"/>
    <w:link w:val="3"/>
    <w:qFormat/>
    <w:uiPriority w:val="99"/>
    <w:rPr>
      <w:sz w:val="18"/>
      <w:szCs w:val="18"/>
    </w:rPr>
  </w:style>
  <w:style w:type="character" w:customStyle="1" w:styleId="11">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cp:lastModifiedBy>
  <dcterms:modified xsi:type="dcterms:W3CDTF">2021-10-23T12:13:16Z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y fmtid="{D5CDD505-2E9C-101B-9397-08002B2CF9AE}" pid="3" name="ICV">
    <vt:lpwstr>6CA7CF8AC91C488AB5DF58A39783FB57</vt:lpwstr>
  </property>
</Properties>
</file>