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全国人民代表大会常务委员会关于授权</w:t>
      </w:r>
    </w:p>
    <w:p>
      <w:pPr>
        <w:jc w:val="center"/>
        <w:rPr>
          <w:rFonts w:ascii="宋体" w:hAnsi="宋体" w:eastAsia="宋体" w:cs="Arial"/>
          <w:bCs/>
          <w:sz w:val="44"/>
          <w:szCs w:val="44"/>
        </w:rPr>
      </w:pPr>
      <w:r>
        <w:rPr>
          <w:rFonts w:ascii="宋体" w:hAnsi="宋体" w:eastAsia="宋体" w:cs="Arial"/>
          <w:bCs/>
          <w:sz w:val="44"/>
          <w:szCs w:val="44"/>
        </w:rPr>
        <w:t>最高人民法院</w:t>
      </w:r>
      <w:bookmarkStart w:id="3" w:name="_GoBack"/>
      <w:bookmarkEnd w:id="3"/>
      <w:r>
        <w:rPr>
          <w:rFonts w:ascii="宋体" w:hAnsi="宋体" w:eastAsia="宋体" w:cs="Arial"/>
          <w:bCs/>
          <w:sz w:val="44"/>
          <w:szCs w:val="44"/>
        </w:rPr>
        <w:t>、最高人民检察院在部分地区</w:t>
      </w:r>
    </w:p>
    <w:p>
      <w:pPr>
        <w:jc w:val="center"/>
        <w:rPr>
          <w:rFonts w:ascii="宋体" w:hAnsi="宋体" w:eastAsia="宋体" w:cs="Arial"/>
          <w:bCs/>
          <w:sz w:val="44"/>
          <w:szCs w:val="44"/>
        </w:rPr>
      </w:pPr>
      <w:r>
        <w:rPr>
          <w:rFonts w:ascii="宋体" w:hAnsi="宋体" w:eastAsia="宋体" w:cs="Arial"/>
          <w:bCs/>
          <w:sz w:val="44"/>
          <w:szCs w:val="44"/>
        </w:rPr>
        <w:t>开展刑事案件认罪认罚从宽制度试点工作的</w:t>
      </w:r>
    </w:p>
    <w:p>
      <w:pPr>
        <w:jc w:val="center"/>
        <w:rPr>
          <w:rFonts w:ascii="宋体" w:hAnsi="宋体" w:eastAsia="宋体" w:cs="Arial"/>
          <w:bCs/>
          <w:sz w:val="44"/>
          <w:szCs w:val="44"/>
        </w:rPr>
      </w:pPr>
      <w:r>
        <w:rPr>
          <w:rFonts w:ascii="宋体" w:hAnsi="宋体" w:eastAsia="宋体" w:cs="Arial"/>
          <w:bCs/>
          <w:sz w:val="44"/>
          <w:szCs w:val="44"/>
        </w:rPr>
        <w:t>决定</w:t>
      </w:r>
      <w:bookmarkEnd w:id="0"/>
    </w:p>
    <w:p>
      <w:pPr>
        <w:ind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2016</w:t>
      </w:r>
      <w:r>
        <w:rPr>
          <w:rFonts w:hint="eastAsia" w:ascii="楷体_GB2312" w:hAnsi="Arial" w:eastAsia="楷体_GB2312" w:cs="Arial"/>
          <w:szCs w:val="32"/>
        </w:rPr>
        <w:t>年</w:t>
      </w:r>
      <w:r>
        <w:rPr>
          <w:rFonts w:hint="default" w:ascii="Times New Roman" w:hAnsi="Times New Roman" w:eastAsia="楷体_GB2312" w:cs="Times New Roman"/>
          <w:szCs w:val="32"/>
        </w:rPr>
        <w:t>9</w:t>
      </w:r>
      <w:r>
        <w:rPr>
          <w:rFonts w:hint="eastAsia" w:ascii="楷体_GB2312" w:hAnsi="Arial" w:eastAsia="楷体_GB2312" w:cs="Arial"/>
          <w:szCs w:val="32"/>
        </w:rPr>
        <w:t>月</w:t>
      </w:r>
      <w:r>
        <w:rPr>
          <w:rFonts w:hint="default" w:ascii="Times New Roman" w:hAnsi="Times New Roman" w:eastAsia="楷体_GB2312" w:cs="Times New Roman"/>
          <w:szCs w:val="32"/>
        </w:rPr>
        <w:t>3</w:t>
      </w:r>
      <w:r>
        <w:rPr>
          <w:rFonts w:hint="eastAsia" w:ascii="楷体_GB2312" w:hAnsi="Arial" w:eastAsia="楷体_GB2312" w:cs="Arial"/>
          <w:szCs w:val="32"/>
        </w:rPr>
        <w:t>日第十二届全国人民代表大会常务委员会第二十二次会议通过）</w:t>
      </w:r>
      <w:bookmarkEnd w:id="2"/>
    </w:p>
    <w:p>
      <w:pPr>
        <w:spacing w:line="240" w:lineRule="auto"/>
        <w:ind w:firstLine="0"/>
        <w:jc w:val="both"/>
        <w:rPr>
          <w:rFonts w:hint="eastAsia" w:ascii="宋体" w:hAnsi="宋体" w:eastAsia="宋体" w:cs="宋体"/>
        </w:rPr>
      </w:pPr>
    </w:p>
    <w:p>
      <w:pPr>
        <w:spacing w:line="240" w:lineRule="auto"/>
        <w:ind w:firstLine="640"/>
        <w:jc w:val="both"/>
      </w:pPr>
      <w:r>
        <w:rPr>
          <w:rFonts w:ascii="仿宋_GB2312" w:hAnsi="仿宋_GB2312" w:eastAsia="仿宋_GB2312" w:cs="仿宋_GB2312"/>
          <w:sz w:val="32"/>
        </w:rPr>
        <w:t>为进一步落实宽严相济刑事政策，完善刑事诉讼程序，合理配置司法资源，提高办理刑事案件的质量与效率，确保无罪的人不受刑事追究，有罪的人受到公正惩罚，维护当事人的合法权益，促进司法公正，第十二届全国人民代表大会常务委员会第二十二次会议决定：授权最高人民法院、最高人民检察院在北京、天津、上海、重庆、沈阳、大连、南京、杭州、福州、厦门、济南、青岛、郑州、武汉、长沙、广州、深圳、西安开展刑事案件认罪认罚从宽制度试点工作。对犯罪嫌疑人、刑事被告人自愿如实供述自己的罪行，对指控的犯罪事实没有异议，同意人民检察院量刑建议并签署具结书的案件，可以依法从宽处理。试点工作应当遵循刑法、刑事诉讼法的基本原则，保障犯罪嫌疑人、刑事被告人的辩护权和其他诉讼权利，保障被害人的合法权益，维护社会公共利益，完善诉讼权利告知程序，强化监督制约，严密防范并依法惩治滥用职权、徇私枉法行为，确保司法公正。</w:t>
      </w:r>
    </w:p>
    <w:p>
      <w:pPr>
        <w:spacing w:line="240" w:lineRule="auto"/>
        <w:ind w:firstLine="640"/>
        <w:jc w:val="both"/>
      </w:pPr>
      <w:r>
        <w:rPr>
          <w:rFonts w:ascii="仿宋_GB2312" w:hAnsi="仿宋_GB2312" w:eastAsia="仿宋_GB2312" w:cs="仿宋_GB2312"/>
          <w:sz w:val="32"/>
        </w:rPr>
        <w:t>最高人民法院、最高人民检察院会同有关部门根据本决定，遵循刑法、刑事诉讼法的基本原则，制定试点办法，对适用条件、从宽幅度、办理程序、证据标准、律师参与等作出具体规定，报全国人民代表大会常务委员会备案。试点期限为二年，自试点办法印发之日起算。</w:t>
      </w:r>
    </w:p>
    <w:p>
      <w:pPr>
        <w:spacing w:line="240" w:lineRule="auto"/>
        <w:ind w:firstLine="640"/>
        <w:jc w:val="both"/>
      </w:pPr>
      <w:r>
        <w:rPr>
          <w:rFonts w:hint="default" w:ascii="Times New Roman" w:hAnsi="Times New Roman" w:eastAsia="仿宋_GB2312" w:cs="Times New Roman"/>
          <w:sz w:val="32"/>
        </w:rPr>
        <w:t>2014</w:t>
      </w:r>
      <w:r>
        <w:rPr>
          <w:rFonts w:ascii="仿宋_GB2312" w:hAnsi="仿宋_GB2312" w:eastAsia="仿宋_GB2312" w:cs="仿宋_GB2312"/>
          <w:sz w:val="32"/>
        </w:rPr>
        <w:t>年</w:t>
      </w:r>
      <w:r>
        <w:rPr>
          <w:rFonts w:hint="default" w:ascii="Times New Roman" w:hAnsi="Times New Roman" w:eastAsia="仿宋_GB2312" w:cs="Times New Roman"/>
          <w:sz w:val="32"/>
        </w:rPr>
        <w:t>6</w:t>
      </w:r>
      <w:r>
        <w:rPr>
          <w:rFonts w:ascii="仿宋_GB2312" w:hAnsi="仿宋_GB2312" w:eastAsia="仿宋_GB2312" w:cs="仿宋_GB2312"/>
          <w:sz w:val="32"/>
        </w:rPr>
        <w:t>月</w:t>
      </w:r>
      <w:r>
        <w:rPr>
          <w:rFonts w:hint="default" w:ascii="Times New Roman" w:hAnsi="Times New Roman" w:eastAsia="仿宋_GB2312" w:cs="Times New Roman"/>
          <w:sz w:val="32"/>
        </w:rPr>
        <w:t>27</w:t>
      </w:r>
      <w:r>
        <w:rPr>
          <w:rFonts w:ascii="仿宋_GB2312" w:hAnsi="仿宋_GB2312" w:eastAsia="仿宋_GB2312" w:cs="仿宋_GB2312"/>
          <w:sz w:val="32"/>
        </w:rPr>
        <w:t>日第十二届全国人民代表大会常务委员会第九次会议授权最高人民法院、最高人民检察院在上述地区开展的刑事案件速裁程序试点工作，按照新的试点办法继续试行。</w:t>
      </w:r>
    </w:p>
    <w:p>
      <w:pPr>
        <w:spacing w:line="240" w:lineRule="auto"/>
        <w:ind w:firstLine="640"/>
        <w:jc w:val="both"/>
      </w:pPr>
      <w:r>
        <w:rPr>
          <w:rFonts w:ascii="仿宋_GB2312" w:hAnsi="仿宋_GB2312" w:eastAsia="仿宋_GB2312" w:cs="仿宋_GB2312"/>
          <w:sz w:val="32"/>
        </w:rPr>
        <w:t>最高人民法院、最高人民检察院应当加强对试点工作的组织领导和监督检查，保证试点工作积极、稳妥、有序进行。试点进行中，最高人民法院、最高人民检察院应当就试点情况向全国人民代表大会常务委员会作出中期报告。试点期满后，对实践证明可行的，应当修改完善有关法律；对实践证明不宜调整的，恢复施行有关法律规定。</w:t>
      </w:r>
    </w:p>
    <w:p>
      <w:pPr>
        <w:spacing w:line="240" w:lineRule="auto"/>
        <w:ind w:firstLine="640"/>
        <w:jc w:val="both"/>
      </w:pPr>
      <w:r>
        <w:rPr>
          <w:rFonts w:ascii="仿宋_GB2312" w:hAnsi="仿宋_GB2312" w:eastAsia="仿宋_GB2312" w:cs="仿宋_GB2312"/>
          <w:sz w:val="32"/>
        </w:rPr>
        <w:t>本决定自</w:t>
      </w:r>
      <w:r>
        <w:rPr>
          <w:rFonts w:hint="default" w:ascii="Times New Roman" w:hAnsi="Times New Roman" w:eastAsia="仿宋_GB2312" w:cs="Times New Roman"/>
          <w:sz w:val="32"/>
        </w:rPr>
        <w:t>2016</w:t>
      </w:r>
      <w:r>
        <w:rPr>
          <w:rFonts w:ascii="仿宋_GB2312" w:hAnsi="仿宋_GB2312" w:eastAsia="仿宋_GB2312" w:cs="仿宋_GB2312"/>
          <w:sz w:val="32"/>
        </w:rPr>
        <w:t>年</w:t>
      </w:r>
      <w:r>
        <w:rPr>
          <w:rFonts w:hint="default" w:ascii="Times New Roman" w:hAnsi="Times New Roman" w:eastAsia="仿宋_GB2312" w:cs="Times New Roman"/>
          <w:sz w:val="32"/>
        </w:rPr>
        <w:t>9</w:t>
      </w:r>
      <w:r>
        <w:rPr>
          <w:rFonts w:ascii="仿宋_GB2312" w:hAnsi="仿宋_GB2312" w:eastAsia="仿宋_GB2312" w:cs="仿宋_GB2312"/>
          <w:sz w:val="32"/>
        </w:rPr>
        <w:t>月</w:t>
      </w:r>
      <w:r>
        <w:rPr>
          <w:rFonts w:hint="default" w:ascii="Times New Roman" w:hAnsi="Times New Roman" w:eastAsia="仿宋_GB2312" w:cs="Times New Roman"/>
          <w:sz w:val="32"/>
        </w:rPr>
        <w:t>4</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09131C"/>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PC122</cp:lastModifiedBy>
  <dcterms:modified xsi:type="dcterms:W3CDTF">2021-01-29T01:25:27Z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