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94" w:rightChars="-30"/>
        <w:jc w:val="center"/>
        <w:rPr>
          <w:rFonts w:ascii="宋体" w:hAnsi="宋体" w:eastAsia="宋体" w:cs="Arial"/>
          <w:bCs/>
          <w:szCs w:val="32"/>
        </w:rPr>
      </w:pPr>
    </w:p>
    <w:p>
      <w:pPr>
        <w:ind w:right="-94" w:rightChars="-30"/>
        <w:jc w:val="center"/>
        <w:rPr>
          <w:rFonts w:ascii="宋体" w:hAnsi="宋体" w:eastAsia="宋体" w:cs="Arial"/>
          <w:bCs/>
          <w:szCs w:val="32"/>
        </w:rPr>
      </w:pPr>
    </w:p>
    <w:p>
      <w:pPr>
        <w:ind w:right="-94" w:rightChars="-30"/>
        <w:jc w:val="center"/>
        <w:rPr>
          <w:rFonts w:hint="eastAsia" w:ascii="宋体" w:hAnsi="宋体" w:eastAsia="宋体" w:cs="Arial"/>
          <w:bCs/>
          <w:sz w:val="44"/>
          <w:szCs w:val="44"/>
        </w:rPr>
      </w:pPr>
      <w:bookmarkStart w:id="0" w:name="Title"/>
      <w:r>
        <w:rPr>
          <w:rFonts w:ascii="宋体" w:hAnsi="宋体" w:eastAsia="宋体" w:cs="Arial"/>
          <w:bCs/>
          <w:sz w:val="44"/>
          <w:szCs w:val="44"/>
        </w:rPr>
        <w:t>国务院关于修改和废止部分行政法规的决定</w:t>
      </w:r>
      <w:bookmarkEnd w:id="0"/>
    </w:p>
    <w:p>
      <w:pPr>
        <w:ind w:left="790" w:leftChars="200" w:right="530" w:rightChars="168" w:hanging="158" w:hangingChars="50"/>
        <w:jc w:val="center"/>
        <w:rPr>
          <w:rFonts w:hint="default" w:ascii="宋体" w:hAnsi="宋体" w:eastAsia="宋体" w:cs="宋体"/>
          <w:szCs w:val="32"/>
          <w:lang w:val="en-US" w:eastAsia="zh-CN"/>
        </w:rPr>
      </w:pPr>
      <w:bookmarkStart w:id="1" w:name="TitleDescription"/>
      <w:bookmarkEnd w:id="1"/>
    </w:p>
    <w:p>
      <w:pPr>
        <w:spacing w:line="240" w:lineRule="auto"/>
        <w:ind w:firstLine="640"/>
        <w:jc w:val="both"/>
      </w:pPr>
      <w:r>
        <w:rPr>
          <w:rFonts w:ascii="仿宋_GB2312" w:hAnsi="仿宋_GB2312" w:eastAsia="仿宋_GB2312" w:cs="仿宋_GB2312"/>
          <w:sz w:val="32"/>
        </w:rPr>
        <w:t>为深化“证照分离”改革，进一步推进“放管服”改革，激发市场主体发展活力，维护国家法制统一、尊严和权威，国务院对“证照分离”改革涉及的行政法规，以及与民法典规定和原则不一致的行政法规进行了清理。同时，做好与《信访工作条例》出台的衔接。为此，国务院决定：</w:t>
      </w:r>
    </w:p>
    <w:p>
      <w:pPr>
        <w:spacing w:line="240" w:lineRule="auto"/>
        <w:ind w:firstLine="640"/>
        <w:jc w:val="both"/>
      </w:pPr>
      <w:r>
        <w:rPr>
          <w:rFonts w:ascii="黑体" w:hAnsi="黑体" w:eastAsia="黑体" w:cs="黑体"/>
          <w:sz w:val="32"/>
        </w:rPr>
        <w:t>一、</w:t>
      </w:r>
      <w:r>
        <w:rPr>
          <w:rFonts w:ascii="仿宋_GB2312" w:hAnsi="仿宋_GB2312" w:eastAsia="仿宋_GB2312" w:cs="仿宋_GB2312"/>
          <w:sz w:val="32"/>
        </w:rPr>
        <w:t>对</w:t>
      </w:r>
      <w:r>
        <w:rPr>
          <w:rFonts w:hint="default" w:ascii="仿宋_GB2312" w:hAnsi="仿宋_GB2312" w:eastAsia="仿宋_GB2312" w:cs="仿宋_GB2312"/>
          <w:sz w:val="32"/>
        </w:rPr>
        <w:t>14</w:t>
      </w:r>
      <w:r>
        <w:rPr>
          <w:rFonts w:ascii="仿宋_GB2312" w:hAnsi="仿宋_GB2312" w:eastAsia="仿宋_GB2312" w:cs="仿宋_GB2312"/>
          <w:sz w:val="32"/>
        </w:rPr>
        <w:t>部行政法规的部分条款予以修改。（附件</w:t>
      </w:r>
      <w:r>
        <w:rPr>
          <w:rFonts w:hint="default" w:ascii="仿宋_GB2312" w:hAnsi="仿宋_GB2312" w:eastAsia="仿宋_GB2312" w:cs="仿宋_GB2312"/>
          <w:sz w:val="32"/>
        </w:rPr>
        <w:t>1</w:t>
      </w:r>
      <w:r>
        <w:rPr>
          <w:rFonts w:ascii="仿宋_GB2312" w:hAnsi="仿宋_GB2312" w:eastAsia="仿宋_GB2312" w:cs="仿宋_GB2312"/>
          <w:sz w:val="32"/>
        </w:rPr>
        <w:t>）</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二、</w:t>
      </w:r>
      <w:r>
        <w:rPr>
          <w:rFonts w:ascii="仿宋_GB2312" w:hAnsi="仿宋_GB2312" w:eastAsia="仿宋_GB2312" w:cs="仿宋_GB2312"/>
          <w:sz w:val="32"/>
        </w:rPr>
        <w:t>对</w:t>
      </w:r>
      <w:r>
        <w:rPr>
          <w:rFonts w:hint="default" w:ascii="仿宋_GB2312" w:hAnsi="仿宋_GB2312" w:eastAsia="仿宋_GB2312" w:cs="仿宋_GB2312"/>
          <w:sz w:val="32"/>
        </w:rPr>
        <w:t>6</w:t>
      </w:r>
      <w:r>
        <w:rPr>
          <w:rFonts w:ascii="仿宋_GB2312" w:hAnsi="仿宋_GB2312" w:eastAsia="仿宋_GB2312" w:cs="仿宋_GB2312"/>
          <w:sz w:val="32"/>
        </w:rPr>
        <w:t>部行政法规予以废止。（附件</w:t>
      </w:r>
      <w:r>
        <w:rPr>
          <w:rFonts w:hint="default" w:ascii="仿宋_GB2312" w:hAnsi="仿宋_GB2312" w:eastAsia="仿宋_GB2312" w:cs="仿宋_GB2312"/>
          <w:sz w:val="32"/>
        </w:rPr>
        <w:t>2</w:t>
      </w:r>
      <w:r>
        <w:rPr>
          <w:rFonts w:ascii="仿宋_GB2312" w:hAnsi="仿宋_GB2312" w:eastAsia="仿宋_GB2312" w:cs="仿宋_GB2312"/>
          <w:sz w:val="32"/>
        </w:rPr>
        <w:t>）</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5</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p>
      <w:pPr>
        <w:spacing w:line="240" w:lineRule="auto"/>
        <w:ind w:firstLine="640"/>
        <w:jc w:val="both"/>
      </w:pPr>
      <w:r>
        <w:rPr>
          <w:rFonts w:ascii="仿宋_GB2312" w:hAnsi="仿宋_GB2312" w:eastAsia="仿宋_GB2312" w:cs="仿宋_GB2312"/>
          <w:sz w:val="32"/>
        </w:rPr>
        <w:t>附件：</w:t>
      </w:r>
      <w:r>
        <w:rPr>
          <w:rFonts w:hint="default" w:ascii="Times New Roman" w:hAnsi="Times New Roman" w:eastAsia="仿宋_GB2312" w:cs="Times New Roman"/>
          <w:sz w:val="32"/>
        </w:rPr>
        <w:t>1</w:t>
      </w:r>
      <w:r>
        <w:rPr>
          <w:rFonts w:hint="eastAsia" w:ascii="仿宋_GB2312" w:hAnsi="仿宋_GB2312" w:cs="仿宋_GB2312"/>
          <w:sz w:val="32"/>
          <w:lang w:val="en-US" w:eastAsia="zh-CN"/>
        </w:rPr>
        <w:t>．</w:t>
      </w:r>
      <w:r>
        <w:rPr>
          <w:rFonts w:ascii="仿宋_GB2312" w:hAnsi="仿宋_GB2312" w:eastAsia="仿宋_GB2312" w:cs="仿宋_GB2312"/>
          <w:sz w:val="32"/>
        </w:rPr>
        <w:t>国务院决定修改的行政法规</w:t>
      </w:r>
    </w:p>
    <w:p>
      <w:pPr>
        <w:spacing w:line="240" w:lineRule="auto"/>
        <w:ind w:firstLine="640"/>
        <w:jc w:val="both"/>
      </w:pPr>
      <w:r>
        <w:rPr>
          <w:rFonts w:hint="default" w:ascii="Times New Roman" w:hAnsi="Times New Roman" w:eastAsia="仿宋_GB2312" w:cs="Times New Roman"/>
          <w:sz w:val="32"/>
        </w:rPr>
        <w:t>2</w:t>
      </w:r>
      <w:r>
        <w:rPr>
          <w:rFonts w:hint="eastAsia" w:ascii="仿宋_GB2312" w:hAnsi="仿宋_GB2312" w:cs="仿宋_GB2312"/>
          <w:sz w:val="32"/>
          <w:lang w:val="en-US" w:eastAsia="zh-CN"/>
        </w:rPr>
        <w:t>．</w:t>
      </w:r>
      <w:r>
        <w:rPr>
          <w:rFonts w:ascii="仿宋_GB2312" w:hAnsi="仿宋_GB2312" w:eastAsia="仿宋_GB2312" w:cs="仿宋_GB2312"/>
          <w:sz w:val="32"/>
        </w:rPr>
        <w:t>国务院决定废止的行政法规</w:t>
      </w:r>
    </w:p>
    <w:p>
      <w:pPr>
        <w:spacing w:line="240" w:lineRule="auto"/>
        <w:ind w:firstLine="640"/>
        <w:jc w:val="both"/>
        <w:rPr>
          <w:rFonts w:hint="eastAsia" w:ascii="宋体" w:hAnsi="宋体" w:eastAsia="宋体" w:cs="宋体"/>
          <w:sz w:val="32"/>
        </w:rPr>
      </w:pPr>
    </w:p>
    <w:p>
      <w:pPr>
        <w:spacing w:line="240" w:lineRule="auto"/>
        <w:ind w:firstLine="640"/>
        <w:jc w:val="both"/>
        <w:rPr>
          <w:rFonts w:hint="default" w:ascii="Times New Roman" w:hAnsi="Times New Roman" w:eastAsia="仿宋_GB2312" w:cs="Times New Roman"/>
          <w:sz w:val="32"/>
        </w:rPr>
      </w:pPr>
      <w:r>
        <w:rPr>
          <w:rFonts w:ascii="仿宋_GB2312" w:hAnsi="仿宋_GB2312" w:eastAsia="仿宋_GB2312" w:cs="仿宋_GB2312"/>
          <w:sz w:val="32"/>
        </w:rPr>
        <w:t>附件</w:t>
      </w:r>
      <w:r>
        <w:rPr>
          <w:rFonts w:hint="default" w:ascii="Times New Roman" w:hAnsi="Times New Roman" w:eastAsia="仿宋_GB2312" w:cs="Times New Roman"/>
          <w:sz w:val="32"/>
        </w:rPr>
        <w:t>1</w:t>
      </w:r>
    </w:p>
    <w:p>
      <w:pPr>
        <w:spacing w:line="240" w:lineRule="auto"/>
        <w:ind w:firstLine="640"/>
        <w:jc w:val="both"/>
        <w:rPr>
          <w:rFonts w:hint="eastAsia" w:ascii="宋体" w:hAnsi="宋体" w:eastAsia="宋体" w:cs="宋体"/>
          <w:sz w:val="32"/>
        </w:rPr>
      </w:pPr>
    </w:p>
    <w:p>
      <w:pPr>
        <w:spacing w:line="240" w:lineRule="auto"/>
        <w:ind w:firstLine="640"/>
        <w:jc w:val="center"/>
      </w:pPr>
      <w:r>
        <w:rPr>
          <w:rFonts w:hint="eastAsia" w:ascii="宋体" w:hAnsi="宋体" w:eastAsia="宋体" w:cs="宋体"/>
          <w:sz w:val="44"/>
          <w:szCs w:val="44"/>
        </w:rPr>
        <w:t>国务院决定修改的行政法规</w:t>
      </w:r>
    </w:p>
    <w:p>
      <w:pPr>
        <w:spacing w:line="240" w:lineRule="auto"/>
        <w:ind w:firstLine="640"/>
        <w:jc w:val="both"/>
        <w:rPr>
          <w:rFonts w:hint="eastAsia" w:ascii="宋体" w:hAnsi="宋体" w:eastAsia="宋体" w:cs="宋体"/>
          <w:sz w:val="32"/>
        </w:rPr>
      </w:pPr>
    </w:p>
    <w:p>
      <w:pPr>
        <w:spacing w:line="240" w:lineRule="auto"/>
        <w:ind w:firstLine="640"/>
        <w:jc w:val="both"/>
      </w:pPr>
      <w:r>
        <w:rPr>
          <w:rFonts w:ascii="黑体" w:hAnsi="黑体" w:eastAsia="黑体" w:cs="黑体"/>
          <w:sz w:val="32"/>
        </w:rPr>
        <w:t>一、</w:t>
      </w:r>
      <w:r>
        <w:rPr>
          <w:rFonts w:ascii="仿宋_GB2312" w:hAnsi="仿宋_GB2312" w:eastAsia="仿宋_GB2312" w:cs="仿宋_GB2312"/>
          <w:sz w:val="32"/>
        </w:rPr>
        <w:t>将《外商投资电信企业管理规定》第二条修改为“外商投资电信企业，是指外国投资者依法在中华人民共和国境内设立的经营电信业务的企业。”</w:t>
      </w:r>
    </w:p>
    <w:p>
      <w:pPr>
        <w:spacing w:line="240" w:lineRule="auto"/>
        <w:ind w:firstLine="640"/>
        <w:jc w:val="both"/>
      </w:pPr>
      <w:r>
        <w:rPr>
          <w:rFonts w:ascii="仿宋_GB2312" w:hAnsi="仿宋_GB2312" w:eastAsia="仿宋_GB2312" w:cs="仿宋_GB2312"/>
          <w:sz w:val="32"/>
        </w:rPr>
        <w:t>将第六条修改为“经营基础电信业务（无线寻呼业务除外）的外商投资电信企业的外方投资者在企业中的出资比例，最终不得超过</w:t>
      </w:r>
      <w:r>
        <w:rPr>
          <w:rFonts w:hint="default" w:ascii="Times New Roman" w:hAnsi="Times New Roman" w:eastAsia="仿宋_GB2312" w:cs="Times New Roman"/>
          <w:sz w:val="32"/>
        </w:rPr>
        <w:t>49</w:t>
      </w:r>
      <w:r>
        <w:rPr>
          <w:rFonts w:ascii="仿宋_GB2312" w:hAnsi="仿宋_GB2312" w:eastAsia="仿宋_GB2312" w:cs="仿宋_GB2312"/>
          <w:sz w:val="32"/>
        </w:rPr>
        <w:t>%，国家另有规定的除外。</w:t>
      </w:r>
    </w:p>
    <w:p>
      <w:pPr>
        <w:spacing w:line="240" w:lineRule="auto"/>
        <w:ind w:firstLine="640"/>
        <w:jc w:val="both"/>
      </w:pPr>
      <w:r>
        <w:rPr>
          <w:rFonts w:ascii="仿宋_GB2312" w:hAnsi="仿宋_GB2312" w:eastAsia="仿宋_GB2312" w:cs="仿宋_GB2312"/>
          <w:sz w:val="32"/>
        </w:rPr>
        <w:t>“经营增值电信业务（包括基础电信业务中的无线寻呼业务）的外商投资电信企业的外方投资者在企业中的出资比例，最终不得超过</w:t>
      </w:r>
      <w:r>
        <w:rPr>
          <w:rFonts w:hint="default" w:ascii="Times New Roman" w:hAnsi="Times New Roman" w:eastAsia="仿宋_GB2312" w:cs="Times New Roman"/>
          <w:sz w:val="32"/>
        </w:rPr>
        <w:t>50</w:t>
      </w:r>
      <w:r>
        <w:rPr>
          <w:rFonts w:ascii="仿宋_GB2312" w:hAnsi="仿宋_GB2312" w:eastAsia="仿宋_GB2312" w:cs="仿宋_GB2312"/>
          <w:sz w:val="32"/>
        </w:rPr>
        <w:t>%，国家另有规定的除外。”</w:t>
      </w:r>
    </w:p>
    <w:p>
      <w:pPr>
        <w:spacing w:line="240" w:lineRule="auto"/>
        <w:ind w:firstLine="640"/>
        <w:jc w:val="both"/>
      </w:pPr>
      <w:r>
        <w:rPr>
          <w:rFonts w:ascii="仿宋_GB2312" w:hAnsi="仿宋_GB2312" w:eastAsia="仿宋_GB2312" w:cs="仿宋_GB2312"/>
          <w:sz w:val="32"/>
        </w:rPr>
        <w:t>删去第九条第一款第（四）项、第十条、第十二条、第十四条、第十五条、第十六条、第十九条。</w:t>
      </w:r>
    </w:p>
    <w:p>
      <w:pPr>
        <w:spacing w:line="240" w:lineRule="auto"/>
        <w:ind w:firstLine="640"/>
        <w:jc w:val="both"/>
      </w:pPr>
      <w:r>
        <w:rPr>
          <w:rFonts w:ascii="仿宋_GB2312" w:hAnsi="仿宋_GB2312" w:eastAsia="仿宋_GB2312" w:cs="仿宋_GB2312"/>
          <w:sz w:val="32"/>
        </w:rPr>
        <w:t>将第十一条改为第十条，修改为“外商投资电信企业，经依法办理市场主体登记后，向国务院工业和信息化主管部门申请电信业务经营许可并报送下列文件：</w:t>
      </w:r>
    </w:p>
    <w:p>
      <w:pPr>
        <w:spacing w:line="240" w:lineRule="auto"/>
        <w:ind w:firstLine="640"/>
        <w:jc w:val="both"/>
      </w:pPr>
      <w:r>
        <w:rPr>
          <w:rFonts w:ascii="仿宋_GB2312" w:hAnsi="仿宋_GB2312" w:eastAsia="仿宋_GB2312" w:cs="仿宋_GB2312"/>
          <w:sz w:val="32"/>
        </w:rPr>
        <w:t>“（一）投资者情况说明书；</w:t>
      </w:r>
    </w:p>
    <w:p>
      <w:pPr>
        <w:spacing w:line="240" w:lineRule="auto"/>
        <w:ind w:firstLine="640"/>
        <w:jc w:val="both"/>
      </w:pPr>
      <w:r>
        <w:rPr>
          <w:rFonts w:ascii="仿宋_GB2312" w:hAnsi="仿宋_GB2312" w:eastAsia="仿宋_GB2312" w:cs="仿宋_GB2312"/>
          <w:sz w:val="32"/>
        </w:rPr>
        <w:t>“（二）本规定第八条、第九条规定的投资者的资格证明或者有关确认文件；</w:t>
      </w:r>
    </w:p>
    <w:p>
      <w:pPr>
        <w:spacing w:line="240" w:lineRule="auto"/>
        <w:ind w:firstLine="640"/>
        <w:jc w:val="both"/>
      </w:pPr>
      <w:r>
        <w:rPr>
          <w:rFonts w:ascii="仿宋_GB2312" w:hAnsi="仿宋_GB2312" w:eastAsia="仿宋_GB2312" w:cs="仿宋_GB2312"/>
          <w:sz w:val="32"/>
        </w:rPr>
        <w:t>“（三）电信条例规定的经营基础电信业务或者增值电信业务应当具备的其他条件的证明或者确认文件。</w:t>
      </w:r>
    </w:p>
    <w:p>
      <w:pPr>
        <w:spacing w:line="240" w:lineRule="auto"/>
        <w:ind w:firstLine="640"/>
        <w:jc w:val="both"/>
      </w:pPr>
      <w:r>
        <w:rPr>
          <w:rFonts w:ascii="仿宋_GB2312" w:hAnsi="仿宋_GB2312" w:eastAsia="仿宋_GB2312" w:cs="仿宋_GB2312"/>
          <w:sz w:val="32"/>
        </w:rPr>
        <w:t>“国务院工业和信息化主管部门应当自收到申请之日起对前款规定的有关文件进行审查。属于基础电信业务的，应当在受理申请之日起</w:t>
      </w:r>
      <w:r>
        <w:rPr>
          <w:rFonts w:hint="default" w:ascii="Times New Roman" w:hAnsi="Times New Roman" w:eastAsia="仿宋_GB2312" w:cs="Times New Roman"/>
          <w:sz w:val="32"/>
        </w:rPr>
        <w:t>180</w:t>
      </w:r>
      <w:r>
        <w:rPr>
          <w:rFonts w:ascii="仿宋_GB2312" w:hAnsi="仿宋_GB2312" w:eastAsia="仿宋_GB2312" w:cs="仿宋_GB2312"/>
          <w:sz w:val="32"/>
        </w:rPr>
        <w:t>日内审查完毕，作出批准或者不予批准的决定；属于增值电信业务的，应当在收到申请之日起</w:t>
      </w:r>
      <w:r>
        <w:rPr>
          <w:rFonts w:hint="default" w:ascii="Times New Roman" w:hAnsi="Times New Roman" w:eastAsia="仿宋_GB2312" w:cs="Times New Roman"/>
          <w:sz w:val="32"/>
        </w:rPr>
        <w:t>60</w:t>
      </w:r>
      <w:r>
        <w:rPr>
          <w:rFonts w:ascii="仿宋_GB2312" w:hAnsi="仿宋_GB2312" w:eastAsia="仿宋_GB2312" w:cs="仿宋_GB2312"/>
          <w:sz w:val="32"/>
        </w:rPr>
        <w:t>日内审查完毕，作出批准或者不予批准的决定。予以批准的，颁发《电信业务经营许可证》；不予批准的，应当书面通知申请人并说明理由。”</w:t>
      </w:r>
    </w:p>
    <w:p>
      <w:pPr>
        <w:spacing w:line="240" w:lineRule="auto"/>
        <w:ind w:firstLine="640"/>
        <w:jc w:val="both"/>
      </w:pPr>
      <w:r>
        <w:rPr>
          <w:rFonts w:ascii="仿宋_GB2312" w:hAnsi="仿宋_GB2312" w:eastAsia="仿宋_GB2312" w:cs="仿宋_GB2312"/>
          <w:sz w:val="32"/>
        </w:rPr>
        <w:t>将第十三条改为第十一条，修改为“外商投资电信企业投资者情况说明书的主要内容包括：投资者的名称和基本情况、各方出资比例、外方投资者对外商投资电信企业的控制情况等。”</w:t>
      </w:r>
    </w:p>
    <w:p>
      <w:pPr>
        <w:spacing w:line="240" w:lineRule="auto"/>
        <w:ind w:firstLine="640"/>
        <w:jc w:val="both"/>
      </w:pPr>
      <w:r>
        <w:rPr>
          <w:rFonts w:ascii="仿宋_GB2312" w:hAnsi="仿宋_GB2312" w:eastAsia="仿宋_GB2312" w:cs="仿宋_GB2312"/>
          <w:sz w:val="32"/>
        </w:rPr>
        <w:t>将第十八条改为第十三条，修改为“违反本规定第六条规定的，由国务院工业和信息化主管部门责令限期改正，并处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万元以下的罚款；逾期不改正的，吊销《电信业务经营许可证》。”</w:t>
      </w:r>
    </w:p>
    <w:p>
      <w:pPr>
        <w:spacing w:line="240" w:lineRule="auto"/>
        <w:ind w:firstLine="640"/>
        <w:jc w:val="both"/>
      </w:pPr>
      <w:r>
        <w:rPr>
          <w:rFonts w:ascii="仿宋_GB2312" w:hAnsi="仿宋_GB2312" w:eastAsia="仿宋_GB2312" w:cs="仿宋_GB2312"/>
          <w:sz w:val="32"/>
        </w:rPr>
        <w:t>将第二十条改为第十四条，删去其中的“并由原颁发《外商投资企业批准证书》的商务主管部门撤销其《外商投资企业批准证书》”。</w:t>
      </w:r>
    </w:p>
    <w:p>
      <w:pPr>
        <w:spacing w:line="240" w:lineRule="auto"/>
        <w:ind w:firstLine="640"/>
        <w:jc w:val="both"/>
      </w:pPr>
      <w:r>
        <w:rPr>
          <w:rFonts w:ascii="黑体" w:hAnsi="黑体" w:eastAsia="黑体" w:cs="黑体"/>
          <w:sz w:val="32"/>
        </w:rPr>
        <w:t>二、</w:t>
      </w:r>
      <w:r>
        <w:rPr>
          <w:rFonts w:ascii="仿宋_GB2312" w:hAnsi="仿宋_GB2312" w:eastAsia="仿宋_GB2312" w:cs="仿宋_GB2312"/>
          <w:sz w:val="32"/>
        </w:rPr>
        <w:t>将《医疗机构管理条例》第九条修改为“单位或者个人设置医疗机构，按照国务院的规定应当办理设置医疗机构批准书的，应当经县级以上地方人民政府卫生行政部门审查批准，并取得设置医疗机构批准书。”</w:t>
      </w:r>
    </w:p>
    <w:p>
      <w:pPr>
        <w:spacing w:line="240" w:lineRule="auto"/>
        <w:ind w:firstLine="640"/>
        <w:jc w:val="both"/>
      </w:pPr>
      <w:r>
        <w:rPr>
          <w:rFonts w:ascii="仿宋_GB2312" w:hAnsi="仿宋_GB2312" w:eastAsia="仿宋_GB2312" w:cs="仿宋_GB2312"/>
          <w:sz w:val="32"/>
        </w:rPr>
        <w:t>删去第十四条。</w:t>
      </w:r>
    </w:p>
    <w:p>
      <w:pPr>
        <w:spacing w:line="240" w:lineRule="auto"/>
        <w:ind w:firstLine="640"/>
        <w:jc w:val="both"/>
      </w:pPr>
      <w:r>
        <w:rPr>
          <w:rFonts w:ascii="仿宋_GB2312" w:hAnsi="仿宋_GB2312" w:eastAsia="仿宋_GB2312" w:cs="仿宋_GB2312"/>
          <w:sz w:val="32"/>
        </w:rPr>
        <w:t>将第十五条改为第十四条，修改为“医疗机构执业，必须进行登记，领取《医疗机构执业许可证》；诊所按照国务院卫生行政部门的规定向所在地的县级人民政府卫生行政部门备案后，可以执业。”</w:t>
      </w:r>
    </w:p>
    <w:p>
      <w:pPr>
        <w:spacing w:line="240" w:lineRule="auto"/>
        <w:ind w:firstLine="640"/>
        <w:jc w:val="both"/>
      </w:pPr>
      <w:r>
        <w:rPr>
          <w:rFonts w:ascii="仿宋_GB2312" w:hAnsi="仿宋_GB2312" w:eastAsia="仿宋_GB2312" w:cs="仿宋_GB2312"/>
          <w:sz w:val="32"/>
        </w:rPr>
        <w:t>将第十六条改为第十五条，将第一项修改为“(一)按照规定应当办理设置医疗机构批准书的，已取得设置医疗机构批准书”。</w:t>
      </w:r>
    </w:p>
    <w:p>
      <w:pPr>
        <w:spacing w:line="240" w:lineRule="auto"/>
        <w:ind w:firstLine="640"/>
        <w:jc w:val="both"/>
      </w:pPr>
      <w:r>
        <w:rPr>
          <w:rFonts w:ascii="仿宋_GB2312" w:hAnsi="仿宋_GB2312" w:eastAsia="仿宋_GB2312" w:cs="仿宋_GB2312"/>
          <w:sz w:val="32"/>
        </w:rPr>
        <w:t>将第十七条改为第十六条，将第一款修改为“医疗机构的执业登记，由批准其设置的人民政府卫生行政部门办理；不需要办理设置医疗机构批准书的医疗机构的执业登记，由所在地的县级以上地方人民政府卫生行政部门办理。”将第三款修改为“机关、企业和事业单位设置的为内部职工服务的门诊部、卫生所（室）、诊所的执业登记或者备案，由所在地的县级人民政府卫生行政部门办理。”</w:t>
      </w:r>
    </w:p>
    <w:p>
      <w:pPr>
        <w:spacing w:line="240" w:lineRule="auto"/>
        <w:ind w:firstLine="640"/>
        <w:jc w:val="both"/>
      </w:pPr>
      <w:r>
        <w:rPr>
          <w:rFonts w:ascii="仿宋_GB2312" w:hAnsi="仿宋_GB2312" w:eastAsia="仿宋_GB2312" w:cs="仿宋_GB2312"/>
          <w:sz w:val="32"/>
        </w:rPr>
        <w:t>将第二十条改为第十九条，修改为“医疗机构改变名称、场所、主要负责人、诊疗科目、床位，必须向原登记机关办理变更登记或者向原备案机关备案。”</w:t>
      </w:r>
    </w:p>
    <w:p>
      <w:pPr>
        <w:spacing w:line="240" w:lineRule="auto"/>
        <w:ind w:firstLine="640"/>
        <w:jc w:val="both"/>
      </w:pPr>
      <w:r>
        <w:rPr>
          <w:rFonts w:ascii="仿宋_GB2312" w:hAnsi="仿宋_GB2312" w:eastAsia="仿宋_GB2312" w:cs="仿宋_GB2312"/>
          <w:sz w:val="32"/>
        </w:rPr>
        <w:t>将第二十一条改为第二十条，将第一款修改为“医疗机构歇业，必须向原登记机关办理注销登记或者向原备案机关备案。经登记机关核准后，收缴《医疗机构执业许可证》。”</w:t>
      </w:r>
    </w:p>
    <w:p>
      <w:pPr>
        <w:spacing w:line="240" w:lineRule="auto"/>
        <w:ind w:firstLine="640"/>
        <w:jc w:val="both"/>
      </w:pPr>
      <w:r>
        <w:rPr>
          <w:rFonts w:ascii="仿宋_GB2312" w:hAnsi="仿宋_GB2312" w:eastAsia="仿宋_GB2312" w:cs="仿宋_GB2312"/>
          <w:sz w:val="32"/>
        </w:rPr>
        <w:t>将第二十四条改为第二十三条，修改为“任何单位或者个人，未取得《医疗机构执业许可证》或者未经备案，不得开展诊疗活动。”</w:t>
      </w:r>
    </w:p>
    <w:p>
      <w:pPr>
        <w:spacing w:line="240" w:lineRule="auto"/>
        <w:ind w:firstLine="640"/>
        <w:jc w:val="both"/>
      </w:pPr>
      <w:r>
        <w:rPr>
          <w:rFonts w:ascii="仿宋_GB2312" w:hAnsi="仿宋_GB2312" w:eastAsia="仿宋_GB2312" w:cs="仿宋_GB2312"/>
          <w:sz w:val="32"/>
        </w:rPr>
        <w:t>将第二十七条改为第二十六条，修改为“医疗机构必须按照核准登记或者备案的诊疗科目开展诊疗活动。”</w:t>
      </w:r>
    </w:p>
    <w:p>
      <w:pPr>
        <w:spacing w:line="240" w:lineRule="auto"/>
        <w:ind w:firstLine="640"/>
        <w:jc w:val="both"/>
      </w:pPr>
      <w:r>
        <w:rPr>
          <w:rFonts w:ascii="仿宋_GB2312" w:hAnsi="仿宋_GB2312" w:eastAsia="仿宋_GB2312" w:cs="仿宋_GB2312"/>
          <w:sz w:val="32"/>
        </w:rPr>
        <w:t>将第三十三条改为第三十二条，修改为“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因抢救生命垂危的患者等紧急情况，不能取得患者或者其近亲属意见的，经医疗机构负责人或者授权的负责人批准，可以立即实施相应的医疗措施。”</w:t>
      </w:r>
    </w:p>
    <w:p>
      <w:pPr>
        <w:spacing w:line="240" w:lineRule="auto"/>
        <w:ind w:firstLine="640"/>
        <w:jc w:val="both"/>
      </w:pPr>
      <w:r>
        <w:rPr>
          <w:rFonts w:ascii="仿宋_GB2312" w:hAnsi="仿宋_GB2312" w:eastAsia="仿宋_GB2312" w:cs="仿宋_GB2312"/>
          <w:sz w:val="32"/>
        </w:rPr>
        <w:t>将第四十条改为第三十九条，将第一项修改为“（一）负责医疗机构的设置审批、执业登记、备案和校验”。</w:t>
      </w:r>
    </w:p>
    <w:p>
      <w:pPr>
        <w:spacing w:line="240" w:lineRule="auto"/>
        <w:ind w:firstLine="640"/>
        <w:jc w:val="both"/>
      </w:pPr>
      <w:r>
        <w:rPr>
          <w:rFonts w:ascii="仿宋_GB2312" w:hAnsi="仿宋_GB2312" w:eastAsia="仿宋_GB2312" w:cs="仿宋_GB2312"/>
          <w:sz w:val="32"/>
        </w:rPr>
        <w:t>将第四十四条改为第四十三条，修改为“违反本条例第二十三条规定，未取得《医疗机构执业许可证》擅自执业的，依照《中华人民共和国基本医疗卫生与健康促进法》的规定予以处罚。</w:t>
      </w:r>
    </w:p>
    <w:p>
      <w:pPr>
        <w:spacing w:line="240" w:lineRule="auto"/>
        <w:ind w:firstLine="640"/>
        <w:jc w:val="both"/>
      </w:pPr>
      <w:r>
        <w:rPr>
          <w:rFonts w:ascii="仿宋_GB2312" w:hAnsi="仿宋_GB2312" w:eastAsia="仿宋_GB2312" w:cs="仿宋_GB2312"/>
          <w:sz w:val="32"/>
        </w:rPr>
        <w:t>“违反本条例第二十三条规定，诊所未经备案执业的，由县级以上人民政府卫生行政部门责令其改正，没收违法所得，并处</w:t>
      </w:r>
      <w:r>
        <w:rPr>
          <w:rFonts w:hint="default" w:ascii="Times New Roman" w:hAnsi="Times New Roman" w:eastAsia="仿宋_GB2312" w:cs="Times New Roman"/>
          <w:sz w:val="32"/>
        </w:rPr>
        <w:t>3</w:t>
      </w:r>
      <w:r>
        <w:rPr>
          <w:rFonts w:ascii="仿宋_GB2312" w:hAnsi="仿宋_GB2312" w:eastAsia="仿宋_GB2312" w:cs="仿宋_GB2312"/>
          <w:sz w:val="32"/>
        </w:rPr>
        <w:t>万元以下罚款；拒不改正的，责令其停止执业活动。”</w:t>
      </w:r>
    </w:p>
    <w:p>
      <w:pPr>
        <w:spacing w:line="240" w:lineRule="auto"/>
        <w:ind w:firstLine="640"/>
        <w:jc w:val="both"/>
      </w:pPr>
      <w:r>
        <w:rPr>
          <w:rFonts w:ascii="仿宋_GB2312" w:hAnsi="仿宋_GB2312" w:eastAsia="仿宋_GB2312" w:cs="仿宋_GB2312"/>
          <w:sz w:val="32"/>
        </w:rPr>
        <w:t>将第四十五条改为第四十四条，修改为“违反本条例第二十一条规定，逾期不校验《医疗机构执业许可证》仍从事诊疗活动的，由县级以上人民政府卫生行政部门责令其限期补办校验手续；拒不校验的，吊销其《医疗机构执业许可证》。”</w:t>
      </w:r>
    </w:p>
    <w:p>
      <w:pPr>
        <w:spacing w:line="240" w:lineRule="auto"/>
        <w:ind w:firstLine="640"/>
        <w:jc w:val="both"/>
      </w:pPr>
      <w:r>
        <w:rPr>
          <w:rFonts w:ascii="仿宋_GB2312" w:hAnsi="仿宋_GB2312" w:eastAsia="仿宋_GB2312" w:cs="仿宋_GB2312"/>
          <w:sz w:val="32"/>
        </w:rPr>
        <w:t>将第四十六条改为第四十五条，修改为“违反本条例第二十二条规定，出卖、转让、出借《医疗机构执业许可证》的，依照《中华人民共和国基本医疗卫生与健康促进法》的规定予以处罚。”</w:t>
      </w:r>
    </w:p>
    <w:p>
      <w:pPr>
        <w:spacing w:line="240" w:lineRule="auto"/>
        <w:ind w:firstLine="640"/>
        <w:jc w:val="both"/>
      </w:pPr>
      <w:r>
        <w:rPr>
          <w:rFonts w:ascii="仿宋_GB2312" w:hAnsi="仿宋_GB2312" w:eastAsia="仿宋_GB2312" w:cs="仿宋_GB2312"/>
          <w:sz w:val="32"/>
        </w:rPr>
        <w:t>将第四十七条改为第四十六条，修改为“违反本条例第二十六条规定，诊疗活动超出登记或者备案范围的，由县级以上人民政府卫生行政部门予以警告、责令其改正，没收违法所得，并可以根据情节处以</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万元以下的罚款；情节严重的，吊销其《医疗机构执业许可证》或者责令其停止执业活动。”</w:t>
      </w:r>
    </w:p>
    <w:p>
      <w:pPr>
        <w:spacing w:line="240" w:lineRule="auto"/>
        <w:ind w:firstLine="640"/>
        <w:jc w:val="both"/>
      </w:pPr>
      <w:r>
        <w:rPr>
          <w:rFonts w:ascii="仿宋_GB2312" w:hAnsi="仿宋_GB2312" w:eastAsia="仿宋_GB2312" w:cs="仿宋_GB2312"/>
          <w:sz w:val="32"/>
        </w:rPr>
        <w:t>将第四十八条改为第四十七条，修改为“违反本条例第二十七条规定，使用非卫生技术人员从事医疗卫生技术工作的，由县级以上人民政府卫生行政部门责令其限期改正，并可以处以</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万元以下的罚款；情节严重的，吊销其《医疗机构执业许可证》或者责令其停止执业活动。”</w:t>
      </w:r>
    </w:p>
    <w:p>
      <w:pPr>
        <w:spacing w:line="240" w:lineRule="auto"/>
        <w:ind w:firstLine="640"/>
        <w:jc w:val="both"/>
      </w:pPr>
      <w:r>
        <w:rPr>
          <w:rFonts w:ascii="仿宋_GB2312" w:hAnsi="仿宋_GB2312" w:eastAsia="仿宋_GB2312" w:cs="仿宋_GB2312"/>
          <w:sz w:val="32"/>
        </w:rPr>
        <w:t>将第四十九条改为第四十八条，修改为“违反本条例第三十一条规定，出具虚假证明文件的，由县级以上人民政府卫生行政部门予以警告；对造成危害后果的，可以处以</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万元以下的罚款；对直接责任人员由所在单位或者上级机关给予行政处分。”</w:t>
      </w:r>
    </w:p>
    <w:p>
      <w:pPr>
        <w:spacing w:line="240" w:lineRule="auto"/>
        <w:ind w:firstLine="640"/>
        <w:jc w:val="both"/>
      </w:pPr>
      <w:r>
        <w:rPr>
          <w:rFonts w:ascii="仿宋_GB2312" w:hAnsi="仿宋_GB2312" w:eastAsia="仿宋_GB2312" w:cs="仿宋_GB2312"/>
          <w:sz w:val="32"/>
        </w:rPr>
        <w:t>删去第五十四条。</w:t>
      </w:r>
    </w:p>
    <w:p>
      <w:pPr>
        <w:spacing w:line="240" w:lineRule="auto"/>
        <w:ind w:firstLine="640"/>
        <w:jc w:val="both"/>
      </w:pPr>
      <w:r>
        <w:rPr>
          <w:rFonts w:ascii="黑体" w:hAnsi="黑体" w:eastAsia="黑体" w:cs="黑体"/>
          <w:sz w:val="32"/>
        </w:rPr>
        <w:t>三、</w:t>
      </w:r>
      <w:r>
        <w:rPr>
          <w:rFonts w:ascii="仿宋_GB2312" w:hAnsi="仿宋_GB2312" w:eastAsia="仿宋_GB2312" w:cs="仿宋_GB2312"/>
          <w:sz w:val="32"/>
        </w:rPr>
        <w:t>删去《中华人民共和国进出口商品检验法实施条例》第三十七条。</w:t>
      </w:r>
    </w:p>
    <w:p>
      <w:pPr>
        <w:spacing w:line="240" w:lineRule="auto"/>
        <w:ind w:firstLine="640"/>
        <w:jc w:val="both"/>
      </w:pPr>
      <w:r>
        <w:rPr>
          <w:rFonts w:ascii="仿宋_GB2312" w:hAnsi="仿宋_GB2312" w:eastAsia="仿宋_GB2312" w:cs="仿宋_GB2312"/>
          <w:sz w:val="32"/>
        </w:rPr>
        <w:t>将第五十四条改为第五十三条，删去其中的“超出其业务范围，或者”和“情节严重的，由海关总署吊销其检验鉴定资格证书”。</w:t>
      </w:r>
    </w:p>
    <w:p>
      <w:pPr>
        <w:spacing w:line="240" w:lineRule="auto"/>
        <w:ind w:firstLine="640"/>
        <w:jc w:val="both"/>
      </w:pPr>
      <w:r>
        <w:rPr>
          <w:rFonts w:ascii="仿宋_GB2312" w:hAnsi="仿宋_GB2312" w:eastAsia="仿宋_GB2312" w:cs="仿宋_GB2312"/>
          <w:sz w:val="32"/>
        </w:rPr>
        <w:t>将第五十九条改为第五十八条，将其中的“经许可”修改为“依法设立”。</w:t>
      </w:r>
    </w:p>
    <w:p>
      <w:pPr>
        <w:spacing w:line="240" w:lineRule="auto"/>
        <w:ind w:firstLine="640"/>
        <w:jc w:val="both"/>
      </w:pPr>
      <w:r>
        <w:rPr>
          <w:rFonts w:ascii="黑体" w:hAnsi="黑体" w:eastAsia="黑体" w:cs="黑体"/>
          <w:sz w:val="32"/>
        </w:rPr>
        <w:t>四、</w:t>
      </w:r>
      <w:r>
        <w:rPr>
          <w:rFonts w:ascii="仿宋_GB2312" w:hAnsi="仿宋_GB2312" w:eastAsia="仿宋_GB2312" w:cs="仿宋_GB2312"/>
          <w:sz w:val="32"/>
        </w:rPr>
        <w:t>删去《保安服务管理条例》第三十二条中的“依法设立的保安服务公司或者”，将第二项修改为“（二）有保安培训所需的专兼职师资力量”。</w:t>
      </w:r>
    </w:p>
    <w:p>
      <w:pPr>
        <w:spacing w:line="240" w:lineRule="auto"/>
        <w:ind w:firstLine="640"/>
        <w:jc w:val="both"/>
      </w:pPr>
      <w:r>
        <w:rPr>
          <w:rFonts w:ascii="仿宋_GB2312" w:hAnsi="仿宋_GB2312" w:eastAsia="仿宋_GB2312" w:cs="仿宋_GB2312"/>
          <w:sz w:val="32"/>
        </w:rPr>
        <w:t>将第三十三条修改为“从事保安培训的单位，应当自开展保安培训之日起</w:t>
      </w:r>
      <w:r>
        <w:rPr>
          <w:rFonts w:hint="default" w:ascii="Times New Roman" w:hAnsi="Times New Roman" w:eastAsia="仿宋_GB2312" w:cs="Times New Roman"/>
          <w:sz w:val="32"/>
        </w:rPr>
        <w:t>30</w:t>
      </w:r>
      <w:r>
        <w:rPr>
          <w:rFonts w:ascii="仿宋_GB2312" w:hAnsi="仿宋_GB2312" w:eastAsia="仿宋_GB2312" w:cs="仿宋_GB2312"/>
          <w:sz w:val="32"/>
        </w:rPr>
        <w:t>日内向所在地设区的市级人民政府公安机关备案，提交能够证明其符合本条例第三十二条规定条件的材料。</w:t>
      </w:r>
    </w:p>
    <w:p>
      <w:pPr>
        <w:spacing w:line="240" w:lineRule="auto"/>
        <w:ind w:firstLine="640"/>
        <w:jc w:val="both"/>
      </w:pPr>
      <w:r>
        <w:rPr>
          <w:rFonts w:ascii="仿宋_GB2312" w:hAnsi="仿宋_GB2312" w:eastAsia="仿宋_GB2312" w:cs="仿宋_GB2312"/>
          <w:sz w:val="32"/>
        </w:rPr>
        <w:t>“保安培训单位出资人、法定代表人（主要负责人）、住所、名称发生变化的，应当到原备案公安机关办理变更。</w:t>
      </w:r>
    </w:p>
    <w:p>
      <w:pPr>
        <w:spacing w:line="240" w:lineRule="auto"/>
        <w:ind w:firstLine="640"/>
        <w:jc w:val="both"/>
      </w:pPr>
      <w:r>
        <w:rPr>
          <w:rFonts w:ascii="仿宋_GB2312" w:hAnsi="仿宋_GB2312" w:eastAsia="仿宋_GB2312" w:cs="仿宋_GB2312"/>
          <w:sz w:val="32"/>
        </w:rPr>
        <w:t>“保安培训单位终止培训的，应当自终止培训之日起</w:t>
      </w:r>
      <w:r>
        <w:rPr>
          <w:rFonts w:hint="default" w:ascii="Times New Roman" w:hAnsi="Times New Roman" w:eastAsia="仿宋_GB2312" w:cs="Times New Roman"/>
          <w:sz w:val="32"/>
        </w:rPr>
        <w:t>30</w:t>
      </w:r>
      <w:r>
        <w:rPr>
          <w:rFonts w:ascii="仿宋_GB2312" w:hAnsi="仿宋_GB2312" w:eastAsia="仿宋_GB2312" w:cs="仿宋_GB2312"/>
          <w:sz w:val="32"/>
        </w:rPr>
        <w:t>日内到原备案公安机关撤销备案。”</w:t>
      </w:r>
    </w:p>
    <w:p>
      <w:pPr>
        <w:spacing w:line="240" w:lineRule="auto"/>
        <w:ind w:firstLine="640"/>
        <w:jc w:val="both"/>
      </w:pPr>
      <w:r>
        <w:rPr>
          <w:rFonts w:ascii="仿宋_GB2312" w:hAnsi="仿宋_GB2312" w:eastAsia="仿宋_GB2312" w:cs="仿宋_GB2312"/>
          <w:sz w:val="32"/>
        </w:rPr>
        <w:t>删去第四十一条中的“、保安培训”。</w:t>
      </w:r>
    </w:p>
    <w:p>
      <w:pPr>
        <w:spacing w:line="240" w:lineRule="auto"/>
        <w:ind w:firstLine="640"/>
        <w:jc w:val="both"/>
      </w:pPr>
      <w:r>
        <w:rPr>
          <w:rFonts w:ascii="仿宋_GB2312" w:hAnsi="仿宋_GB2312" w:eastAsia="仿宋_GB2312" w:cs="仿宋_GB2312"/>
          <w:sz w:val="32"/>
        </w:rPr>
        <w:t>将第四十七条修改为“从事保安培训的单位有下列情形之一的，责令限期改正，给予警告；情节严重的，并处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万元以下的罚款：</w:t>
      </w:r>
    </w:p>
    <w:p>
      <w:pPr>
        <w:spacing w:line="240" w:lineRule="auto"/>
        <w:ind w:firstLine="640"/>
        <w:jc w:val="both"/>
      </w:pPr>
      <w:r>
        <w:rPr>
          <w:rFonts w:ascii="仿宋_GB2312" w:hAnsi="仿宋_GB2312" w:eastAsia="仿宋_GB2312" w:cs="仿宋_GB2312"/>
          <w:sz w:val="32"/>
        </w:rPr>
        <w:t>“（一）未按照本条例的规定进行备案或者办理变更的；</w:t>
      </w:r>
    </w:p>
    <w:p>
      <w:pPr>
        <w:spacing w:line="240" w:lineRule="auto"/>
        <w:ind w:firstLine="640"/>
        <w:jc w:val="both"/>
      </w:pPr>
      <w:r>
        <w:rPr>
          <w:rFonts w:ascii="仿宋_GB2312" w:hAnsi="仿宋_GB2312" w:eastAsia="仿宋_GB2312" w:cs="仿宋_GB2312"/>
          <w:sz w:val="32"/>
        </w:rPr>
        <w:t>“（二）不符合本条例规定条件的；</w:t>
      </w:r>
    </w:p>
    <w:p>
      <w:pPr>
        <w:spacing w:line="240" w:lineRule="auto"/>
        <w:ind w:firstLine="640"/>
        <w:jc w:val="both"/>
      </w:pPr>
      <w:r>
        <w:rPr>
          <w:rFonts w:ascii="仿宋_GB2312" w:hAnsi="仿宋_GB2312" w:eastAsia="仿宋_GB2312" w:cs="仿宋_GB2312"/>
          <w:sz w:val="32"/>
        </w:rPr>
        <w:t>“（三）隐瞒有关情况、提供虚假材料或者拒绝提供反映其活动情况的真实材料的；</w:t>
      </w:r>
    </w:p>
    <w:p>
      <w:pPr>
        <w:spacing w:line="240" w:lineRule="auto"/>
        <w:ind w:firstLine="640"/>
        <w:jc w:val="both"/>
      </w:pPr>
      <w:r>
        <w:rPr>
          <w:rFonts w:ascii="仿宋_GB2312" w:hAnsi="仿宋_GB2312" w:eastAsia="仿宋_GB2312" w:cs="仿宋_GB2312"/>
          <w:sz w:val="32"/>
        </w:rPr>
        <w:t>“（四）未按照本条例规定开展保安培训的。</w:t>
      </w:r>
    </w:p>
    <w:p>
      <w:pPr>
        <w:spacing w:line="240" w:lineRule="auto"/>
        <w:ind w:firstLine="640"/>
        <w:jc w:val="both"/>
      </w:pPr>
      <w:r>
        <w:rPr>
          <w:rFonts w:ascii="仿宋_GB2312" w:hAnsi="仿宋_GB2312" w:eastAsia="仿宋_GB2312" w:cs="仿宋_GB2312"/>
          <w:sz w:val="32"/>
        </w:rPr>
        <w:t>“以保安培训为名进行诈骗活动的，依法给予治安管理处罚；构成犯罪的，依法追究刑事责任。”</w:t>
      </w:r>
    </w:p>
    <w:p>
      <w:pPr>
        <w:spacing w:line="240" w:lineRule="auto"/>
        <w:ind w:firstLine="640"/>
        <w:jc w:val="both"/>
      </w:pPr>
      <w:r>
        <w:rPr>
          <w:rFonts w:ascii="仿宋_GB2312" w:hAnsi="仿宋_GB2312" w:eastAsia="仿宋_GB2312" w:cs="仿宋_GB2312"/>
          <w:sz w:val="32"/>
        </w:rPr>
        <w:t>删去第五十条中的“保安培训许可证以及”。</w:t>
      </w:r>
    </w:p>
    <w:p>
      <w:pPr>
        <w:spacing w:line="240" w:lineRule="auto"/>
        <w:ind w:firstLine="640"/>
        <w:jc w:val="both"/>
      </w:pPr>
      <w:r>
        <w:rPr>
          <w:rFonts w:ascii="仿宋_GB2312" w:hAnsi="仿宋_GB2312" w:eastAsia="仿宋_GB2312" w:cs="仿宋_GB2312"/>
          <w:sz w:val="32"/>
        </w:rPr>
        <w:t>删去第五十一条中的“、保安培训单位”和“、保安培训许可证”。</w:t>
      </w:r>
    </w:p>
    <w:p>
      <w:pPr>
        <w:spacing w:line="240" w:lineRule="auto"/>
        <w:ind w:firstLine="640"/>
        <w:jc w:val="both"/>
      </w:pPr>
      <w:r>
        <w:rPr>
          <w:rFonts w:ascii="黑体" w:hAnsi="黑体" w:eastAsia="黑体" w:cs="黑体"/>
          <w:sz w:val="32"/>
        </w:rPr>
        <w:t>五、</w:t>
      </w:r>
      <w:r>
        <w:rPr>
          <w:rFonts w:ascii="仿宋_GB2312" w:hAnsi="仿宋_GB2312" w:eastAsia="仿宋_GB2312" w:cs="仿宋_GB2312"/>
          <w:sz w:val="32"/>
        </w:rPr>
        <w:t>将《中华人民共和国道路运输条例》第七条修改为“国务院交通运输主管部门主管全国道路运输管理工作。</w:t>
      </w:r>
    </w:p>
    <w:p>
      <w:pPr>
        <w:spacing w:line="240" w:lineRule="auto"/>
        <w:ind w:firstLine="640"/>
        <w:jc w:val="both"/>
      </w:pPr>
      <w:r>
        <w:rPr>
          <w:rFonts w:ascii="仿宋_GB2312" w:hAnsi="仿宋_GB2312" w:eastAsia="仿宋_GB2312" w:cs="仿宋_GB2312"/>
          <w:sz w:val="32"/>
        </w:rPr>
        <w:t>“县级以上地方人民政府交通运输主管部门负责本行政区域的道路运输管理工作。”</w:t>
      </w:r>
    </w:p>
    <w:p>
      <w:pPr>
        <w:spacing w:line="240" w:lineRule="auto"/>
        <w:ind w:firstLine="640"/>
        <w:jc w:val="both"/>
      </w:pPr>
      <w:r>
        <w:rPr>
          <w:rFonts w:ascii="仿宋_GB2312" w:hAnsi="仿宋_GB2312" w:eastAsia="仿宋_GB2312" w:cs="仿宋_GB2312"/>
          <w:sz w:val="32"/>
        </w:rPr>
        <w:t>将第十条修改为“申请从事客运经营的，应当依法向市场监督管理部门办理有关登记手续后，按照下列规定提出申请并提交符合本条例第八条规定条件的相关材料：</w:t>
      </w:r>
    </w:p>
    <w:p>
      <w:pPr>
        <w:spacing w:line="240" w:lineRule="auto"/>
        <w:ind w:firstLine="640"/>
        <w:jc w:val="both"/>
      </w:pPr>
      <w:r>
        <w:rPr>
          <w:rFonts w:ascii="仿宋_GB2312" w:hAnsi="仿宋_GB2312" w:eastAsia="仿宋_GB2312" w:cs="仿宋_GB2312"/>
          <w:sz w:val="32"/>
        </w:rPr>
        <w:t>“（一）从事县级行政区域内和毗邻县行政区域间客运经营的，向所在地县级人民政府交通运输主管部门提出申请；</w:t>
      </w:r>
    </w:p>
    <w:p>
      <w:pPr>
        <w:spacing w:line="240" w:lineRule="auto"/>
        <w:ind w:firstLine="640"/>
        <w:jc w:val="both"/>
      </w:pPr>
      <w:r>
        <w:rPr>
          <w:rFonts w:ascii="仿宋_GB2312" w:hAnsi="仿宋_GB2312" w:eastAsia="仿宋_GB2312" w:cs="仿宋_GB2312"/>
          <w:sz w:val="32"/>
        </w:rPr>
        <w:t>“（二）从事省际、市际、县际（除毗邻县行政区域间外）客运经营的，向所在地设区的市级人民政府交通运输主管部门提出申请；</w:t>
      </w:r>
    </w:p>
    <w:p>
      <w:pPr>
        <w:spacing w:line="240" w:lineRule="auto"/>
        <w:ind w:firstLine="640"/>
        <w:jc w:val="both"/>
      </w:pPr>
      <w:r>
        <w:rPr>
          <w:rFonts w:ascii="仿宋_GB2312" w:hAnsi="仿宋_GB2312" w:eastAsia="仿宋_GB2312" w:cs="仿宋_GB2312"/>
          <w:sz w:val="32"/>
        </w:rPr>
        <w:t>“（三）在直辖市申请从事客运经营的，向所在地直辖市人民政府确定的交通运输主管部门提出申请。</w:t>
      </w:r>
    </w:p>
    <w:p>
      <w:pPr>
        <w:spacing w:line="240" w:lineRule="auto"/>
        <w:ind w:firstLine="640"/>
        <w:jc w:val="both"/>
      </w:pPr>
      <w:r>
        <w:rPr>
          <w:rFonts w:ascii="仿宋_GB2312" w:hAnsi="仿宋_GB2312" w:eastAsia="仿宋_GB2312" w:cs="仿宋_GB2312"/>
          <w:sz w:val="32"/>
        </w:rPr>
        <w:t>“依照前款规定收到申请的交通运输主管部门，应当自受理申请之日起</w:t>
      </w:r>
      <w:r>
        <w:rPr>
          <w:rFonts w:hint="default" w:ascii="Times New Roman" w:hAnsi="Times New Roman" w:eastAsia="仿宋_GB2312" w:cs="Times New Roman"/>
          <w:sz w:val="32"/>
        </w:rPr>
        <w:t>20</w:t>
      </w:r>
      <w:r>
        <w:rPr>
          <w:rFonts w:ascii="仿宋_GB2312" w:hAnsi="仿宋_GB2312" w:eastAsia="仿宋_GB2312" w:cs="仿宋_GB2312"/>
          <w:sz w:val="32"/>
        </w:rPr>
        <w:t>日内审查完毕，作出许可或者不予许可的决定。予以许可的，向申请人颁发道路运输经营许可证，并向申请人投入运输的车辆配发车辆营运证；不予许可的，应当书面通知申请人并说明理由。</w:t>
      </w:r>
    </w:p>
    <w:p>
      <w:pPr>
        <w:spacing w:line="240" w:lineRule="auto"/>
        <w:ind w:firstLine="640"/>
        <w:jc w:val="both"/>
      </w:pPr>
      <w:r>
        <w:rPr>
          <w:rFonts w:ascii="仿宋_GB2312" w:hAnsi="仿宋_GB2312" w:eastAsia="仿宋_GB2312" w:cs="仿宋_GB2312"/>
          <w:sz w:val="32"/>
        </w:rPr>
        <w:t>“对从事省际和市际客运经营的申请，收到申请的交通运输主管部门依照本条第二款规定颁发道路运输经营许可证前，应当与运输线路目的地的相应交通运输主管部门协商，协商不成的，应当按程序报省、自治区、直辖市人民政府交通运输主管部门协商决定。对从事设区的市内毗邻县客运经营的申请，有关交通运输主管部门应当进行协商，协商不成的，报所在地市级人民政府交通运输主管部门决定。”</w:t>
      </w:r>
    </w:p>
    <w:p>
      <w:pPr>
        <w:spacing w:line="240" w:lineRule="auto"/>
        <w:ind w:firstLine="640"/>
        <w:jc w:val="both"/>
      </w:pPr>
      <w:r>
        <w:rPr>
          <w:rFonts w:ascii="仿宋_GB2312" w:hAnsi="仿宋_GB2312" w:eastAsia="仿宋_GB2312" w:cs="仿宋_GB2312"/>
          <w:sz w:val="32"/>
        </w:rPr>
        <w:t>将第二十四条修改为“申请从事货运经营的，应当依法向市场监督管理部门办理有关登记手续后，按照下列规定提出申请并分别提交符合本条例第二十一条、第二十三条规定条件的相关材料：</w:t>
      </w:r>
    </w:p>
    <w:p>
      <w:pPr>
        <w:spacing w:line="240" w:lineRule="auto"/>
        <w:ind w:firstLine="640"/>
        <w:jc w:val="both"/>
      </w:pPr>
      <w:r>
        <w:rPr>
          <w:rFonts w:ascii="仿宋_GB2312" w:hAnsi="仿宋_GB2312" w:eastAsia="仿宋_GB2312" w:cs="仿宋_GB2312"/>
          <w:sz w:val="32"/>
        </w:rPr>
        <w:t>“（一）从事危险货物运输经营以外的货运经营的，向县级人民政府交通运输主管部门提出申请；</w:t>
      </w:r>
    </w:p>
    <w:p>
      <w:pPr>
        <w:spacing w:line="240" w:lineRule="auto"/>
        <w:ind w:firstLine="640"/>
        <w:jc w:val="both"/>
      </w:pPr>
      <w:r>
        <w:rPr>
          <w:rFonts w:ascii="仿宋_GB2312" w:hAnsi="仿宋_GB2312" w:eastAsia="仿宋_GB2312" w:cs="仿宋_GB2312"/>
          <w:sz w:val="32"/>
        </w:rPr>
        <w:t>“（二）从事危险货物运输经营的，向设区的市级人民政府交通运输主管部门提出申请。</w:t>
      </w:r>
    </w:p>
    <w:p>
      <w:pPr>
        <w:spacing w:line="240" w:lineRule="auto"/>
        <w:ind w:firstLine="640"/>
        <w:jc w:val="both"/>
      </w:pPr>
      <w:r>
        <w:rPr>
          <w:rFonts w:ascii="仿宋_GB2312" w:hAnsi="仿宋_GB2312" w:eastAsia="仿宋_GB2312" w:cs="仿宋_GB2312"/>
          <w:sz w:val="32"/>
        </w:rPr>
        <w:t>“依照前款规定收到申请的交通运输主管部门，应当自受理申请之日起</w:t>
      </w:r>
      <w:r>
        <w:rPr>
          <w:rFonts w:hint="default" w:ascii="Times New Roman" w:hAnsi="Times New Roman" w:eastAsia="仿宋_GB2312" w:cs="Times New Roman"/>
          <w:sz w:val="32"/>
        </w:rPr>
        <w:t>20</w:t>
      </w:r>
      <w:r>
        <w:rPr>
          <w:rFonts w:ascii="仿宋_GB2312" w:hAnsi="仿宋_GB2312" w:eastAsia="仿宋_GB2312" w:cs="仿宋_GB2312"/>
          <w:sz w:val="32"/>
        </w:rPr>
        <w:t>日内审查完毕，作出许可或者不予许可的决定。予以许可的，向申请人颁发道路运输经营许可证，并向申请人投入运输的车辆配发车辆营运证；不予许可的，应当书面通知申请人并说明理由。</w:t>
      </w:r>
    </w:p>
    <w:p>
      <w:pPr>
        <w:spacing w:line="240" w:lineRule="auto"/>
        <w:ind w:firstLine="640"/>
        <w:jc w:val="both"/>
      </w:pPr>
      <w:r>
        <w:rPr>
          <w:rFonts w:ascii="仿宋_GB2312" w:hAnsi="仿宋_GB2312" w:eastAsia="仿宋_GB2312" w:cs="仿宋_GB2312"/>
          <w:sz w:val="32"/>
        </w:rPr>
        <w:t>“使用总质量</w:t>
      </w:r>
      <w:r>
        <w:rPr>
          <w:rFonts w:hint="default" w:ascii="Times New Roman" w:hAnsi="Times New Roman" w:eastAsia="仿宋_GB2312" w:cs="Times New Roman"/>
          <w:sz w:val="32"/>
        </w:rPr>
        <w:t>4500</w:t>
      </w:r>
      <w:r>
        <w:rPr>
          <w:rFonts w:ascii="仿宋_GB2312" w:hAnsi="仿宋_GB2312" w:eastAsia="仿宋_GB2312" w:cs="仿宋_GB2312"/>
          <w:sz w:val="32"/>
        </w:rPr>
        <w:t>千克及以下普通货运车辆从事普通货运经营的，无需按照本条规定申请取得道路运输经营许可证及车辆营运证。”</w:t>
      </w:r>
    </w:p>
    <w:p>
      <w:pPr>
        <w:spacing w:line="240" w:lineRule="auto"/>
        <w:ind w:firstLine="640"/>
        <w:jc w:val="both"/>
      </w:pPr>
      <w:r>
        <w:rPr>
          <w:rFonts w:ascii="仿宋_GB2312" w:hAnsi="仿宋_GB2312" w:eastAsia="仿宋_GB2312" w:cs="仿宋_GB2312"/>
          <w:sz w:val="32"/>
        </w:rPr>
        <w:t>删去第三十六条、第三十八条、第四十八条中的“申请”。</w:t>
      </w:r>
    </w:p>
    <w:p>
      <w:pPr>
        <w:spacing w:line="240" w:lineRule="auto"/>
        <w:ind w:firstLine="640"/>
        <w:jc w:val="both"/>
      </w:pPr>
      <w:r>
        <w:rPr>
          <w:rFonts w:ascii="仿宋_GB2312" w:hAnsi="仿宋_GB2312" w:eastAsia="仿宋_GB2312" w:cs="仿宋_GB2312"/>
          <w:sz w:val="32"/>
        </w:rPr>
        <w:t>将第三十九条修改为“申请从事道路旅客运输站（场）经营业务的，应当在依法向市场监督管理部门办理有关登记手续后，向所在地县级人民政府交通运输主管部门提出申请，并附送符合本条例第三十六条规定条件的相关材料。县级人民政府交通运输主管部门应当自受理申请之日起</w:t>
      </w:r>
      <w:r>
        <w:rPr>
          <w:rFonts w:hint="default" w:ascii="Times New Roman" w:hAnsi="Times New Roman" w:eastAsia="仿宋_GB2312" w:cs="Times New Roman"/>
          <w:sz w:val="32"/>
        </w:rPr>
        <w:t>15</w:t>
      </w:r>
      <w:r>
        <w:rPr>
          <w:rFonts w:ascii="仿宋_GB2312" w:hAnsi="仿宋_GB2312" w:eastAsia="仿宋_GB2312" w:cs="仿宋_GB2312"/>
          <w:sz w:val="32"/>
        </w:rPr>
        <w:t>日内审查完毕，作出许可或者不予许可的决定，并书面通知申请人。</w:t>
      </w:r>
    </w:p>
    <w:p>
      <w:pPr>
        <w:spacing w:line="240" w:lineRule="auto"/>
        <w:ind w:firstLine="640"/>
        <w:jc w:val="both"/>
      </w:pPr>
      <w:r>
        <w:rPr>
          <w:rFonts w:ascii="仿宋_GB2312" w:hAnsi="仿宋_GB2312" w:eastAsia="仿宋_GB2312" w:cs="仿宋_GB2312"/>
          <w:sz w:val="32"/>
        </w:rPr>
        <w:t>“从事道路货物运输站（场）经营、机动车维修经营和机动车驾驶员培训业务的，应当在依法向市场监督管理部门办理有关登记手续后，向所在地县级人民政府交通运输主管部门进行备案，并分别附送符合本条例第三十六条、第三十七条、第三十八条规定条件的相关材料。”</w:t>
      </w:r>
    </w:p>
    <w:p>
      <w:pPr>
        <w:spacing w:line="240" w:lineRule="auto"/>
        <w:ind w:firstLine="640"/>
        <w:jc w:val="both"/>
      </w:pPr>
      <w:r>
        <w:rPr>
          <w:rFonts w:ascii="仿宋_GB2312" w:hAnsi="仿宋_GB2312" w:eastAsia="仿宋_GB2312" w:cs="仿宋_GB2312"/>
          <w:sz w:val="32"/>
        </w:rPr>
        <w:t>将第四十九条修改为“申请从事国际道路旅客运输经营的，应当向省、自治区、直辖市人民政府交通运输主管部门提出申请并提交符合本条例第四十八条规定条件的相关材料。省、自治区、直辖市人民政府交通运输主管部门应当自受理申请之日起</w:t>
      </w:r>
      <w:r>
        <w:rPr>
          <w:rFonts w:hint="default" w:ascii="Times New Roman" w:hAnsi="Times New Roman" w:eastAsia="仿宋_GB2312" w:cs="Times New Roman"/>
          <w:sz w:val="32"/>
        </w:rPr>
        <w:t>20</w:t>
      </w:r>
      <w:r>
        <w:rPr>
          <w:rFonts w:ascii="仿宋_GB2312" w:hAnsi="仿宋_GB2312" w:eastAsia="仿宋_GB2312" w:cs="仿宋_GB2312"/>
          <w:sz w:val="32"/>
        </w:rPr>
        <w:t>日内审查完毕，作出批准或者不予批准的决定。予以批准的，应当向国务院交通运输主管部门备案；不予批准的，应当向当事人说明理由。</w:t>
      </w:r>
    </w:p>
    <w:p>
      <w:pPr>
        <w:spacing w:line="240" w:lineRule="auto"/>
        <w:ind w:firstLine="640"/>
        <w:jc w:val="both"/>
      </w:pPr>
      <w:r>
        <w:rPr>
          <w:rFonts w:ascii="仿宋_GB2312" w:hAnsi="仿宋_GB2312" w:eastAsia="仿宋_GB2312" w:cs="仿宋_GB2312"/>
          <w:sz w:val="32"/>
        </w:rPr>
        <w:t>“从事国际道路货物运输经营的，应当向省、自治区、直辖市人民政府交通运输主管部门进行备案，并附送符合本条例第四十八条规定条件的相关材料。</w:t>
      </w:r>
    </w:p>
    <w:p>
      <w:pPr>
        <w:spacing w:line="240" w:lineRule="auto"/>
        <w:ind w:firstLine="640"/>
        <w:jc w:val="both"/>
      </w:pPr>
      <w:r>
        <w:rPr>
          <w:rFonts w:ascii="仿宋_GB2312" w:hAnsi="仿宋_GB2312" w:eastAsia="仿宋_GB2312" w:cs="仿宋_GB2312"/>
          <w:sz w:val="32"/>
        </w:rPr>
        <w:t>“国际道路运输经营者应当持有关文件依法向有关部门办理相关手续。”</w:t>
      </w:r>
    </w:p>
    <w:p>
      <w:pPr>
        <w:spacing w:line="240" w:lineRule="auto"/>
        <w:ind w:firstLine="640"/>
        <w:jc w:val="both"/>
      </w:pPr>
      <w:r>
        <w:rPr>
          <w:rFonts w:ascii="仿宋_GB2312" w:hAnsi="仿宋_GB2312" w:eastAsia="仿宋_GB2312" w:cs="仿宋_GB2312"/>
          <w:sz w:val="32"/>
        </w:rPr>
        <w:t>将第五十三条修改为“县级以上地方人民政府交通运输、公安、市场监督管理等部门应当建立信息共享和协同监管机制，按照职责分工加强对道路运输及相关业务的监督管理。”</w:t>
      </w:r>
    </w:p>
    <w:p>
      <w:pPr>
        <w:spacing w:line="240" w:lineRule="auto"/>
        <w:ind w:firstLine="640"/>
        <w:jc w:val="both"/>
      </w:pPr>
      <w:r>
        <w:rPr>
          <w:rFonts w:ascii="仿宋_GB2312" w:hAnsi="仿宋_GB2312" w:eastAsia="仿宋_GB2312" w:cs="仿宋_GB2312"/>
          <w:sz w:val="32"/>
        </w:rPr>
        <w:t>将第五十五条修改为“上级交通运输主管部门应当对下级交通运输主管部门的执法活动进行监督。</w:t>
      </w:r>
    </w:p>
    <w:p>
      <w:pPr>
        <w:spacing w:line="240" w:lineRule="auto"/>
        <w:ind w:firstLine="640"/>
        <w:jc w:val="both"/>
      </w:pPr>
      <w:r>
        <w:rPr>
          <w:rFonts w:ascii="仿宋_GB2312" w:hAnsi="仿宋_GB2312" w:eastAsia="仿宋_GB2312" w:cs="仿宋_GB2312"/>
          <w:sz w:val="32"/>
        </w:rPr>
        <w:t>“县级以上人民政府交通运输主管部门应当建立健全内部监督制度，对其工作人员执法情况进行监督检查。”</w:t>
      </w:r>
    </w:p>
    <w:p>
      <w:pPr>
        <w:spacing w:line="240" w:lineRule="auto"/>
        <w:ind w:firstLine="640"/>
        <w:jc w:val="both"/>
      </w:pPr>
      <w:r>
        <w:rPr>
          <w:rFonts w:ascii="仿宋_GB2312" w:hAnsi="仿宋_GB2312" w:eastAsia="仿宋_GB2312" w:cs="仿宋_GB2312"/>
          <w:sz w:val="32"/>
        </w:rPr>
        <w:t>将第五十七条修改为“县级以上人民政府交通运输主管部门应当建立道路运输举报制度，公开举报电话号码、通信地址或者电子邮件信箱。</w:t>
      </w:r>
    </w:p>
    <w:p>
      <w:pPr>
        <w:spacing w:line="240" w:lineRule="auto"/>
        <w:ind w:firstLine="640"/>
        <w:jc w:val="both"/>
      </w:pPr>
      <w:r>
        <w:rPr>
          <w:rFonts w:ascii="仿宋_GB2312" w:hAnsi="仿宋_GB2312" w:eastAsia="仿宋_GB2312" w:cs="仿宋_GB2312"/>
          <w:sz w:val="32"/>
        </w:rPr>
        <w:t>“任何单位和个人都有权对县级以上人民政府交通运输主管部门的工作人员滥用职权、徇私舞弊的行为进行举报。县级以上人民政府交通运输主管部门及其他有关部门收到举报后，应当依法及时查处。”</w:t>
      </w:r>
    </w:p>
    <w:p>
      <w:pPr>
        <w:spacing w:line="240" w:lineRule="auto"/>
        <w:ind w:firstLine="640"/>
        <w:jc w:val="both"/>
      </w:pPr>
      <w:r>
        <w:rPr>
          <w:rFonts w:ascii="仿宋_GB2312" w:hAnsi="仿宋_GB2312" w:eastAsia="仿宋_GB2312" w:cs="仿宋_GB2312"/>
          <w:sz w:val="32"/>
        </w:rPr>
        <w:t>将第六十五条修改为“违反本条例的规定，未经许可擅自从事道路旅客运输站（场）经营的，由县级以上地方人民政府交通运输主管部门责令停止经营；有违法所得的，没收违法所得，处违法所得</w:t>
      </w:r>
      <w:r>
        <w:rPr>
          <w:rFonts w:hint="default" w:ascii="Times New Roman" w:hAnsi="Times New Roman" w:eastAsia="仿宋_GB2312" w:cs="Times New Roman"/>
          <w:sz w:val="32"/>
        </w:rPr>
        <w:t>2</w:t>
      </w:r>
      <w:r>
        <w:rPr>
          <w:rFonts w:ascii="仿宋_GB2312" w:hAnsi="仿宋_GB2312" w:eastAsia="仿宋_GB2312" w:cs="仿宋_GB2312"/>
          <w:sz w:val="32"/>
        </w:rPr>
        <w:t>倍以上</w:t>
      </w:r>
      <w:r>
        <w:rPr>
          <w:rFonts w:hint="default" w:ascii="Times New Roman" w:hAnsi="Times New Roman" w:eastAsia="仿宋_GB2312" w:cs="Times New Roman"/>
          <w:sz w:val="32"/>
        </w:rPr>
        <w:t>10</w:t>
      </w:r>
      <w:r>
        <w:rPr>
          <w:rFonts w:ascii="仿宋_GB2312" w:hAnsi="仿宋_GB2312" w:eastAsia="仿宋_GB2312" w:cs="仿宋_GB2312"/>
          <w:sz w:val="32"/>
        </w:rPr>
        <w:t>倍以下的罚款；没有违法所得或者违法所得不足</w:t>
      </w:r>
      <w:r>
        <w:rPr>
          <w:rFonts w:hint="default" w:ascii="Times New Roman" w:hAnsi="Times New Roman" w:eastAsia="仿宋_GB2312" w:cs="Times New Roman"/>
          <w:sz w:val="32"/>
        </w:rPr>
        <w:t>1</w:t>
      </w:r>
      <w:r>
        <w:rPr>
          <w:rFonts w:ascii="仿宋_GB2312" w:hAnsi="仿宋_GB2312" w:eastAsia="仿宋_GB2312" w:cs="仿宋_GB2312"/>
          <w:sz w:val="32"/>
        </w:rPr>
        <w:t>万元的，处</w:t>
      </w:r>
      <w:r>
        <w:rPr>
          <w:rFonts w:hint="default" w:ascii="Times New Roman" w:hAnsi="Times New Roman" w:eastAsia="仿宋_GB2312" w:cs="Times New Roman"/>
          <w:sz w:val="32"/>
        </w:rPr>
        <w:t>2</w:t>
      </w:r>
      <w:r>
        <w:rPr>
          <w:rFonts w:ascii="仿宋_GB2312" w:hAnsi="仿宋_GB2312" w:eastAsia="仿宋_GB2312" w:cs="仿宋_GB2312"/>
          <w:sz w:val="32"/>
        </w:rPr>
        <w:t>万元以上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万元以下的罚款；构成犯罪的，依法追究刑事责任。</w:t>
      </w:r>
    </w:p>
    <w:p>
      <w:pPr>
        <w:spacing w:line="240" w:lineRule="auto"/>
        <w:ind w:firstLine="640"/>
        <w:jc w:val="both"/>
      </w:pPr>
      <w:r>
        <w:rPr>
          <w:rFonts w:ascii="仿宋_GB2312" w:hAnsi="仿宋_GB2312" w:eastAsia="仿宋_GB2312" w:cs="仿宋_GB2312"/>
          <w:sz w:val="32"/>
        </w:rPr>
        <w:t>“从事机动车维修经营业务不符合国务院交通运输主管部门制定的机动车维修经营业务标准的，由县级以上地方人民政府交通运输主管部门责令改正；情节严重的，由县级以上地方人民政府交通运输主管部门责令停业整顿。</w:t>
      </w:r>
    </w:p>
    <w:p>
      <w:pPr>
        <w:spacing w:line="240" w:lineRule="auto"/>
        <w:ind w:firstLine="640"/>
        <w:jc w:val="both"/>
      </w:pPr>
      <w:r>
        <w:rPr>
          <w:rFonts w:ascii="仿宋_GB2312" w:hAnsi="仿宋_GB2312" w:eastAsia="仿宋_GB2312" w:cs="仿宋_GB2312"/>
          <w:sz w:val="32"/>
        </w:rPr>
        <w:t>“从事道路货物运输站（场）经营、机动车维修经营和机动车驾驶员培训业务，未按规定进行备案的，由县级以上地方人民政府交通运输主管部门责令改正；拒不改正的，处</w:t>
      </w:r>
      <w:r>
        <w:rPr>
          <w:rFonts w:hint="default" w:ascii="Times New Roman" w:hAnsi="Times New Roman" w:eastAsia="仿宋_GB2312" w:cs="Times New Roman"/>
          <w:sz w:val="32"/>
        </w:rPr>
        <w:t>5000</w:t>
      </w:r>
      <w:r>
        <w:rPr>
          <w:rFonts w:ascii="仿宋_GB2312" w:hAnsi="仿宋_GB2312" w:eastAsia="仿宋_GB2312" w:cs="仿宋_GB2312"/>
          <w:sz w:val="32"/>
        </w:rPr>
        <w:t>元以上</w:t>
      </w:r>
      <w:r>
        <w:rPr>
          <w:rFonts w:hint="default" w:ascii="Times New Roman" w:hAnsi="Times New Roman" w:eastAsia="仿宋_GB2312" w:cs="Times New Roman"/>
          <w:sz w:val="32"/>
        </w:rPr>
        <w:t>2</w:t>
      </w:r>
      <w:r>
        <w:rPr>
          <w:rFonts w:ascii="仿宋_GB2312" w:hAnsi="仿宋_GB2312" w:eastAsia="仿宋_GB2312" w:cs="仿宋_GB2312"/>
          <w:sz w:val="32"/>
        </w:rPr>
        <w:t>万元以下的罚款。备案时提供虚假材料情节严重的，其直接负责的主管人员和其他直接责任人员</w:t>
      </w:r>
      <w:r>
        <w:rPr>
          <w:rFonts w:hint="default" w:ascii="Times New Roman" w:hAnsi="Times New Roman" w:eastAsia="仿宋_GB2312" w:cs="Times New Roman"/>
          <w:sz w:val="32"/>
        </w:rPr>
        <w:t>5</w:t>
      </w:r>
      <w:r>
        <w:rPr>
          <w:rFonts w:ascii="仿宋_GB2312" w:hAnsi="仿宋_GB2312" w:eastAsia="仿宋_GB2312" w:cs="仿宋_GB2312"/>
          <w:sz w:val="32"/>
        </w:rPr>
        <w:t>年内不得从事原备案的业务。”</w:t>
      </w:r>
    </w:p>
    <w:p>
      <w:pPr>
        <w:spacing w:line="240" w:lineRule="auto"/>
        <w:ind w:firstLine="640"/>
        <w:jc w:val="both"/>
      </w:pPr>
      <w:r>
        <w:rPr>
          <w:rFonts w:ascii="仿宋_GB2312" w:hAnsi="仿宋_GB2312" w:eastAsia="仿宋_GB2312" w:cs="仿宋_GB2312"/>
          <w:sz w:val="32"/>
        </w:rPr>
        <w:t>将第七十四条修改为“违反本条例的规定，机动车驾驶员培训机构不严格按照规定进行培训或者在培训结业证书发放时弄虚作假的，由县级以上地方人民政府交通运输主管部门责令改正；拒不改正的，责令停业整顿。”</w:t>
      </w:r>
    </w:p>
    <w:p>
      <w:pPr>
        <w:spacing w:line="240" w:lineRule="auto"/>
        <w:ind w:firstLine="640"/>
        <w:jc w:val="both"/>
      </w:pPr>
      <w:r>
        <w:rPr>
          <w:rFonts w:ascii="仿宋_GB2312" w:hAnsi="仿宋_GB2312" w:eastAsia="仿宋_GB2312" w:cs="仿宋_GB2312"/>
          <w:sz w:val="32"/>
        </w:rPr>
        <w:t>将第七十五条修改为“违反本条例的规定，外国国际道路运输经营者未按照规定的线路运输，擅自从事中国境内道路运输或者未标明国籍识别标志的，由省、自治区、直辖市人民政府交通运输主管部门责令停止运输；有违法所得的，没收违法所得，处违法所得</w:t>
      </w:r>
      <w:r>
        <w:rPr>
          <w:rFonts w:hint="default" w:ascii="Times New Roman" w:hAnsi="Times New Roman" w:eastAsia="仿宋_GB2312" w:cs="Times New Roman"/>
          <w:sz w:val="32"/>
        </w:rPr>
        <w:t>2</w:t>
      </w:r>
      <w:r>
        <w:rPr>
          <w:rFonts w:ascii="仿宋_GB2312" w:hAnsi="仿宋_GB2312" w:eastAsia="仿宋_GB2312" w:cs="仿宋_GB2312"/>
          <w:sz w:val="32"/>
        </w:rPr>
        <w:t>倍以上</w:t>
      </w:r>
      <w:r>
        <w:rPr>
          <w:rFonts w:hint="default" w:ascii="Times New Roman" w:hAnsi="Times New Roman" w:eastAsia="仿宋_GB2312" w:cs="Times New Roman"/>
          <w:sz w:val="32"/>
        </w:rPr>
        <w:t>10</w:t>
      </w:r>
      <w:r>
        <w:rPr>
          <w:rFonts w:ascii="仿宋_GB2312" w:hAnsi="仿宋_GB2312" w:eastAsia="仿宋_GB2312" w:cs="仿宋_GB2312"/>
          <w:sz w:val="32"/>
        </w:rPr>
        <w:t>倍以下的罚款；没有违法所得或者违法所得不足</w:t>
      </w:r>
      <w:r>
        <w:rPr>
          <w:rFonts w:hint="default" w:ascii="Times New Roman" w:hAnsi="Times New Roman" w:eastAsia="仿宋_GB2312" w:cs="Times New Roman"/>
          <w:sz w:val="32"/>
        </w:rPr>
        <w:t>1</w:t>
      </w:r>
      <w:r>
        <w:rPr>
          <w:rFonts w:ascii="仿宋_GB2312" w:hAnsi="仿宋_GB2312" w:eastAsia="仿宋_GB2312" w:cs="仿宋_GB2312"/>
          <w:sz w:val="32"/>
        </w:rPr>
        <w:t>万元的，处</w:t>
      </w:r>
      <w:r>
        <w:rPr>
          <w:rFonts w:hint="default" w:ascii="Times New Roman" w:hAnsi="Times New Roman" w:eastAsia="仿宋_GB2312" w:cs="Times New Roman"/>
          <w:sz w:val="32"/>
        </w:rPr>
        <w:t>3</w:t>
      </w:r>
      <w:r>
        <w:rPr>
          <w:rFonts w:ascii="仿宋_GB2312" w:hAnsi="仿宋_GB2312" w:eastAsia="仿宋_GB2312" w:cs="仿宋_GB2312"/>
          <w:sz w:val="32"/>
        </w:rPr>
        <w:t>万元以上</w:t>
      </w:r>
      <w:r>
        <w:rPr>
          <w:rFonts w:hint="default" w:ascii="Times New Roman" w:hAnsi="Times New Roman" w:eastAsia="仿宋_GB2312" w:cs="Times New Roman"/>
          <w:sz w:val="32"/>
        </w:rPr>
        <w:t>6</w:t>
      </w:r>
      <w:r>
        <w:rPr>
          <w:rFonts w:ascii="仿宋_GB2312" w:hAnsi="仿宋_GB2312" w:eastAsia="仿宋_GB2312" w:cs="仿宋_GB2312"/>
          <w:sz w:val="32"/>
        </w:rPr>
        <w:t>万元以下的罚款。</w:t>
      </w:r>
    </w:p>
    <w:p>
      <w:pPr>
        <w:spacing w:line="240" w:lineRule="auto"/>
        <w:ind w:firstLine="640"/>
        <w:jc w:val="both"/>
      </w:pPr>
      <w:r>
        <w:rPr>
          <w:rFonts w:ascii="仿宋_GB2312" w:hAnsi="仿宋_GB2312" w:eastAsia="仿宋_GB2312" w:cs="仿宋_GB2312"/>
          <w:sz w:val="32"/>
        </w:rPr>
        <w:t>“从事国际道路货物运输经营，未按规定进行备案的，由省、自治区、直辖市人民政府交通运输主管部门责令改正；拒不改正的，处</w:t>
      </w:r>
      <w:r>
        <w:rPr>
          <w:rFonts w:hint="default" w:ascii="Times New Roman" w:hAnsi="Times New Roman" w:eastAsia="仿宋_GB2312" w:cs="Times New Roman"/>
          <w:sz w:val="32"/>
        </w:rPr>
        <w:t>5000</w:t>
      </w:r>
      <w:r>
        <w:rPr>
          <w:rFonts w:ascii="仿宋_GB2312" w:hAnsi="仿宋_GB2312" w:eastAsia="仿宋_GB2312" w:cs="仿宋_GB2312"/>
          <w:sz w:val="32"/>
        </w:rPr>
        <w:t>元以上</w:t>
      </w:r>
      <w:r>
        <w:rPr>
          <w:rFonts w:hint="default" w:ascii="Times New Roman" w:hAnsi="Times New Roman" w:eastAsia="仿宋_GB2312" w:cs="Times New Roman"/>
          <w:sz w:val="32"/>
        </w:rPr>
        <w:t>2</w:t>
      </w:r>
      <w:r>
        <w:rPr>
          <w:rFonts w:ascii="仿宋_GB2312" w:hAnsi="仿宋_GB2312" w:eastAsia="仿宋_GB2312" w:cs="仿宋_GB2312"/>
          <w:sz w:val="32"/>
        </w:rPr>
        <w:t>万元以下的罚款。”</w:t>
      </w:r>
    </w:p>
    <w:p>
      <w:pPr>
        <w:spacing w:line="240" w:lineRule="auto"/>
        <w:ind w:firstLine="640"/>
        <w:jc w:val="both"/>
      </w:pPr>
      <w:r>
        <w:rPr>
          <w:rFonts w:ascii="仿宋_GB2312" w:hAnsi="仿宋_GB2312" w:eastAsia="仿宋_GB2312" w:cs="仿宋_GB2312"/>
          <w:sz w:val="32"/>
        </w:rPr>
        <w:t>将第九条、第二十二条、第七十六条中的“道路运输管理机构”统一修改为“人民政府交通运输主管部门”。</w:t>
      </w:r>
    </w:p>
    <w:p>
      <w:pPr>
        <w:spacing w:line="240" w:lineRule="auto"/>
        <w:ind w:firstLine="640"/>
        <w:jc w:val="both"/>
      </w:pPr>
      <w:r>
        <w:rPr>
          <w:rFonts w:ascii="仿宋_GB2312" w:hAnsi="仿宋_GB2312" w:eastAsia="仿宋_GB2312" w:cs="仿宋_GB2312"/>
          <w:sz w:val="32"/>
        </w:rPr>
        <w:t>将第十二条、第十三条、第六十三条、第六十四条、第六十六条、第六十七条、第六十八条、第六十九条、第七十条、第七十一条、第七十二条、第七十三条中的“道路运输管理机构”统一修改为“地方人民政府交通运输主管部门”。</w:t>
      </w:r>
    </w:p>
    <w:p>
      <w:pPr>
        <w:spacing w:line="240" w:lineRule="auto"/>
        <w:ind w:firstLine="640"/>
        <w:jc w:val="both"/>
      </w:pPr>
      <w:r>
        <w:rPr>
          <w:rFonts w:ascii="仿宋_GB2312" w:hAnsi="仿宋_GB2312" w:eastAsia="仿宋_GB2312" w:cs="仿宋_GB2312"/>
          <w:sz w:val="32"/>
        </w:rPr>
        <w:t>将第二十三条、第三十七条、第四十二条、第四十四条、第四十六条、第四十七条、第八十一条中的“交通主管部门”统一修改为“交通运输主管部门”。</w:t>
      </w:r>
    </w:p>
    <w:p>
      <w:pPr>
        <w:spacing w:line="240" w:lineRule="auto"/>
        <w:ind w:firstLine="640"/>
        <w:jc w:val="both"/>
      </w:pPr>
      <w:r>
        <w:rPr>
          <w:rFonts w:ascii="仿宋_GB2312" w:hAnsi="仿宋_GB2312" w:eastAsia="仿宋_GB2312" w:cs="仿宋_GB2312"/>
          <w:sz w:val="32"/>
        </w:rPr>
        <w:t>将第五十四条、第五十六条、第五十八条、第五十九条、第六十条、第六十一条、第六十二条、第七十七条中的“道路运输管理机构”统一修改为“县级以上人民政府交通运输主管部门”。</w:t>
      </w:r>
    </w:p>
    <w:p>
      <w:pPr>
        <w:spacing w:line="240" w:lineRule="auto"/>
        <w:ind w:firstLine="640"/>
        <w:jc w:val="both"/>
      </w:pPr>
      <w:r>
        <w:rPr>
          <w:rFonts w:ascii="仿宋_GB2312" w:hAnsi="仿宋_GB2312" w:eastAsia="仿宋_GB2312" w:cs="仿宋_GB2312"/>
          <w:sz w:val="32"/>
        </w:rPr>
        <w:t>将第八十一条中的“道路运输管理机构”修改为“县级以上地方人民政府交通运输主管部门”。</w:t>
      </w:r>
    </w:p>
    <w:p>
      <w:pPr>
        <w:spacing w:line="240" w:lineRule="auto"/>
        <w:ind w:firstLine="640"/>
        <w:jc w:val="both"/>
      </w:pPr>
      <w:r>
        <w:rPr>
          <w:rFonts w:ascii="黑体" w:hAnsi="黑体" w:eastAsia="黑体" w:cs="黑体"/>
          <w:sz w:val="32"/>
        </w:rPr>
        <w:t>六、</w:t>
      </w:r>
      <w:r>
        <w:rPr>
          <w:rFonts w:ascii="仿宋_GB2312" w:hAnsi="仿宋_GB2312" w:eastAsia="仿宋_GB2312" w:cs="仿宋_GB2312"/>
          <w:sz w:val="32"/>
        </w:rPr>
        <w:t>删去《农药管理条例》第九条第三款。</w:t>
      </w:r>
    </w:p>
    <w:p>
      <w:pPr>
        <w:spacing w:line="240" w:lineRule="auto"/>
        <w:ind w:firstLine="640"/>
        <w:jc w:val="both"/>
      </w:pPr>
      <w:r>
        <w:rPr>
          <w:rFonts w:ascii="黑体" w:hAnsi="黑体" w:eastAsia="黑体" w:cs="黑体"/>
          <w:sz w:val="32"/>
        </w:rPr>
        <w:t>七、</w:t>
      </w:r>
      <w:r>
        <w:rPr>
          <w:rFonts w:ascii="仿宋_GB2312" w:hAnsi="仿宋_GB2312" w:eastAsia="仿宋_GB2312" w:cs="仿宋_GB2312"/>
          <w:sz w:val="32"/>
        </w:rPr>
        <w:t>将《中华人民共和国海关统计条例》第三条中的“《中华人民共和国统计法实施细则》”修改为“《中华人民共和国统计法实施条例》”。</w:t>
      </w:r>
    </w:p>
    <w:p>
      <w:pPr>
        <w:spacing w:line="240" w:lineRule="auto"/>
        <w:ind w:firstLine="640"/>
        <w:jc w:val="both"/>
      </w:pPr>
      <w:r>
        <w:rPr>
          <w:rFonts w:ascii="仿宋_GB2312" w:hAnsi="仿宋_GB2312" w:eastAsia="仿宋_GB2312" w:cs="仿宋_GB2312"/>
          <w:sz w:val="32"/>
        </w:rPr>
        <w:t>将第六条第一款第三项中的“经营单位”修改为“进出口货物收发货人”。</w:t>
      </w:r>
    </w:p>
    <w:p>
      <w:pPr>
        <w:spacing w:line="240" w:lineRule="auto"/>
        <w:ind w:firstLine="640"/>
        <w:jc w:val="both"/>
      </w:pPr>
      <w:r>
        <w:rPr>
          <w:rFonts w:ascii="仿宋_GB2312" w:hAnsi="仿宋_GB2312" w:eastAsia="仿宋_GB2312" w:cs="仿宋_GB2312"/>
          <w:sz w:val="32"/>
        </w:rPr>
        <w:t>将第十条中的“的经营单位”修改为“收发货人”，删去该条中的“在海关注册登记、”。</w:t>
      </w:r>
    </w:p>
    <w:p>
      <w:pPr>
        <w:spacing w:line="240" w:lineRule="auto"/>
        <w:ind w:firstLine="640"/>
        <w:jc w:val="both"/>
      </w:pPr>
      <w:r>
        <w:rPr>
          <w:rFonts w:ascii="黑体" w:hAnsi="黑体" w:eastAsia="黑体" w:cs="黑体"/>
          <w:sz w:val="32"/>
        </w:rPr>
        <w:t>八、</w:t>
      </w:r>
      <w:r>
        <w:rPr>
          <w:rFonts w:ascii="仿宋_GB2312" w:hAnsi="仿宋_GB2312" w:eastAsia="仿宋_GB2312" w:cs="仿宋_GB2312"/>
          <w:sz w:val="32"/>
        </w:rPr>
        <w:t>将《中华人民共和国海关行政处罚实施条例》第十一条修改为“海关准予从事海关监管货物的运输、储存、加工、装配、寄售、展示等业务的企业，构成走私犯罪或者</w:t>
      </w:r>
      <w:r>
        <w:rPr>
          <w:rFonts w:hint="default" w:ascii="Times New Roman" w:hAnsi="Times New Roman" w:eastAsia="仿宋_GB2312" w:cs="Times New Roman"/>
          <w:sz w:val="32"/>
        </w:rPr>
        <w:t>1</w:t>
      </w:r>
      <w:r>
        <w:rPr>
          <w:rFonts w:ascii="仿宋_GB2312" w:hAnsi="仿宋_GB2312" w:eastAsia="仿宋_GB2312" w:cs="仿宋_GB2312"/>
          <w:sz w:val="32"/>
        </w:rPr>
        <w:t>年内有</w:t>
      </w:r>
      <w:r>
        <w:rPr>
          <w:rFonts w:hint="default" w:ascii="Times New Roman" w:hAnsi="Times New Roman" w:eastAsia="仿宋_GB2312" w:cs="Times New Roman"/>
          <w:sz w:val="32"/>
        </w:rPr>
        <w:t>2</w:t>
      </w:r>
      <w:r>
        <w:rPr>
          <w:rFonts w:ascii="仿宋_GB2312" w:hAnsi="仿宋_GB2312" w:eastAsia="仿宋_GB2312" w:cs="仿宋_GB2312"/>
          <w:sz w:val="32"/>
        </w:rPr>
        <w:t>次以上走私行为的，海关可以撤销其注册登记；报关企业、报关人员有上述情形的，禁止其从事报关活动。”</w:t>
      </w:r>
    </w:p>
    <w:p>
      <w:pPr>
        <w:spacing w:line="240" w:lineRule="auto"/>
        <w:ind w:firstLine="640"/>
        <w:jc w:val="both"/>
      </w:pPr>
      <w:r>
        <w:rPr>
          <w:rFonts w:ascii="仿宋_GB2312" w:hAnsi="仿宋_GB2312" w:eastAsia="仿宋_GB2312" w:cs="仿宋_GB2312"/>
          <w:sz w:val="32"/>
        </w:rPr>
        <w:t>将第十七条中的“暂停其</w:t>
      </w:r>
      <w:r>
        <w:rPr>
          <w:rFonts w:hint="default" w:ascii="Times New Roman" w:hAnsi="Times New Roman" w:eastAsia="仿宋_GB2312" w:cs="Times New Roman"/>
          <w:sz w:val="32"/>
        </w:rPr>
        <w:t>6</w:t>
      </w:r>
      <w:r>
        <w:rPr>
          <w:rFonts w:ascii="仿宋_GB2312" w:hAnsi="仿宋_GB2312" w:eastAsia="仿宋_GB2312" w:cs="仿宋_GB2312"/>
          <w:sz w:val="32"/>
        </w:rPr>
        <w:t>个月以内从事报关业务或者执业；情节严重的，撤销其报关注册登记、取消其报关从业资格”修改为“暂停其</w:t>
      </w:r>
      <w:r>
        <w:rPr>
          <w:rFonts w:hint="default" w:ascii="Times New Roman" w:hAnsi="Times New Roman" w:eastAsia="仿宋_GB2312" w:cs="Times New Roman"/>
          <w:sz w:val="32"/>
        </w:rPr>
        <w:t>6</w:t>
      </w:r>
      <w:r>
        <w:rPr>
          <w:rFonts w:ascii="仿宋_GB2312" w:hAnsi="仿宋_GB2312" w:eastAsia="仿宋_GB2312" w:cs="仿宋_GB2312"/>
          <w:sz w:val="32"/>
        </w:rPr>
        <w:t>个月以内从事报关活动；情节严重的，禁止其从事报关活动”。</w:t>
      </w:r>
    </w:p>
    <w:p>
      <w:pPr>
        <w:spacing w:line="240" w:lineRule="auto"/>
        <w:ind w:firstLine="640"/>
        <w:jc w:val="both"/>
      </w:pPr>
      <w:r>
        <w:rPr>
          <w:rFonts w:ascii="仿宋_GB2312" w:hAnsi="仿宋_GB2312" w:eastAsia="仿宋_GB2312" w:cs="仿宋_GB2312"/>
          <w:sz w:val="32"/>
        </w:rPr>
        <w:t>将第二十六条修改为“海关准予从事海关监管货物的运输、储存、加工、装配、寄售、展示等业务的企业，有下列情形之一的，责令改正，给予警告，可以暂停其</w:t>
      </w:r>
      <w:r>
        <w:rPr>
          <w:rFonts w:hint="default" w:ascii="Times New Roman" w:hAnsi="Times New Roman" w:eastAsia="仿宋_GB2312" w:cs="Times New Roman"/>
          <w:sz w:val="32"/>
        </w:rPr>
        <w:t>6</w:t>
      </w:r>
      <w:r>
        <w:rPr>
          <w:rFonts w:ascii="仿宋_GB2312" w:hAnsi="仿宋_GB2312" w:eastAsia="仿宋_GB2312" w:cs="仿宋_GB2312"/>
          <w:sz w:val="32"/>
        </w:rPr>
        <w:t>个月以内从事有关业务：</w:t>
      </w:r>
    </w:p>
    <w:p>
      <w:pPr>
        <w:spacing w:line="240" w:lineRule="auto"/>
        <w:ind w:firstLine="640"/>
        <w:jc w:val="both"/>
      </w:pPr>
      <w:r>
        <w:rPr>
          <w:rFonts w:ascii="仿宋_GB2312" w:hAnsi="仿宋_GB2312" w:eastAsia="仿宋_GB2312" w:cs="仿宋_GB2312"/>
          <w:sz w:val="32"/>
        </w:rPr>
        <w:t>“（一）拖欠税款或者不履行纳税义务的；</w:t>
      </w:r>
    </w:p>
    <w:p>
      <w:pPr>
        <w:spacing w:line="240" w:lineRule="auto"/>
        <w:ind w:firstLine="640"/>
        <w:jc w:val="both"/>
      </w:pPr>
      <w:r>
        <w:rPr>
          <w:rFonts w:ascii="仿宋_GB2312" w:hAnsi="仿宋_GB2312" w:eastAsia="仿宋_GB2312" w:cs="仿宋_GB2312"/>
          <w:sz w:val="32"/>
        </w:rPr>
        <w:t>“（二）损坏或者丢失海关监管货物，不能提供正当理由的；</w:t>
      </w:r>
    </w:p>
    <w:p>
      <w:pPr>
        <w:spacing w:line="240" w:lineRule="auto"/>
        <w:ind w:firstLine="640"/>
        <w:jc w:val="both"/>
      </w:pPr>
      <w:r>
        <w:rPr>
          <w:rFonts w:ascii="仿宋_GB2312" w:hAnsi="仿宋_GB2312" w:eastAsia="仿宋_GB2312" w:cs="仿宋_GB2312"/>
          <w:sz w:val="32"/>
        </w:rPr>
        <w:t>“（三）有需要暂停其从事有关业务的其他违法行为的。”</w:t>
      </w:r>
    </w:p>
    <w:p>
      <w:pPr>
        <w:spacing w:line="240" w:lineRule="auto"/>
        <w:ind w:firstLine="640"/>
        <w:jc w:val="both"/>
      </w:pPr>
      <w:r>
        <w:rPr>
          <w:rFonts w:ascii="仿宋_GB2312" w:hAnsi="仿宋_GB2312" w:eastAsia="仿宋_GB2312" w:cs="仿宋_GB2312"/>
          <w:sz w:val="32"/>
        </w:rPr>
        <w:t>将第二十七条修改为“海关准予从事海关监管货物的运输、储存、加工、装配、寄售、展示等业务的企业，有下列情形之一的，海关可以撤销其注册登记：</w:t>
      </w:r>
    </w:p>
    <w:p>
      <w:pPr>
        <w:spacing w:line="240" w:lineRule="auto"/>
        <w:ind w:firstLine="640"/>
        <w:jc w:val="both"/>
      </w:pPr>
      <w:r>
        <w:rPr>
          <w:rFonts w:ascii="仿宋_GB2312" w:hAnsi="仿宋_GB2312" w:eastAsia="仿宋_GB2312" w:cs="仿宋_GB2312"/>
          <w:sz w:val="32"/>
        </w:rPr>
        <w:t>“（一）被海关暂停从事有关业务，恢复从事有关业务后</w:t>
      </w:r>
      <w:r>
        <w:rPr>
          <w:rFonts w:hint="default" w:ascii="Times New Roman" w:hAnsi="Times New Roman" w:eastAsia="仿宋_GB2312" w:cs="Times New Roman"/>
          <w:sz w:val="32"/>
        </w:rPr>
        <w:t>1</w:t>
      </w:r>
      <w:r>
        <w:rPr>
          <w:rFonts w:ascii="仿宋_GB2312" w:hAnsi="仿宋_GB2312" w:eastAsia="仿宋_GB2312" w:cs="仿宋_GB2312"/>
          <w:sz w:val="32"/>
        </w:rPr>
        <w:t>年内再次发生本实施条例第二十六条规定情形的；</w:t>
      </w:r>
    </w:p>
    <w:p>
      <w:pPr>
        <w:spacing w:line="240" w:lineRule="auto"/>
        <w:ind w:firstLine="640"/>
        <w:jc w:val="both"/>
      </w:pPr>
      <w:r>
        <w:rPr>
          <w:rFonts w:ascii="仿宋_GB2312" w:hAnsi="仿宋_GB2312" w:eastAsia="仿宋_GB2312" w:cs="仿宋_GB2312"/>
          <w:sz w:val="32"/>
        </w:rPr>
        <w:t>“（二）有需要撤销其注册登记的其他违法行为的。”</w:t>
      </w:r>
    </w:p>
    <w:p>
      <w:pPr>
        <w:spacing w:line="240" w:lineRule="auto"/>
        <w:ind w:firstLine="640"/>
        <w:jc w:val="both"/>
      </w:pPr>
      <w:r>
        <w:rPr>
          <w:rFonts w:ascii="仿宋_GB2312" w:hAnsi="仿宋_GB2312" w:eastAsia="仿宋_GB2312" w:cs="仿宋_GB2312"/>
          <w:sz w:val="32"/>
        </w:rPr>
        <w:t>将第二十八条修改为“报关企业、报关人员非法代理他人报关的，责令改正，处</w:t>
      </w:r>
      <w:r>
        <w:rPr>
          <w:rFonts w:hint="default" w:ascii="Times New Roman" w:hAnsi="Times New Roman" w:eastAsia="仿宋_GB2312" w:cs="Times New Roman"/>
          <w:sz w:val="32"/>
        </w:rPr>
        <w:t>5</w:t>
      </w:r>
      <w:r>
        <w:rPr>
          <w:rFonts w:ascii="仿宋_GB2312" w:hAnsi="仿宋_GB2312" w:eastAsia="仿宋_GB2312" w:cs="仿宋_GB2312"/>
          <w:sz w:val="32"/>
        </w:rPr>
        <w:t>万元以下罚款；情节严重的，禁止其从事报关活动。”</w:t>
      </w:r>
    </w:p>
    <w:p>
      <w:pPr>
        <w:spacing w:line="240" w:lineRule="auto"/>
        <w:ind w:firstLine="640"/>
        <w:jc w:val="both"/>
      </w:pPr>
      <w:r>
        <w:rPr>
          <w:rFonts w:ascii="仿宋_GB2312" w:hAnsi="仿宋_GB2312" w:eastAsia="仿宋_GB2312" w:cs="仿宋_GB2312"/>
          <w:sz w:val="32"/>
        </w:rPr>
        <w:t>将第二十九条中的“撤销其报关注册登记、取消其报关从业资格”修改为“由海关禁止其从事报关活动”，删去该条中的“并不得重新注册登记为报关企业和取得报关从业资格”。</w:t>
      </w:r>
    </w:p>
    <w:p>
      <w:pPr>
        <w:spacing w:line="240" w:lineRule="auto"/>
        <w:ind w:firstLine="640"/>
        <w:jc w:val="both"/>
      </w:pPr>
      <w:r>
        <w:rPr>
          <w:rFonts w:ascii="仿宋_GB2312" w:hAnsi="仿宋_GB2312" w:eastAsia="仿宋_GB2312" w:cs="仿宋_GB2312"/>
          <w:sz w:val="32"/>
        </w:rPr>
        <w:t>将第三十条修改为“未经海关备案从事报关活动的，责令改正，没收违法所得，可以并处</w:t>
      </w:r>
      <w:r>
        <w:rPr>
          <w:rFonts w:hint="default" w:ascii="Times New Roman" w:hAnsi="Times New Roman" w:eastAsia="仿宋_GB2312" w:cs="Times New Roman"/>
          <w:sz w:val="32"/>
        </w:rPr>
        <w:t>10</w:t>
      </w:r>
      <w:r>
        <w:rPr>
          <w:rFonts w:ascii="仿宋_GB2312" w:hAnsi="仿宋_GB2312" w:eastAsia="仿宋_GB2312" w:cs="仿宋_GB2312"/>
          <w:sz w:val="32"/>
        </w:rPr>
        <w:t>万元以下罚款。”</w:t>
      </w:r>
    </w:p>
    <w:p>
      <w:pPr>
        <w:spacing w:line="240" w:lineRule="auto"/>
        <w:ind w:firstLine="640"/>
        <w:jc w:val="both"/>
      </w:pPr>
      <w:r>
        <w:rPr>
          <w:rFonts w:ascii="仿宋_GB2312" w:hAnsi="仿宋_GB2312" w:eastAsia="仿宋_GB2312" w:cs="仿宋_GB2312"/>
          <w:sz w:val="32"/>
        </w:rPr>
        <w:t>将第三十一条修改为“提供虚假资料骗取海关注册登记，撤销其注册登记，并处</w:t>
      </w:r>
      <w:r>
        <w:rPr>
          <w:rFonts w:hint="default" w:ascii="Times New Roman" w:hAnsi="Times New Roman" w:eastAsia="仿宋_GB2312" w:cs="Times New Roman"/>
          <w:sz w:val="32"/>
        </w:rPr>
        <w:t>30</w:t>
      </w:r>
      <w:r>
        <w:rPr>
          <w:rFonts w:ascii="仿宋_GB2312" w:hAnsi="仿宋_GB2312" w:eastAsia="仿宋_GB2312" w:cs="仿宋_GB2312"/>
          <w:sz w:val="32"/>
        </w:rPr>
        <w:t>万元以下罚款。”</w:t>
      </w:r>
    </w:p>
    <w:p>
      <w:pPr>
        <w:spacing w:line="240" w:lineRule="auto"/>
        <w:ind w:firstLine="640"/>
        <w:jc w:val="both"/>
      </w:pPr>
      <w:r>
        <w:rPr>
          <w:rFonts w:ascii="仿宋_GB2312" w:hAnsi="仿宋_GB2312" w:eastAsia="仿宋_GB2312" w:cs="仿宋_GB2312"/>
          <w:sz w:val="32"/>
        </w:rPr>
        <w:t>将第四十九条第一款中的“海关作出暂停从事有关业务、暂停报关执业、撤销海关注册登记、取消报关从业资格”修改为“海关作出暂停从事有关业务、撤销海关注册登记、禁止从事报关活动”。</w:t>
      </w:r>
    </w:p>
    <w:p>
      <w:pPr>
        <w:spacing w:line="240" w:lineRule="auto"/>
        <w:ind w:firstLine="640"/>
        <w:jc w:val="both"/>
      </w:pPr>
      <w:r>
        <w:rPr>
          <w:rFonts w:ascii="仿宋_GB2312" w:hAnsi="仿宋_GB2312" w:eastAsia="仿宋_GB2312" w:cs="仿宋_GB2312"/>
          <w:sz w:val="32"/>
        </w:rPr>
        <w:t>将第六十二条第一款中的“依照《中华人民共和国行政处罚法》第二十五条、第二十六条规定”修改为“依照《中华人民共和国行政处罚法》第三十条、第三十一条规定”。</w:t>
      </w:r>
    </w:p>
    <w:p>
      <w:pPr>
        <w:spacing w:line="240" w:lineRule="auto"/>
        <w:ind w:firstLine="640"/>
        <w:jc w:val="both"/>
      </w:pPr>
      <w:r>
        <w:rPr>
          <w:rFonts w:ascii="黑体" w:hAnsi="黑体" w:eastAsia="黑体" w:cs="黑体"/>
          <w:sz w:val="32"/>
        </w:rPr>
        <w:t>九、</w:t>
      </w:r>
      <w:r>
        <w:rPr>
          <w:rFonts w:ascii="仿宋_GB2312" w:hAnsi="仿宋_GB2312" w:eastAsia="仿宋_GB2312" w:cs="仿宋_GB2312"/>
          <w:sz w:val="32"/>
        </w:rPr>
        <w:t>将《中华人民共和国海关稽查条例》第三十条、第三十一条中的“撤销其报关注册登记”修改为“禁止其从事报关活动”。</w:t>
      </w:r>
    </w:p>
    <w:p>
      <w:pPr>
        <w:spacing w:line="240" w:lineRule="auto"/>
        <w:ind w:firstLine="640"/>
        <w:jc w:val="both"/>
      </w:pPr>
      <w:r>
        <w:rPr>
          <w:rFonts w:ascii="黑体" w:hAnsi="黑体" w:eastAsia="黑体" w:cs="黑体"/>
          <w:sz w:val="32"/>
        </w:rPr>
        <w:t>十、</w:t>
      </w:r>
      <w:r>
        <w:rPr>
          <w:rFonts w:ascii="仿宋_GB2312" w:hAnsi="仿宋_GB2312" w:eastAsia="仿宋_GB2312" w:cs="仿宋_GB2312"/>
          <w:sz w:val="32"/>
        </w:rPr>
        <w:t>将《互联网上网服务营业场所管理条例》第十一条第二款中的“申请信息网络安全审核。公安机关应当自收到申请之日起</w:t>
      </w:r>
      <w:r>
        <w:rPr>
          <w:rFonts w:hint="default" w:ascii="Times New Roman" w:hAnsi="Times New Roman" w:eastAsia="仿宋_GB2312" w:cs="Times New Roman"/>
          <w:sz w:val="32"/>
        </w:rPr>
        <w:t>20</w:t>
      </w:r>
      <w:r>
        <w:rPr>
          <w:rFonts w:ascii="仿宋_GB2312" w:hAnsi="仿宋_GB2312" w:eastAsia="仿宋_GB2312" w:cs="仿宋_GB2312"/>
          <w:sz w:val="32"/>
        </w:rPr>
        <w:t>个工作日内作出决定；经实地检查并审核合格的，发给批准文件”修改为“承诺符合信息网络安全审核条件，并经公安机关确认当场签署承诺书”；第三款中的“申请人取得信息网络安全和消防安全批准文件后”修改为“申请人执信息网络安全承诺书并取得消防安全批准文件后”；在第四款后增加一款，作为第五款:“文化行政部门发放《网络文化经营许可证》的情况或互联网上网服务营业场所经营单位拟开展经营活动的情况，应当向同级公安机关通报或报备。”</w:t>
      </w:r>
    </w:p>
    <w:p>
      <w:pPr>
        <w:spacing w:line="240" w:lineRule="auto"/>
        <w:ind w:firstLine="640"/>
        <w:jc w:val="both"/>
      </w:pPr>
      <w:r>
        <w:rPr>
          <w:rFonts w:ascii="仿宋_GB2312" w:hAnsi="仿宋_GB2312" w:eastAsia="仿宋_GB2312" w:cs="仿宋_GB2312"/>
          <w:sz w:val="32"/>
        </w:rPr>
        <w:t>增加一条，作为第三十二条：“公安机关应当自互联网上网服务营业场所经营单位正式开展经营活动</w:t>
      </w:r>
      <w:r>
        <w:rPr>
          <w:rFonts w:hint="default" w:ascii="Times New Roman" w:hAnsi="Times New Roman" w:eastAsia="仿宋_GB2312" w:cs="Times New Roman"/>
          <w:sz w:val="32"/>
        </w:rPr>
        <w:t>20</w:t>
      </w:r>
      <w:r>
        <w:rPr>
          <w:rFonts w:ascii="仿宋_GB2312" w:hAnsi="仿宋_GB2312" w:eastAsia="仿宋_GB2312" w:cs="仿宋_GB2312"/>
          <w:sz w:val="32"/>
        </w:rPr>
        <w:t>个工作日内，对其依法履行信息网络安全职责情况进行实地检查。检查发现互联网上网服务营业场所经营单位未履行承诺的信息网络安全责任的，由公安机关给予警告，可以并处</w:t>
      </w:r>
      <w:r>
        <w:rPr>
          <w:rFonts w:hint="default" w:ascii="Times New Roman" w:hAnsi="Times New Roman" w:eastAsia="仿宋_GB2312" w:cs="Times New Roman"/>
          <w:sz w:val="32"/>
        </w:rPr>
        <w:t>15000</w:t>
      </w:r>
      <w:r>
        <w:rPr>
          <w:rFonts w:ascii="仿宋_GB2312" w:hAnsi="仿宋_GB2312" w:eastAsia="仿宋_GB2312" w:cs="仿宋_GB2312"/>
          <w:sz w:val="32"/>
        </w:rPr>
        <w:t>元以下罚款；情节严重的，责令停业整顿，直至由文化行政部门吊销《网络文化经营许可证》。”</w:t>
      </w:r>
    </w:p>
    <w:p>
      <w:pPr>
        <w:spacing w:line="240" w:lineRule="auto"/>
        <w:ind w:firstLine="640"/>
        <w:jc w:val="both"/>
      </w:pPr>
      <w:r>
        <w:rPr>
          <w:rFonts w:ascii="黑体" w:hAnsi="黑体" w:eastAsia="黑体" w:cs="黑体"/>
          <w:sz w:val="32"/>
        </w:rPr>
        <w:t>十一、</w:t>
      </w:r>
      <w:r>
        <w:rPr>
          <w:rFonts w:ascii="仿宋_GB2312" w:hAnsi="仿宋_GB2312" w:eastAsia="仿宋_GB2312" w:cs="仿宋_GB2312"/>
          <w:sz w:val="32"/>
        </w:rPr>
        <w:t>将《旅馆业治安管理办法》第三条修改为“开办旅馆，要具备必要的防盗等安全设施。”</w:t>
      </w:r>
    </w:p>
    <w:p>
      <w:pPr>
        <w:spacing w:line="240" w:lineRule="auto"/>
        <w:ind w:firstLine="640"/>
        <w:jc w:val="both"/>
      </w:pPr>
      <w:r>
        <w:rPr>
          <w:rFonts w:ascii="仿宋_GB2312" w:hAnsi="仿宋_GB2312" w:eastAsia="仿宋_GB2312" w:cs="仿宋_GB2312"/>
          <w:sz w:val="32"/>
        </w:rPr>
        <w:t>将第四条第一款修改为“申请开办旅馆，应取得市场监管部门核发的营业执照，向当地公安机关申领特种行业许可证后，方准开业。”第二款中的“工商行政管理”修改为“市场监管”。</w:t>
      </w:r>
    </w:p>
    <w:p>
      <w:pPr>
        <w:spacing w:line="240" w:lineRule="auto"/>
        <w:ind w:firstLine="640"/>
        <w:jc w:val="both"/>
      </w:pPr>
      <w:r>
        <w:rPr>
          <w:rFonts w:ascii="黑体" w:hAnsi="黑体" w:eastAsia="黑体" w:cs="黑体"/>
          <w:sz w:val="32"/>
        </w:rPr>
        <w:t>十二、</w:t>
      </w:r>
      <w:r>
        <w:rPr>
          <w:rFonts w:ascii="仿宋_GB2312" w:hAnsi="仿宋_GB2312" w:eastAsia="仿宋_GB2312" w:cs="仿宋_GB2312"/>
          <w:sz w:val="32"/>
        </w:rPr>
        <w:t>将《中华人民共和国计量法实施细则》第三十一条修改为“产品质量检验机构提出计量认证申请后，省级以上人民政府计量行政部门应指定所属的计量检定机构或者被授权的技术机构按照本细则第三十条规定的内容进行考核。考核合格后，由接受申请的省级以上人民政府计量行政部门发给计量认证合格证书。产品质量检验机构自愿签署告知承诺书并按要求提交材料的，按照告知承诺相关程序办理。未取得计量认证合格证书的，不得开展产品质量检验工作。”</w:t>
      </w:r>
    </w:p>
    <w:p>
      <w:pPr>
        <w:spacing w:line="240" w:lineRule="auto"/>
        <w:ind w:firstLine="640"/>
        <w:jc w:val="both"/>
      </w:pPr>
      <w:r>
        <w:rPr>
          <w:rFonts w:ascii="黑体" w:hAnsi="黑体" w:eastAsia="黑体" w:cs="黑体"/>
          <w:sz w:val="32"/>
        </w:rPr>
        <w:t>十三、</w:t>
      </w:r>
      <w:r>
        <w:rPr>
          <w:rFonts w:ascii="仿宋_GB2312" w:hAnsi="仿宋_GB2312" w:eastAsia="仿宋_GB2312" w:cs="仿宋_GB2312"/>
          <w:sz w:val="32"/>
        </w:rPr>
        <w:t>将《中华人民共和国母婴保健法实施办法》第十一条修改为“从事婚前医学检查的医疗、保健机构，由其所在地县级人民政府卫生行政部门进行审查；符合条件的，在其《医疗机构执业许可证》上注明。”</w:t>
      </w:r>
    </w:p>
    <w:p>
      <w:pPr>
        <w:spacing w:line="240" w:lineRule="auto"/>
        <w:ind w:firstLine="640"/>
        <w:jc w:val="both"/>
      </w:pPr>
      <w:r>
        <w:rPr>
          <w:rFonts w:ascii="仿宋_GB2312" w:hAnsi="仿宋_GB2312" w:eastAsia="仿宋_GB2312" w:cs="仿宋_GB2312"/>
          <w:sz w:val="32"/>
        </w:rPr>
        <w:t>将第三十五条第一款、第二款修改为“从事遗传病诊断、产前诊断的医疗、保健机构和人员，须经省、自治区、直辖市人民政府卫生行政部门许可；但是，从事产前诊断中产前筛查的医疗、保健机构，须经县级人民政府卫生行政部门许可。</w:t>
      </w:r>
    </w:p>
    <w:p>
      <w:pPr>
        <w:spacing w:line="240" w:lineRule="auto"/>
        <w:ind w:firstLine="640"/>
        <w:jc w:val="both"/>
      </w:pPr>
      <w:r>
        <w:rPr>
          <w:rFonts w:ascii="仿宋_GB2312" w:hAnsi="仿宋_GB2312" w:eastAsia="仿宋_GB2312" w:cs="仿宋_GB2312"/>
          <w:sz w:val="32"/>
        </w:rPr>
        <w:t>“从事婚前医学检查的医疗、保健机构和人员，须经县级人民政府卫生行政部门许可。”</w:t>
      </w:r>
    </w:p>
    <w:p>
      <w:pPr>
        <w:spacing w:line="240" w:lineRule="auto"/>
        <w:ind w:firstLine="640"/>
        <w:jc w:val="both"/>
      </w:pPr>
      <w:r>
        <w:rPr>
          <w:rFonts w:ascii="黑体" w:hAnsi="黑体" w:eastAsia="黑体" w:cs="黑体"/>
          <w:sz w:val="32"/>
        </w:rPr>
        <w:t>十四、</w:t>
      </w:r>
      <w:r>
        <w:rPr>
          <w:rFonts w:ascii="仿宋_GB2312" w:hAnsi="仿宋_GB2312" w:eastAsia="仿宋_GB2312" w:cs="仿宋_GB2312"/>
          <w:sz w:val="32"/>
        </w:rPr>
        <w:t>将《放射性药品管理办法》第十条修改为“开办放射性药品生产、经营企业，必须具备《药品管理法》规定的条件，符合国家有关放射性同位素安全和防护的规定与标准，并履行环境影响评价文件的审批手续；开办放射性药品生产企业，经所在省、自治区、直辖市国防科技工业主管部门审查同意，所在省、自治区、直辖市药品监督管理部门审核批准后，由所在省、自治区、直辖市药品监督管理部门发给《放射性药品生产企业许可证》；开办放射性药品经营企业，经所在省、自治区、直辖市药品监督管理部门审核并征求所在省、自治区、直辖市国防科技工业主管部门意见后批准的，由所在省、自治区、直辖市药品监督管理部门发给《放射性药品经营企业许可证》。无许可证的生产、经营企业，一律不准生产、销售放射性药品。”</w:t>
      </w:r>
    </w:p>
    <w:p>
      <w:pPr>
        <w:spacing w:line="240" w:lineRule="auto"/>
        <w:ind w:firstLine="640"/>
        <w:jc w:val="both"/>
      </w:pPr>
      <w:r>
        <w:rPr>
          <w:rFonts w:ascii="仿宋_GB2312" w:hAnsi="仿宋_GB2312" w:eastAsia="仿宋_GB2312" w:cs="仿宋_GB2312"/>
          <w:sz w:val="32"/>
        </w:rPr>
        <w:t>此外，对相关行政法规中的条文序号作相应调整。</w:t>
      </w:r>
    </w:p>
    <w:p>
      <w:pPr>
        <w:spacing w:line="240" w:lineRule="auto"/>
        <w:ind w:firstLine="640"/>
        <w:jc w:val="both"/>
        <w:rPr>
          <w:rFonts w:hint="eastAsia" w:ascii="宋体" w:hAnsi="宋体" w:eastAsia="宋体" w:cs="宋体"/>
          <w:sz w:val="32"/>
        </w:rPr>
      </w:pPr>
    </w:p>
    <w:p>
      <w:pPr>
        <w:spacing w:line="240" w:lineRule="auto"/>
        <w:ind w:firstLine="640"/>
        <w:jc w:val="both"/>
        <w:rPr>
          <w:rFonts w:hint="default" w:ascii="Times New Roman" w:hAnsi="Times New Roman" w:eastAsia="仿宋_GB2312" w:cs="Times New Roman"/>
          <w:sz w:val="32"/>
        </w:rPr>
      </w:pPr>
      <w:r>
        <w:rPr>
          <w:rFonts w:ascii="仿宋_GB2312" w:hAnsi="仿宋_GB2312" w:eastAsia="仿宋_GB2312" w:cs="仿宋_GB2312"/>
          <w:sz w:val="32"/>
        </w:rPr>
        <w:t>附件</w:t>
      </w:r>
      <w:r>
        <w:rPr>
          <w:rFonts w:hint="default" w:ascii="Times New Roman" w:hAnsi="Times New Roman" w:eastAsia="仿宋_GB2312" w:cs="Times New Roman"/>
          <w:sz w:val="32"/>
        </w:rPr>
        <w:t>2</w:t>
      </w:r>
    </w:p>
    <w:p>
      <w:pPr>
        <w:spacing w:line="240" w:lineRule="auto"/>
        <w:ind w:firstLine="640"/>
        <w:jc w:val="both"/>
        <w:rPr>
          <w:rFonts w:hint="eastAsia" w:ascii="宋体" w:hAnsi="宋体" w:eastAsia="宋体" w:cs="宋体"/>
          <w:sz w:val="32"/>
        </w:rPr>
      </w:pPr>
    </w:p>
    <w:p>
      <w:pPr>
        <w:spacing w:line="240" w:lineRule="auto"/>
        <w:ind w:firstLine="640"/>
        <w:jc w:val="center"/>
        <w:rPr>
          <w:rFonts w:hint="eastAsia" w:ascii="宋体" w:hAnsi="宋体" w:eastAsia="宋体" w:cs="宋体"/>
          <w:sz w:val="44"/>
          <w:szCs w:val="44"/>
        </w:rPr>
      </w:pPr>
      <w:r>
        <w:rPr>
          <w:rFonts w:hint="eastAsia" w:ascii="宋体" w:hAnsi="宋体" w:eastAsia="宋体" w:cs="宋体"/>
          <w:sz w:val="44"/>
          <w:szCs w:val="44"/>
        </w:rPr>
        <w:t>国务院决定废止的行政法规</w:t>
      </w:r>
    </w:p>
    <w:p>
      <w:pPr>
        <w:spacing w:line="240" w:lineRule="auto"/>
        <w:ind w:firstLine="640"/>
        <w:jc w:val="both"/>
        <w:rPr>
          <w:rFonts w:hint="eastAsia" w:ascii="宋体" w:hAnsi="宋体" w:eastAsia="宋体" w:cs="宋体"/>
          <w:sz w:val="32"/>
        </w:rPr>
      </w:pPr>
    </w:p>
    <w:p>
      <w:pPr>
        <w:spacing w:line="240" w:lineRule="auto"/>
        <w:ind w:firstLine="640"/>
        <w:jc w:val="both"/>
      </w:pPr>
      <w:r>
        <w:rPr>
          <w:rFonts w:ascii="黑体" w:hAnsi="黑体" w:eastAsia="黑体" w:cs="黑体"/>
          <w:sz w:val="32"/>
        </w:rPr>
        <w:t>一、</w:t>
      </w:r>
      <w:r>
        <w:rPr>
          <w:rFonts w:ascii="仿宋_GB2312" w:hAnsi="仿宋_GB2312" w:eastAsia="仿宋_GB2312" w:cs="仿宋_GB2312"/>
          <w:sz w:val="32"/>
        </w:rPr>
        <w:t>国务院关于通用航空管理的暂行规定（</w:t>
      </w:r>
      <w:r>
        <w:rPr>
          <w:rFonts w:hint="default" w:ascii="Times New Roman" w:hAnsi="Times New Roman" w:eastAsia="仿宋_GB2312" w:cs="Times New Roman"/>
          <w:sz w:val="32"/>
        </w:rPr>
        <w:t>1986</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8</w:t>
      </w:r>
      <w:r>
        <w:rPr>
          <w:rFonts w:ascii="仿宋_GB2312" w:hAnsi="仿宋_GB2312" w:eastAsia="仿宋_GB2312" w:cs="仿宋_GB2312"/>
          <w:sz w:val="32"/>
        </w:rPr>
        <w:t>日国务院发布根据</w:t>
      </w:r>
      <w:r>
        <w:rPr>
          <w:rFonts w:hint="default" w:ascii="Times New Roman" w:hAnsi="Times New Roman" w:eastAsia="仿宋_GB2312" w:cs="Times New Roman"/>
          <w:sz w:val="32"/>
        </w:rPr>
        <w:t>2014</w:t>
      </w:r>
      <w:r>
        <w:rPr>
          <w:rFonts w:ascii="仿宋_GB2312" w:hAnsi="仿宋_GB2312" w:eastAsia="仿宋_GB2312" w:cs="仿宋_GB2312"/>
          <w:sz w:val="32"/>
        </w:rPr>
        <w:t>年</w:t>
      </w:r>
      <w:r>
        <w:rPr>
          <w:rFonts w:hint="default" w:ascii="Times New Roman" w:hAnsi="Times New Roman" w:eastAsia="仿宋_GB2312" w:cs="Times New Roman"/>
          <w:sz w:val="32"/>
        </w:rPr>
        <w:t>7</w:t>
      </w:r>
      <w:r>
        <w:rPr>
          <w:rFonts w:ascii="仿宋_GB2312" w:hAnsi="仿宋_GB2312" w:eastAsia="仿宋_GB2312" w:cs="仿宋_GB2312"/>
          <w:sz w:val="32"/>
        </w:rPr>
        <w:t>月</w:t>
      </w:r>
      <w:r>
        <w:rPr>
          <w:rFonts w:hint="default" w:ascii="Times New Roman" w:hAnsi="Times New Roman" w:eastAsia="仿宋_GB2312" w:cs="Times New Roman"/>
          <w:sz w:val="32"/>
        </w:rPr>
        <w:t>29</w:t>
      </w:r>
      <w:r>
        <w:rPr>
          <w:rFonts w:ascii="仿宋_GB2312" w:hAnsi="仿宋_GB2312" w:eastAsia="仿宋_GB2312" w:cs="仿宋_GB2312"/>
          <w:sz w:val="32"/>
        </w:rPr>
        <w:t>日《国务院关于修改部分行政法规的决定》修订）</w:t>
      </w:r>
    </w:p>
    <w:p>
      <w:pPr>
        <w:spacing w:line="240" w:lineRule="auto"/>
        <w:ind w:firstLine="640"/>
        <w:jc w:val="both"/>
      </w:pPr>
      <w:r>
        <w:rPr>
          <w:rFonts w:ascii="黑体" w:hAnsi="黑体" w:eastAsia="黑体" w:cs="黑体"/>
          <w:sz w:val="32"/>
        </w:rPr>
        <w:t>二、</w:t>
      </w:r>
      <w:r>
        <w:rPr>
          <w:rFonts w:ascii="仿宋_GB2312" w:hAnsi="仿宋_GB2312" w:eastAsia="仿宋_GB2312" w:cs="仿宋_GB2312"/>
          <w:sz w:val="32"/>
        </w:rPr>
        <w:t>工业产品质量责任条例（</w:t>
      </w:r>
      <w:r>
        <w:rPr>
          <w:rFonts w:hint="default" w:ascii="Times New Roman" w:hAnsi="Times New Roman" w:eastAsia="仿宋_GB2312" w:cs="Times New Roman"/>
          <w:sz w:val="32"/>
        </w:rPr>
        <w:t>1986</w:t>
      </w:r>
      <w:r>
        <w:rPr>
          <w:rFonts w:ascii="仿宋_GB2312" w:hAnsi="仿宋_GB2312" w:eastAsia="仿宋_GB2312" w:cs="仿宋_GB2312"/>
          <w:sz w:val="32"/>
        </w:rPr>
        <w:t>年</w:t>
      </w:r>
      <w:r>
        <w:rPr>
          <w:rFonts w:hint="default" w:ascii="Times New Roman" w:hAnsi="Times New Roman" w:eastAsia="仿宋_GB2312" w:cs="Times New Roman"/>
          <w:sz w:val="32"/>
        </w:rPr>
        <w:t>4</w:t>
      </w:r>
      <w:r>
        <w:rPr>
          <w:rFonts w:ascii="仿宋_GB2312" w:hAnsi="仿宋_GB2312" w:eastAsia="仿宋_GB2312" w:cs="仿宋_GB2312"/>
          <w:sz w:val="32"/>
        </w:rPr>
        <w:t>月</w:t>
      </w:r>
      <w:r>
        <w:rPr>
          <w:rFonts w:hint="default" w:ascii="Times New Roman" w:hAnsi="Times New Roman" w:eastAsia="仿宋_GB2312" w:cs="Times New Roman"/>
          <w:sz w:val="32"/>
        </w:rPr>
        <w:t>5</w:t>
      </w:r>
      <w:r>
        <w:rPr>
          <w:rFonts w:ascii="仿宋_GB2312" w:hAnsi="仿宋_GB2312" w:eastAsia="仿宋_GB2312" w:cs="仿宋_GB2312"/>
          <w:sz w:val="32"/>
        </w:rPr>
        <w:t>日国务院发布）</w:t>
      </w:r>
    </w:p>
    <w:p>
      <w:pPr>
        <w:spacing w:line="240" w:lineRule="auto"/>
        <w:ind w:firstLine="640"/>
        <w:jc w:val="both"/>
      </w:pPr>
      <w:r>
        <w:rPr>
          <w:rFonts w:ascii="黑体" w:hAnsi="黑体" w:eastAsia="黑体" w:cs="黑体"/>
          <w:sz w:val="32"/>
        </w:rPr>
        <w:t>三、</w:t>
      </w:r>
      <w:r>
        <w:rPr>
          <w:rFonts w:ascii="仿宋_GB2312" w:hAnsi="仿宋_GB2312" w:eastAsia="仿宋_GB2312" w:cs="仿宋_GB2312"/>
          <w:sz w:val="32"/>
        </w:rPr>
        <w:t>水路货物运输合同实施细则（</w:t>
      </w:r>
      <w:r>
        <w:rPr>
          <w:rFonts w:hint="default" w:ascii="Times New Roman" w:hAnsi="Times New Roman" w:eastAsia="仿宋_GB2312" w:cs="Times New Roman"/>
          <w:sz w:val="32"/>
        </w:rPr>
        <w:t>1986</w:t>
      </w:r>
      <w:r>
        <w:rPr>
          <w:rFonts w:ascii="仿宋_GB2312" w:hAnsi="仿宋_GB2312" w:eastAsia="仿宋_GB2312" w:cs="仿宋_GB2312"/>
          <w:sz w:val="32"/>
        </w:rPr>
        <w:t>年</w:t>
      </w:r>
      <w:r>
        <w:rPr>
          <w:rFonts w:hint="default" w:ascii="Times New Roman" w:hAnsi="Times New Roman" w:eastAsia="仿宋_GB2312" w:cs="Times New Roman"/>
          <w:sz w:val="32"/>
        </w:rPr>
        <w:t>11</w:t>
      </w:r>
      <w:r>
        <w:rPr>
          <w:rFonts w:ascii="仿宋_GB2312" w:hAnsi="仿宋_GB2312" w:eastAsia="仿宋_GB2312" w:cs="仿宋_GB2312"/>
          <w:sz w:val="32"/>
        </w:rPr>
        <w:t>月</w:t>
      </w:r>
      <w:r>
        <w:rPr>
          <w:rFonts w:hint="default" w:ascii="Times New Roman" w:hAnsi="Times New Roman" w:eastAsia="仿宋_GB2312" w:cs="Times New Roman"/>
          <w:sz w:val="32"/>
        </w:rPr>
        <w:t>8</w:t>
      </w:r>
      <w:r>
        <w:rPr>
          <w:rFonts w:ascii="仿宋_GB2312" w:hAnsi="仿宋_GB2312" w:eastAsia="仿宋_GB2312" w:cs="仿宋_GB2312"/>
          <w:sz w:val="32"/>
        </w:rPr>
        <w:t>日国务院批准</w:t>
      </w:r>
      <w:r>
        <w:rPr>
          <w:rFonts w:hint="default" w:ascii="Times New Roman" w:hAnsi="Times New Roman" w:eastAsia="仿宋_GB2312" w:cs="Times New Roman"/>
          <w:sz w:val="32"/>
        </w:rPr>
        <w:t>1986</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日交通部发布根据</w:t>
      </w:r>
      <w:r>
        <w:rPr>
          <w:rFonts w:hint="default" w:ascii="Times New Roman" w:hAnsi="Times New Roman" w:eastAsia="仿宋_GB2312" w:cs="Times New Roman"/>
          <w:sz w:val="32"/>
        </w:rPr>
        <w:t>2011</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8</w:t>
      </w:r>
      <w:r>
        <w:rPr>
          <w:rFonts w:ascii="仿宋_GB2312" w:hAnsi="仿宋_GB2312" w:eastAsia="仿宋_GB2312" w:cs="仿宋_GB2312"/>
          <w:sz w:val="32"/>
        </w:rPr>
        <w:t>日《国务院关于废止和修改部分行政法规的决定》修订）</w:t>
      </w:r>
    </w:p>
    <w:p>
      <w:pPr>
        <w:spacing w:line="240" w:lineRule="auto"/>
        <w:ind w:firstLine="640"/>
        <w:jc w:val="both"/>
      </w:pPr>
      <w:r>
        <w:rPr>
          <w:rFonts w:ascii="黑体" w:hAnsi="黑体" w:eastAsia="黑体" w:cs="黑体"/>
          <w:sz w:val="32"/>
        </w:rPr>
        <w:t>四、</w:t>
      </w:r>
      <w:r>
        <w:rPr>
          <w:rFonts w:ascii="仿宋_GB2312" w:hAnsi="仿宋_GB2312" w:eastAsia="仿宋_GB2312" w:cs="仿宋_GB2312"/>
          <w:sz w:val="32"/>
        </w:rPr>
        <w:t>铁路货物运输合同实施细则（</w:t>
      </w:r>
      <w:r>
        <w:rPr>
          <w:rFonts w:hint="default" w:ascii="Times New Roman" w:hAnsi="Times New Roman" w:eastAsia="仿宋_GB2312" w:cs="Times New Roman"/>
          <w:sz w:val="32"/>
        </w:rPr>
        <w:t>1986</w:t>
      </w:r>
      <w:r>
        <w:rPr>
          <w:rFonts w:ascii="仿宋_GB2312" w:hAnsi="仿宋_GB2312" w:eastAsia="仿宋_GB2312" w:cs="仿宋_GB2312"/>
          <w:sz w:val="32"/>
        </w:rPr>
        <w:t>年</w:t>
      </w:r>
      <w:r>
        <w:rPr>
          <w:rFonts w:hint="default" w:ascii="Times New Roman" w:hAnsi="Times New Roman" w:eastAsia="仿宋_GB2312" w:cs="Times New Roman"/>
          <w:sz w:val="32"/>
        </w:rPr>
        <w:t>11</w:t>
      </w:r>
      <w:r>
        <w:rPr>
          <w:rFonts w:ascii="仿宋_GB2312" w:hAnsi="仿宋_GB2312" w:eastAsia="仿宋_GB2312" w:cs="仿宋_GB2312"/>
          <w:sz w:val="32"/>
        </w:rPr>
        <w:t>月</w:t>
      </w:r>
      <w:r>
        <w:rPr>
          <w:rFonts w:hint="default" w:ascii="Times New Roman" w:hAnsi="Times New Roman" w:eastAsia="仿宋_GB2312" w:cs="Times New Roman"/>
          <w:sz w:val="32"/>
        </w:rPr>
        <w:t>8</w:t>
      </w:r>
      <w:r>
        <w:rPr>
          <w:rFonts w:ascii="仿宋_GB2312" w:hAnsi="仿宋_GB2312" w:eastAsia="仿宋_GB2312" w:cs="仿宋_GB2312"/>
          <w:sz w:val="32"/>
        </w:rPr>
        <w:t>日国务院批准</w:t>
      </w:r>
      <w:r>
        <w:rPr>
          <w:rFonts w:hint="default" w:ascii="Times New Roman" w:hAnsi="Times New Roman" w:eastAsia="仿宋_GB2312" w:cs="Times New Roman"/>
          <w:sz w:val="32"/>
        </w:rPr>
        <w:t>1986</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日铁道部发布根据</w:t>
      </w:r>
      <w:r>
        <w:rPr>
          <w:rFonts w:hint="default" w:ascii="Times New Roman" w:hAnsi="Times New Roman" w:eastAsia="仿宋_GB2312" w:cs="Times New Roman"/>
          <w:sz w:val="32"/>
        </w:rPr>
        <w:t>2011</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8</w:t>
      </w:r>
      <w:r>
        <w:rPr>
          <w:rFonts w:ascii="仿宋_GB2312" w:hAnsi="仿宋_GB2312" w:eastAsia="仿宋_GB2312" w:cs="仿宋_GB2312"/>
          <w:sz w:val="32"/>
        </w:rPr>
        <w:t>日《国务院关于废止和修改部分行政法规的决定》修订）</w:t>
      </w:r>
    </w:p>
    <w:p>
      <w:pPr>
        <w:spacing w:line="240" w:lineRule="auto"/>
        <w:ind w:firstLine="640"/>
        <w:jc w:val="both"/>
      </w:pPr>
      <w:r>
        <w:rPr>
          <w:rFonts w:ascii="黑体" w:hAnsi="黑体" w:eastAsia="黑体" w:cs="黑体"/>
          <w:sz w:val="32"/>
        </w:rPr>
        <w:t>五、</w:t>
      </w:r>
      <w:r>
        <w:rPr>
          <w:rFonts w:ascii="仿宋_GB2312" w:hAnsi="仿宋_GB2312" w:eastAsia="仿宋_GB2312" w:cs="仿宋_GB2312"/>
          <w:sz w:val="32"/>
        </w:rPr>
        <w:t>国有企业监事会暂行条例（</w:t>
      </w:r>
      <w:r>
        <w:rPr>
          <w:rFonts w:hint="default" w:ascii="Times New Roman" w:hAnsi="Times New Roman" w:eastAsia="仿宋_GB2312" w:cs="Times New Roman"/>
          <w:sz w:val="32"/>
        </w:rPr>
        <w:t>2000</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15</w:t>
      </w:r>
      <w:r>
        <w:rPr>
          <w:rFonts w:ascii="仿宋_GB2312" w:hAnsi="仿宋_GB2312" w:eastAsia="仿宋_GB2312" w:cs="仿宋_GB2312"/>
          <w:sz w:val="32"/>
        </w:rPr>
        <w:t>日中华人民共和国国务院令第</w:t>
      </w:r>
      <w:r>
        <w:rPr>
          <w:rFonts w:hint="default" w:ascii="Times New Roman" w:hAnsi="Times New Roman" w:eastAsia="仿宋_GB2312" w:cs="Times New Roman"/>
          <w:sz w:val="32"/>
        </w:rPr>
        <w:t>283</w:t>
      </w:r>
      <w:r>
        <w:rPr>
          <w:rFonts w:ascii="仿宋_GB2312" w:hAnsi="仿宋_GB2312" w:eastAsia="仿宋_GB2312" w:cs="仿宋_GB2312"/>
          <w:sz w:val="32"/>
        </w:rPr>
        <w:t>号发布）</w:t>
      </w:r>
    </w:p>
    <w:p>
      <w:pPr>
        <w:spacing w:line="240" w:lineRule="auto"/>
        <w:ind w:firstLine="640"/>
        <w:jc w:val="both"/>
      </w:pPr>
      <w:r>
        <w:rPr>
          <w:rFonts w:ascii="黑体" w:hAnsi="黑体" w:eastAsia="黑体" w:cs="黑体"/>
          <w:sz w:val="32"/>
        </w:rPr>
        <w:t>六、</w:t>
      </w:r>
      <w:r>
        <w:rPr>
          <w:rFonts w:ascii="仿宋_GB2312" w:hAnsi="仿宋_GB2312" w:eastAsia="仿宋_GB2312" w:cs="仿宋_GB2312"/>
          <w:sz w:val="32"/>
        </w:rPr>
        <w:t>信访条例（</w:t>
      </w:r>
      <w:r>
        <w:rPr>
          <w:rFonts w:hint="default" w:ascii="Times New Roman" w:hAnsi="Times New Roman" w:eastAsia="仿宋_GB2312" w:cs="Times New Roman"/>
          <w:sz w:val="32"/>
        </w:rPr>
        <w:t>2005</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10</w:t>
      </w:r>
      <w:r>
        <w:rPr>
          <w:rFonts w:ascii="仿宋_GB2312" w:hAnsi="仿宋_GB2312" w:eastAsia="仿宋_GB2312" w:cs="仿宋_GB2312"/>
          <w:sz w:val="32"/>
        </w:rPr>
        <w:t>日中华人民共和国国务院令第</w:t>
      </w:r>
      <w:r>
        <w:rPr>
          <w:rFonts w:hint="default" w:ascii="Times New Roman" w:hAnsi="Times New Roman" w:eastAsia="仿宋_GB2312" w:cs="Times New Roman"/>
          <w:sz w:val="32"/>
        </w:rPr>
        <w:t>431</w:t>
      </w:r>
      <w:r>
        <w:rPr>
          <w:rFonts w:ascii="仿宋_GB2312" w:hAnsi="仿宋_GB2312" w:eastAsia="仿宋_GB2312" w:cs="仿宋_GB2312"/>
          <w:sz w:val="32"/>
        </w:rPr>
        <w:t>号公布）</w:t>
      </w:r>
      <w:bookmarkStart w:id="2" w:name="_GoBack"/>
      <w:bookmarkEnd w:id="2"/>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val="en-US"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F6A62"/>
    <w:rsid w:val="0012405E"/>
    <w:rsid w:val="00156823"/>
    <w:rsid w:val="00174C78"/>
    <w:rsid w:val="002E3D11"/>
    <w:rsid w:val="00315BE5"/>
    <w:rsid w:val="00353AD7"/>
    <w:rsid w:val="003B0787"/>
    <w:rsid w:val="003E72B4"/>
    <w:rsid w:val="004F542C"/>
    <w:rsid w:val="00527CBA"/>
    <w:rsid w:val="005C49EF"/>
    <w:rsid w:val="00616EB4"/>
    <w:rsid w:val="006D3381"/>
    <w:rsid w:val="007A6644"/>
    <w:rsid w:val="00867A37"/>
    <w:rsid w:val="008F0E7A"/>
    <w:rsid w:val="0096062B"/>
    <w:rsid w:val="00A43FAD"/>
    <w:rsid w:val="00A87604"/>
    <w:rsid w:val="00BB0938"/>
    <w:rsid w:val="00C16EFC"/>
    <w:rsid w:val="00D35C8C"/>
    <w:rsid w:val="00D625F1"/>
    <w:rsid w:val="00D64B65"/>
    <w:rsid w:val="00D75E67"/>
    <w:rsid w:val="00DA77EF"/>
    <w:rsid w:val="00DB7DE9"/>
    <w:rsid w:val="00DC4D4C"/>
    <w:rsid w:val="00EA6307"/>
    <w:rsid w:val="00F422E4"/>
    <w:rsid w:val="00F72984"/>
    <w:rsid w:val="00FA7EE2"/>
    <w:rsid w:val="14D1071E"/>
    <w:rsid w:val="28EC2517"/>
    <w:rsid w:val="362F6567"/>
    <w:rsid w:val="39584CAB"/>
    <w:rsid w:val="3962070A"/>
    <w:rsid w:val="3F2F1926"/>
    <w:rsid w:val="46BE12C0"/>
    <w:rsid w:val="515261D7"/>
    <w:rsid w:val="67841522"/>
    <w:rsid w:val="6EDF2058"/>
    <w:rsid w:val="6EED3613"/>
    <w:rsid w:val="73DA31E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6"/>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link w:val="2"/>
    <w:uiPriority w:val="99"/>
    <w:rPr>
      <w:sz w:val="18"/>
      <w:szCs w:val="18"/>
    </w:rPr>
  </w:style>
  <w:style w:type="character" w:customStyle="1" w:styleId="7">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69</Characters>
  <Lines>1</Lines>
  <Paragraphs>1</Paragraphs>
  <TotalTime>5</TotalTime>
  <ScaleCrop>false</ScaleCrop>
  <LinksUpToDate>false</LinksUpToDate>
  <CharactersWithSpaces>80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2017-10-17T09:03:00Z</dcterms:created>
  <dc:creator>YF-INT6</dc:creator>
  <cp:lastModifiedBy>PC335</cp:lastModifiedBy>
  <dcterms:modified xsi:type="dcterms:W3CDTF">2022-04-24T06:38:21Z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6F62776A7DFC4DC185BF412A612346B1</vt:lpwstr>
  </property>
  <property fmtid="{D5CDD505-2E9C-101B-9397-08002B2CF9AE}" pid="3" name="KSOProductBuildVer">
    <vt:lpwstr>2052-10.1.0.7520</vt:lpwstr>
  </property>
</Properties>
</file>