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DB25EF4">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　最高人民检察院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关于办理非法占用耕地案件适用法律</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若干问题的规定</w:t>
      </w:r>
    </w:p>
    <w:p w14:paraId="4AD5A26A">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（2025年7月23日最高人民法院审判委员会第1954次会议、2025年11月21日最高人民检察院第十四届检察委员会第六十三次会议通过　自2026年5月18日起施行）</w:t>
      </w:r>
    </w:p>
    <w:p w14:paraId="7BB3613E">
      <w:pPr>
        <w:rPr>
          <w:rFonts w:ascii="Times New Roman" w:hAnsi="Times New Roman" w:eastAsia="仿宋" w:cs="仿宋"/>
          <w:sz w:val="32"/>
          <w:szCs w:val="32"/>
        </w:rPr>
      </w:pPr>
    </w:p>
    <w:p w14:paraId="46625C96">
      <w:pPr>
        <w:jc w:val="center"/>
        <w:rPr>
          <w:rFonts w:hint="eastAsia" w:ascii="Times New Roman" w:hAnsi="Times New Roman" w:cs="仿宋_GB2312"/>
          <w:sz w:val="32"/>
          <w:szCs w:val="32"/>
          <w:lang w:val="en-US" w:eastAsia="zh-CN"/>
        </w:rPr>
      </w:pPr>
      <w:r>
        <w:rPr>
          <w:rFonts w:hint="eastAsia" w:ascii="Times New Roman" w:hAnsi="Times New Roman" w:eastAsia="仿宋" w:cs="仿宋"/>
          <w:sz w:val="32"/>
          <w:szCs w:val="32"/>
          <w:lang w:val="en-US" w:eastAsia="zh-CN"/>
        </w:rPr>
        <w:t>法释〔2026〕10号</w:t>
      </w:r>
    </w:p>
    <w:p w14:paraId="143C3C0A">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为切实保护耕地，保障国家粮食安全，依法办理涉及非法占用耕地行政、民事、刑事等各类案件，根据《中华人民共和国土地管理法》等相关法律规定，结合审判、检察工作实际，制定本规定。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违反土地管理法律、法规规定，实施非法占用耕地行为的公民、法人或者其他组织，为依法应当承担非法占用耕地行政法律责任的主体。</w:t>
      </w:r>
    </w:p>
    <w:p w14:paraId="19DD76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行政机关在履行合理审慎的调查义务后，仍不能确定前款规定的责任主体的情况下，以实际占有、使用土地且拒不配合行政机关依法处置行为的公民、法人或者其他组织，作为非法占用耕地行政法律责任主体的，人民法院依法予以支持。法律、法规、规章另有规定的除外。</w:t>
      </w:r>
    </w:p>
    <w:p w14:paraId="08EBD2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行政机关依法作出责令停止建设或者责令限期拆除在非法占用耕地上新建的建筑物和其他设施的决定后，建设单位或者个人继续施工，行政机关依据城乡规划法等有关法律、法规的规定采取查封施工现场等措施予以制止的，人民法院依法予以支持。</w:t>
      </w:r>
    </w:p>
    <w:p w14:paraId="278FF0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非法占用耕地的行为，在耕地恢复至未被占用的状态之前，应当视为具有行政处罚法第三十六条第二款规定的“继续状态”，行政处罚的追责期限应当从违法行为终了之日起计算。</w:t>
      </w:r>
    </w:p>
    <w:p w14:paraId="2A1951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公民、法人或者其他组织对行政机关依照土地管理法作出的责令限期拆除决定不服，根据行政复议法第二十条、第二十一条的规定，向行政机关申请行政复议，对行政复议决定不服，在法定期限内向人民法院提起行政诉讼，或者在接到责令限期拆除决定之日起十五日内，直接向人民法院提起行政诉讼的，人民法院应当依法立案。</w:t>
      </w:r>
    </w:p>
    <w:p w14:paraId="5986BA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行政机关在同一个行政决定中，对非法占用耕地行为一并作出责令限期拆除、罚款等处理的，起诉期限适用行政诉讼法第四十六条以及《最高人民法院关于适用〈中华人民共和国行政诉讼法〉的解释》第六十四条、第六十五条的规定，但行政机关在作出该行政决定时，依法告知责令限期拆除决定适用土地管理法第八十三条规定的十五日起诉期限的除外。</w:t>
      </w:r>
    </w:p>
    <w:p w14:paraId="5256D1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公民、法人或者其他组织不服行政机关作出的责令限期拆除决定，向人民法院提起行政诉讼，人民法院经审理认为被诉责令限期拆除决定证据确凿，适用法律、法规正确，符合法定程序的，判决驳回原告的诉讼请求。</w:t>
      </w:r>
    </w:p>
    <w:p w14:paraId="6E5BF8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有下列情形之一的，判决撤销责令限期拆除决定，并可以判决被告重新作出行政行为：</w:t>
      </w:r>
    </w:p>
    <w:p w14:paraId="08AD31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（一）违反土地管理法第七十四条、第七十七条规定，对非法占用耕地建设但用途符合国土空间规划的建筑物和其他设施作出责令限期拆除决定的；</w:t>
      </w:r>
    </w:p>
    <w:p w14:paraId="457BB7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（二）违反城乡规划法第六十四条、第六十五条规定，对应当采取改正措施消除对规划实施影响的建筑物和其他设施作出责令限期拆除决定的；</w:t>
      </w:r>
    </w:p>
    <w:p w14:paraId="66F1CD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（三）违反城乡规划法第六十四条规定，对拆除会影响相邻建筑安全或者给国家利益、社会公共利益造成重大损害等不能拆除的建筑物和其他设施作出责令限期拆除决定的；</w:t>
      </w:r>
    </w:p>
    <w:p w14:paraId="32F973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（四）其他符合行政诉讼法第七十条规定的情形的。</w:t>
      </w:r>
    </w:p>
    <w:p w14:paraId="24F670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撤销责令限期拆除决定会给国家利益、社会公共利益造成重大损害的，人民法院判决确认责令限期拆除决定违法的同时，可以判决责令被告采取补救措施；给原告造成损失的，依法判决被告承担赔偿责任。</w:t>
      </w:r>
    </w:p>
    <w:p w14:paraId="2D99C3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责令限期拆除决定作出后，有关部门对国土空间规划依法作出调整，被告以相关建筑物和其他设施符合调整后的规划为由，改变被诉行政行为，原告申请撤诉的，人民法院依法裁定准许。</w:t>
      </w:r>
    </w:p>
    <w:p w14:paraId="6F4CE6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符合行政诉讼法第二十五条规定的公民、法人或者其他组织以行政机关未履行查处非法占用耕地行为的法定职责为由，请求人民法院判决行政机关履行法定职责或者确认不履行法定职责行为违法的，人民法院应当依据法律、法规，参照规章，并结合国务院及其组成部门、省级人民政府就非法占用耕地问题依法制定的规范性文件的规定，对被告是否履行土地管理法律、法规规定的查处职责，或者依法作出补办、完善手续、在一定期限内予以保留等处理决定进行审理，并依法作出裁判。</w:t>
      </w:r>
    </w:p>
    <w:p w14:paraId="612879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公民、法人或者其他组织因行政机关非法批准占用耕地行为受到损害，请求人民法院判决行政机关承担行政赔偿责任的，人民法院应当根据行政诉讼法以及相关司法解释的规定，综合考虑批准行为在损害发生和结果中的作用大小等因素，依法确定行政机关的赔偿责任。</w:t>
      </w:r>
    </w:p>
    <w:p w14:paraId="4D3225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当事人约定占用耕地建房、建窑、建坟、挖砂、采石、采矿、取土等，以及约定买卖、租赁建在耕地上的房屋等内容违反土地管理法第二条、第三十五条、第三十七条规定的，人民法院应当认定该约定无效。</w:t>
      </w:r>
    </w:p>
    <w:p w14:paraId="495228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占用耕地建房、建窑、建坟、挖砂、采石、采矿、取土等，以及买卖、租赁建在耕地上的房屋的合同被认定无效的，在确定财产返还、折价补偿、赔偿损失时，人民法院应当按照诚信原则和公平原则，结合当事人的过错程度，合理确定各方应当承担的民事责任。</w:t>
      </w:r>
    </w:p>
    <w:p w14:paraId="58FF5C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违反法律规定，非法占用耕地导致破坏生态环境和资源保护，损害国家利益或者社会公共利益的，人民检察院可以依据民事诉讼法、行政诉讼法等法律提起公益诉讼。</w:t>
      </w:r>
    </w:p>
    <w:p w14:paraId="7F4117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违反土地管理法律、法规，具有下列情形之一的，应当认定为刑法第三百四十二条规定的非法占用耕地，改变被占用耕地用途，造成耕地毁坏：</w:t>
      </w:r>
    </w:p>
    <w:p w14:paraId="351AE2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（一）非法占用耕地实施建房和其他设施建设，建筑物、构筑物已经形成，或者建筑物、构筑物的基础和底层结构已经完成或地基施工完毕，或者基坑已开挖完毕或基础桩已基本施工完毕的；</w:t>
      </w:r>
    </w:p>
    <w:p w14:paraId="30134A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（二）非法占用耕地实施建窑、建坟、挖湖造景等工程建设的；</w:t>
      </w:r>
    </w:p>
    <w:p w14:paraId="19CE55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（三）非法占用耕地实施挖砂、采石、采矿、取土等活动的；</w:t>
      </w:r>
    </w:p>
    <w:p w14:paraId="03FEC4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（四）非法占用耕地排放污染物、堆放废弃物等造成耕地被严重污染的；</w:t>
      </w:r>
    </w:p>
    <w:p w14:paraId="52171E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（五）其他非法占用耕地，改变被占用耕地用途，造成耕地毁坏的情形。</w:t>
      </w:r>
    </w:p>
    <w:p w14:paraId="1D5498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实施本规定第十一条规定的行为，具有下列情形之一的，应当认定为刑法第三百四十二条规定的“数量较大，造成耕地、林地等农用地大量毁坏”，对于黑土地另有规定的，从其规定：</w:t>
      </w:r>
    </w:p>
    <w:p w14:paraId="2004D7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（一）非法占用并毁坏永久基本农田五亩以上的；</w:t>
      </w:r>
    </w:p>
    <w:p w14:paraId="536E57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（二）非法占用并毁坏永久基本农田以外的其他耕地十亩以上的；</w:t>
      </w:r>
    </w:p>
    <w:p w14:paraId="5DD528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（三）非法占用并毁坏耕地，数量虽未分别达到第一项、第二项规定标准，但按相应标准的比例折算合计达到标准的；</w:t>
      </w:r>
    </w:p>
    <w:p w14:paraId="5965DC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（四）二年内曾因非法占用农用地受过二次以上行政处罚，又非法占用耕地，数量达到第一项至第三项规定标准一半以上的。</w:t>
      </w:r>
    </w:p>
    <w:p w14:paraId="31C26B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第十三条</w:t>
      </w:r>
      <w:r>
        <w:rPr>
          <w:rFonts w:hint="eastAsia" w:ascii="Times New Roman" w:hAnsi="Times New Roman" w:eastAsia="仿宋" w:cs="仿宋"/>
          <w:sz w:val="32"/>
          <w:szCs w:val="32"/>
          <w:lang w:val="en-US" w:eastAsia="zh-CN"/>
        </w:rPr>
        <w:t>　违反刑法第三百四十二条的规定，构成非法占用农用地罪，同时构成污染环境罪、非法采矿罪等犯罪的，依照处罚较重的规定定罪处罚。</w:t>
      </w:r>
    </w:p>
    <w:p w14:paraId="02E44B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第十四条</w:t>
      </w:r>
      <w:r>
        <w:rPr>
          <w:rFonts w:hint="eastAsia" w:ascii="Times New Roman" w:hAnsi="Times New Roman" w:eastAsia="仿宋" w:cs="仿宋"/>
          <w:sz w:val="32"/>
          <w:szCs w:val="32"/>
          <w:lang w:val="en-US" w:eastAsia="zh-CN"/>
        </w:rPr>
        <w:t>　单位实施非法占用耕地的犯罪，依照本规定的定罪量刑标准，对直接负责的主管人员和其他直接责任人员定罪处罚，并对单位判处罚金。</w:t>
      </w:r>
    </w:p>
    <w:p w14:paraId="5B05A4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第十五条</w:t>
      </w:r>
      <w:r>
        <w:rPr>
          <w:rFonts w:hint="eastAsia" w:ascii="Times New Roman" w:hAnsi="Times New Roman" w:eastAsia="仿宋" w:cs="仿宋"/>
          <w:sz w:val="32"/>
          <w:szCs w:val="32"/>
          <w:lang w:val="en-US" w:eastAsia="zh-CN"/>
        </w:rPr>
        <w:t>　实施非法占用耕地的犯罪，具有下列情形之一的，从重处罚：</w:t>
      </w:r>
    </w:p>
    <w:p w14:paraId="40CA4D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（一）在行政主管部门作出责令停止违法行为、限期改正等行政处理决定后继续实施相关行为的；</w:t>
      </w:r>
    </w:p>
    <w:p w14:paraId="016BF3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（二）暴力抗拒、阻碍国家机关工作人员依法执行职务的；</w:t>
      </w:r>
    </w:p>
    <w:p w14:paraId="35C069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（三）向国家工作人员行贿的。</w:t>
      </w:r>
    </w:p>
    <w:p w14:paraId="099B1D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实施前款第二项、第三项规定的行为，同时构成妨害公务罪、袭警罪、行贿罪等其他犯罪的，依照数罪并罚的规定处罚。</w:t>
      </w:r>
    </w:p>
    <w:p w14:paraId="204CE5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第十六条</w:t>
      </w:r>
      <w:r>
        <w:rPr>
          <w:rFonts w:hint="eastAsia" w:ascii="Times New Roman" w:hAnsi="Times New Roman" w:eastAsia="仿宋" w:cs="仿宋"/>
          <w:sz w:val="32"/>
          <w:szCs w:val="32"/>
          <w:lang w:val="en-US" w:eastAsia="zh-CN"/>
        </w:rPr>
        <w:t>　实施非法占用耕地的犯罪，行为人积极进行修复治理，恢复种植条件的，可以依法从宽处罚。犯罪情节轻微不需要判处刑罚的，可以不起诉或者免予刑事处罚；情节显著轻微危害不大的，不作为犯罪处理。</w:t>
      </w:r>
    </w:p>
    <w:p w14:paraId="70E5C8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第十七条</w:t>
      </w:r>
      <w:r>
        <w:rPr>
          <w:rFonts w:hint="eastAsia" w:ascii="Times New Roman" w:hAnsi="Times New Roman" w:eastAsia="仿宋" w:cs="仿宋"/>
          <w:sz w:val="32"/>
          <w:szCs w:val="32"/>
          <w:lang w:val="en-US" w:eastAsia="zh-CN"/>
        </w:rPr>
        <w:t>　对耕地负有监督管理职责的国家机关工作人员，滥用职权或者玩忽职守，致使公共财产、国家和人民利益遭受重大损失的，应当依照刑法第三百九十七条的规定，以滥用职权罪或者玩忽职守罪定罪处罚。</w:t>
      </w:r>
    </w:p>
    <w:p w14:paraId="201454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国家机关工作人员徇私舞弊，违反土地管理法律、法规，滥用职权，非法批准征收、征用、占用耕地，情节严重的，应当依照刑法第四百一十条的规定，以非法批准征收、征用、占用土地罪定罪处罚。</w:t>
      </w:r>
    </w:p>
    <w:p w14:paraId="70E03E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国家机关工作人员实施前两款规定的行为并收受贿赂，同时构成受贿罪的，依照数罪并罚的规定处罚。</w:t>
      </w:r>
    </w:p>
    <w:p w14:paraId="1C8534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第十八条</w:t>
      </w:r>
      <w:r>
        <w:rPr>
          <w:rFonts w:hint="eastAsia" w:ascii="Times New Roman" w:hAnsi="Times New Roman" w:eastAsia="仿宋" w:cs="仿宋"/>
          <w:sz w:val="32"/>
          <w:szCs w:val="32"/>
          <w:lang w:val="en-US" w:eastAsia="zh-CN"/>
        </w:rPr>
        <w:t>　多次实施非法占用耕地的犯罪，依法应当追诉的，或者二年内多次实施非法占用耕地的行为未经处理的，数量、数额累计计算。</w:t>
      </w:r>
    </w:p>
    <w:p w14:paraId="690128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第十九条</w:t>
      </w:r>
      <w:r>
        <w:rPr>
          <w:rFonts w:hint="eastAsia" w:ascii="Times New Roman" w:hAnsi="Times New Roman" w:eastAsia="仿宋" w:cs="仿宋"/>
          <w:sz w:val="32"/>
          <w:szCs w:val="32"/>
          <w:lang w:val="en-US" w:eastAsia="zh-CN"/>
        </w:rPr>
        <w:t>　对于实施非法占用耕地的相关行为被不起诉、宣告无罪或者免予刑事处罚的行为人，依法应当给予行政处罚、政务处分或者其他处分的，依法移送有关主管机关处理。</w:t>
      </w:r>
    </w:p>
    <w:p w14:paraId="113F27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第二十条</w:t>
      </w:r>
      <w:r>
        <w:rPr>
          <w:rFonts w:hint="eastAsia" w:ascii="Times New Roman" w:hAnsi="Times New Roman" w:eastAsia="仿宋" w:cs="仿宋"/>
          <w:sz w:val="32"/>
          <w:szCs w:val="32"/>
          <w:lang w:val="en-US" w:eastAsia="zh-CN"/>
        </w:rPr>
        <w:t>　人民法院执行涉及耕地的生效判决书、调解书时，应当将维持或者恢复耕地种植条件作为停止侵害、恢复原状、排除妨碍、消除危险的标准。必要时，人民法院可以委托相关机构对是否已经达到维持或者恢复耕地种植条件进行评估。</w:t>
      </w:r>
    </w:p>
    <w:p w14:paraId="08410F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第二十一条</w:t>
      </w:r>
      <w:r>
        <w:rPr>
          <w:rFonts w:hint="eastAsia" w:ascii="Times New Roman" w:hAnsi="Times New Roman" w:eastAsia="仿宋" w:cs="仿宋"/>
          <w:sz w:val="32"/>
          <w:szCs w:val="32"/>
          <w:lang w:val="en-US" w:eastAsia="zh-CN"/>
        </w:rPr>
        <w:t>　本规定自2026年5月18日起施行。最高人民法院、最高人民检察院以前所作的司法解释与本规定不一致的，以本规定为准。</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HONOR Sans CN">
    <w:panose1 w:val="02000500000000000000"/>
    <w:charset w:val="86"/>
    <w:family w:val="auto"/>
    <w:pitch w:val="default"/>
    <w:sig w:usb0="A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66424B5"/>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48A0EA1"/>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3465</Words>
  <Characters>3489</Characters>
  <Lines>87</Lines>
  <Paragraphs>24</Paragraphs>
  <TotalTime>131</TotalTime>
  <ScaleCrop>false</ScaleCrop>
  <LinksUpToDate>false</LinksUpToDate>
  <CharactersWithSpaces>3512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2026-06-17T03:56:11Z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eyJoZGlkIjoiODM0YzQzMGFjMjUzMGYwODMwZjhmZTEzMTA0N2U0NTciLCJ1c2VySWQiOiI5OTQyMTQ2OTgifQ==</vt:lpwstr>
  </property>
</Properties>
</file>