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988DF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就业促进法》办法</w:t>
      </w:r>
    </w:p>
    <w:p w14:paraId="734D2A5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（2009年11月27日海南省第四届人民代表大会常务委员会第十二次会议通过　根据2025年11月27日海南省第七届人民代表大会常务委员会第二十一次会议《关于修改〈海南经济特区公共信息标志标准化管理规定〉等七件地方性法规的决定》修正）</w:t>
      </w:r>
    </w:p>
    <w:p w14:paraId="55E79AD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就业优先战略，促进高质量充分就业，推动经济社会发展与就业促进协调联动，促进社会和谐稳定，增强劳动者的获得感、幸福感、安全感，根据《中华人民共和国就业促进法》等有关法律、法规，结合本省实际，制定本办法。</w:t>
      </w:r>
    </w:p>
    <w:p w14:paraId="630B5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县级以上人民政府应当将高质量充分就业纳入国民经济和社会发展规划，并制定促进就业的中长期规划和年度工作计划，实施积极的就业政策，多渠道扩大就业，以创业带动就业，逐步建立和完善市场就业机制。</w:t>
      </w:r>
    </w:p>
    <w:p w14:paraId="2FC8D17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县级以上人民政府在制定涉及全局的社会经济政策、安排政府投资和确定重大建设项目时，应当把增加就业岗位作为重要因素考虑，确立有利于扩大就业的产业政策、经济结构和发展模式。</w:t>
      </w:r>
    </w:p>
    <w:p w14:paraId="36CFD9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各级人民政府及有关部门应当建立促进就业目标责任制度。</w:t>
      </w:r>
    </w:p>
    <w:p w14:paraId="4018DFE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定期开展就业工作目标责任制考核，将城镇新增就业、控制失业率、农业富余劳动力转移就业人数、失业人员就业、就业困难人员就业以及减少有劳动能力的长期失业人员、城市居民最低生活保障人员等指标，作为对下一级人民政府、有关部门绩效考核与监督的重要内容。</w:t>
      </w:r>
    </w:p>
    <w:p w14:paraId="7727EC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促进就业工作的组织领导，建立健全促进就业工作协调机制，完善就业工作联席会议制度，强化各部门分工协作，发挥工会、共青团、妇联、残联、工商联及其他社会组织的作用，共同做好促进就业工作。</w:t>
      </w:r>
    </w:p>
    <w:p w14:paraId="501EB81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乡镇人民政府、街道办事处、村（居）民委员会应当配合有关部门做好就业政策宣传、就业失业人员统计、农业富余劳动力转移等与促进就业有关的基础性工作。</w:t>
      </w:r>
    </w:p>
    <w:p w14:paraId="6C20F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县级以上人民政府应当根据就业状况和就业工作目标，积极调整财政支出结构，结合财力加大资金投入，在同级财政预算中安排就业专项资金用于促进就业工作。</w:t>
      </w:r>
    </w:p>
    <w:p w14:paraId="623691F8">
      <w:pPr>
        <w:ind w:firstLine="632" w:firstLineChars="200"/>
        <w:rPr>
          <w:rFonts w:ascii="Times New Roman" w:hAnsi="Times New Roman" w:cs="仿宋_GB2312"/>
          <w:sz w:val="32"/>
          <w:szCs w:val="32"/>
        </w:rPr>
      </w:pPr>
      <w:r>
        <w:rPr>
          <w:rFonts w:hint="eastAsia" w:ascii="Times New Roman" w:hAnsi="Times New Roman" w:cs="仿宋_GB2312"/>
          <w:sz w:val="32"/>
          <w:szCs w:val="32"/>
        </w:rPr>
        <w:t>省级财政通过专项转移支付的方式对各地就业专项资金给予适当补助，并向经济薄弱地区和少数民族地区倾斜。</w:t>
      </w:r>
    </w:p>
    <w:p w14:paraId="2629CE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各级人民政府可以采取适当补贴等多种方式支持劳动者自主创业。</w:t>
      </w:r>
    </w:p>
    <w:p w14:paraId="184D938B">
      <w:pPr>
        <w:ind w:firstLine="632" w:firstLineChars="200"/>
        <w:rPr>
          <w:rFonts w:ascii="Times New Roman" w:hAnsi="Times New Roman" w:cs="仿宋_GB2312"/>
          <w:sz w:val="32"/>
          <w:szCs w:val="32"/>
        </w:rPr>
      </w:pPr>
      <w:r>
        <w:rPr>
          <w:rFonts w:hint="eastAsia" w:ascii="Times New Roman" w:hAnsi="Times New Roman" w:cs="仿宋_GB2312"/>
          <w:sz w:val="32"/>
          <w:szCs w:val="32"/>
        </w:rPr>
        <w:t>就业困难人员灵活就业后缴纳社会保险费的，按照规定给予一定数额的社会保险补贴。</w:t>
      </w:r>
    </w:p>
    <w:p w14:paraId="0065E8C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县级以上人民政府对符合条件的就业困难人员、普通高校毕业生等重点群体，首次创办小微企业或者从事个体经营的，可给予一次性创业补贴。</w:t>
      </w:r>
    </w:p>
    <w:p w14:paraId="31F8F01E">
      <w:pPr>
        <w:ind w:firstLine="632" w:firstLineChars="200"/>
        <w:rPr>
          <w:rFonts w:ascii="Times New Roman" w:hAnsi="Times New Roman" w:cs="仿宋_GB2312"/>
          <w:sz w:val="32"/>
          <w:szCs w:val="32"/>
        </w:rPr>
      </w:pPr>
      <w:r>
        <w:rPr>
          <w:rFonts w:hint="eastAsia" w:ascii="Times New Roman" w:hAnsi="Times New Roman" w:cs="仿宋_GB2312"/>
          <w:sz w:val="32"/>
          <w:szCs w:val="32"/>
        </w:rPr>
        <w:t>自主创业或者从事个体经营的人员申报参加职业资格考试或评审的，有关部门应当提供必要服务。</w:t>
      </w:r>
    </w:p>
    <w:p w14:paraId="3CC94C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登记失业人员、残疾人、退役士兵以及毕业后两年以内的普通高校毕业生从事个体经营的，自其在市场监督管理部门首次注册登记之日起三年内免收管理类、登记类和证照类等行政事业性收费。但从事国家限制的行业除外。</w:t>
      </w:r>
    </w:p>
    <w:p w14:paraId="745359EC">
      <w:pPr>
        <w:ind w:firstLine="632" w:firstLineChars="200"/>
        <w:rPr>
          <w:rFonts w:ascii="Times New Roman" w:hAnsi="Times New Roman" w:cs="仿宋_GB2312"/>
          <w:sz w:val="32"/>
          <w:szCs w:val="32"/>
        </w:rPr>
      </w:pPr>
      <w:r>
        <w:rPr>
          <w:rFonts w:hint="eastAsia" w:ascii="Times New Roman" w:hAnsi="Times New Roman" w:cs="仿宋_GB2312"/>
          <w:sz w:val="32"/>
          <w:szCs w:val="32"/>
        </w:rPr>
        <w:t>大中专和技校毕业生、研究生自主创业或从事个体经营，其档案由公共就业服务机构免费代管一年。所需经费，从本级就业专项资金中列支。</w:t>
      </w:r>
    </w:p>
    <w:p w14:paraId="58912D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本省实行有利于促进就业的金融政策，按照国家规定推进普惠金融发展，引导金融机构加大普惠型小微企业贷款投放，创新有利于促进就业的普惠金融产品。</w:t>
      </w:r>
    </w:p>
    <w:p w14:paraId="6B7CAF88">
      <w:pPr>
        <w:ind w:firstLine="632" w:firstLineChars="200"/>
        <w:rPr>
          <w:rFonts w:ascii="Times New Roman" w:hAnsi="Times New Roman" w:cs="仿宋_GB2312"/>
          <w:sz w:val="32"/>
          <w:szCs w:val="32"/>
        </w:rPr>
      </w:pPr>
      <w:r>
        <w:rPr>
          <w:rFonts w:hint="eastAsia" w:ascii="Times New Roman" w:hAnsi="Times New Roman" w:cs="仿宋_GB2312"/>
          <w:sz w:val="32"/>
          <w:szCs w:val="32"/>
        </w:rPr>
        <w:t>银行业金融机构可以按照规定为符合条件的个人和小微企业办理创业担保贷款，并由财政部门按照规定给予贴息。鼓励银行业金融机构开展纯信用贷款、创业扶持贷款、稳岗扩岗专项贷款等业务，加大对创业主体金融支持力度。优化创业担保贷款办理流程，推广线上申请、审批、放款等业务模式，提升贷款便利度。</w:t>
      </w:r>
    </w:p>
    <w:p w14:paraId="6BF68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县级以上人民政府可以根据需要组织安排符合条件的高校毕业生和登记失业青年进行就业见习。对吸纳就业见习的单位，给予就业见习补贴。</w:t>
      </w:r>
    </w:p>
    <w:p w14:paraId="4161C10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鼓励社会力量建立大中专毕业生就业和创业见习基地。对提供就业和创业岗位达到规定要求的，县级以上人民政府予以表彰和奖励。</w:t>
      </w:r>
    </w:p>
    <w:p w14:paraId="15ECFF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统筹实施高校毕业生到基层从事支教、支农、支医和帮扶乡村振兴工作计划，农村义务教育阶段学校教师特设岗位计划，选聘高校毕业生到村任职工作计划，大学生志愿服务西部计划等专门项目，落实对到基层就业的高校毕业生各项优惠政策。</w:t>
      </w:r>
    </w:p>
    <w:p w14:paraId="132F5A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应当通过推进小城镇建设和加快县域经济发展等途径，培育劳务品牌，建设劳务基地，拓宽就地就近就业空间，引导农业富余劳动力向小城镇和非农产业转移就业；在制定小城镇规划时，将本地农业富余劳动力转移就业作为重要内容。</w:t>
      </w:r>
    </w:p>
    <w:p w14:paraId="03616EA7">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劳动力输出地和输入地人民政府应当加强协作，开展有组织的就业、创业培训和劳务输出。</w:t>
      </w:r>
    </w:p>
    <w:p w14:paraId="67B24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县级以上人民政府应当统筹城乡就业，完善进城就业农村劳动者户籍迁移、子女就学、公共卫生、住房租购和社会保障等方面政策措施，引导用人单位改善用工环境，为农村劳动者进城就业创造条件。</w:t>
      </w:r>
    </w:p>
    <w:p w14:paraId="6C64CDF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用人单位不得对农村劳动者进城就业设置歧视性限制，不得以解决城镇劳动力就业为由清退和排斥农村劳动者。</w:t>
      </w:r>
    </w:p>
    <w:p w14:paraId="5CDAF169">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公共就业服务机构应当向进城务工农村劳动者开放，免费提供政策咨询、就业信息、就业指导和职业介绍等服务。</w:t>
      </w:r>
    </w:p>
    <w:p w14:paraId="327F1B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县级以上人民政府应当通过组织发达地区与少数民族地区开展经济和劳务合作等途径，增加少数民族劳动者就业机会。</w:t>
      </w:r>
    </w:p>
    <w:p w14:paraId="735B060F">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用人单位招用人员，应当依法对少数民族劳动者给予适当照顾。</w:t>
      </w:r>
    </w:p>
    <w:p w14:paraId="060DA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政府应当为失业人员自主创业在经营场地方面提供方便，可以在土地利用总体规划确定的城镇建设用地范围内，或者利用原有经批准的经济技术开发区、工业园区、高新技术园区、小企业孵化园等建设创业孵化基地。对失业人员在创业孵化基地创业的，按照国家和本省有关规定减免相关费用。</w:t>
      </w:r>
    </w:p>
    <w:p w14:paraId="296113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县级以上人民政府应当投资开发公益性岗位，拓宽公益性岗位范围，优先安排符合岗位要求的就业困难人员就业，按规定发放公益性岗位补贴。</w:t>
      </w:r>
    </w:p>
    <w:p w14:paraId="513669FF">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法定劳动年龄内的家庭人员均处于失业状况的城镇居民家庭，可以向住所地公共就业服务机构申请就业援助。公共就业服务机构经确认属实的，应当为该家庭中至少一人提供适当的就业岗位。</w:t>
      </w:r>
    </w:p>
    <w:p w14:paraId="715696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鼓励用人单位招用就业困难人员就业。用人单位与就业困难人员（公益性岗位除外）签订一年以上劳动合同，并缴纳社会保险费，履行合同满六个月后，按照规定给予一次性奖励。</w:t>
      </w:r>
    </w:p>
    <w:p w14:paraId="0D8364C7">
      <w:pPr>
        <w:ind w:firstLine="632" w:firstLineChars="200"/>
        <w:rPr>
          <w:rFonts w:ascii="Times New Roman" w:hAnsi="Times New Roman" w:cs="仿宋_GB2312"/>
          <w:sz w:val="32"/>
          <w:szCs w:val="32"/>
        </w:rPr>
      </w:pPr>
      <w:r>
        <w:rPr>
          <w:rFonts w:hint="eastAsia" w:ascii="Times New Roman" w:hAnsi="Times New Roman" w:cs="仿宋_GB2312"/>
          <w:sz w:val="32"/>
          <w:szCs w:val="32"/>
        </w:rPr>
        <w:t>对招用就业困难人员并缴纳社会保险费的单位，以及通过公益性岗位安置就业困难人员并缴纳社会保险费的单位，按其为就业困难人员实际缴纳的基本养老保险费、基本医疗保险费和失业保险费给予补贴。</w:t>
      </w:r>
    </w:p>
    <w:p w14:paraId="3CA979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生产经营性项目在申报审批、核准或者备案时，项目申请报告中应当包括项目建成后就业岗位预测的内容。项目经审批、核准或者备案后，投资人应当将就业岗位预测情况提供给所在地人力资源社会保障行政部门。</w:t>
      </w:r>
    </w:p>
    <w:p w14:paraId="138026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人力资源社会保障行政部门应当加强对登记失业人员和领取失业保险金人员情况的信息监测。</w:t>
      </w:r>
    </w:p>
    <w:p w14:paraId="0A2B7E15">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省人力资源社会保障行政部门应当建立全省失业登记和失业保险监测数据库；市、县、自治县人力资源社会保障行政部门应当逐步建立失业登记和失业保险基础信息库。</w:t>
      </w:r>
    </w:p>
    <w:p w14:paraId="47792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应当建立健全失业预警机制，根据失业率、长期失业者比例和失业平均周期等情况，确定失业预警线。对可能出现的较大规模的失业，实施预防、调节和控制，保持就业局势稳定。失业率达到预警线时，人力资源社会保障行政部门应当及时向同级人民政府报告，并提出应对措施和建议。</w:t>
      </w:r>
    </w:p>
    <w:p w14:paraId="2B8C33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县级以上人民政府应当面向社会征集创业项目，组建创业项目资源库，向创业者广泛推介。</w:t>
      </w:r>
    </w:p>
    <w:p w14:paraId="045370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县级以上人民政府应当加强人力资源市场信息网络及相关设施建设，完善人力资源市场信息发布制度，利用电子政务网络平台、报刊、显示屏、公告栏等多种形式，定期向社会公布人力资源市场信息。</w:t>
      </w:r>
    </w:p>
    <w:p w14:paraId="6A73E7F7">
      <w:pPr>
        <w:ind w:firstLine="632" w:firstLineChars="200"/>
        <w:rPr>
          <w:rFonts w:ascii="Times New Roman" w:hAnsi="Times New Roman" w:cs="仿宋_GB2312"/>
          <w:sz w:val="32"/>
          <w:szCs w:val="32"/>
        </w:rPr>
      </w:pPr>
      <w:r>
        <w:rPr>
          <w:rFonts w:hint="eastAsia" w:ascii="Times New Roman" w:hAnsi="Times New Roman" w:cs="仿宋_GB2312"/>
          <w:sz w:val="32"/>
          <w:szCs w:val="32"/>
        </w:rPr>
        <w:t>人力资源市场信息包括下列内容：</w:t>
      </w:r>
    </w:p>
    <w:p w14:paraId="7548759D">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（一）人力资源的数量、分布、结构、素质和变化趋势；</w:t>
      </w:r>
    </w:p>
    <w:p w14:paraId="31F224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（二）就业岗位分布和发展趋势；</w:t>
      </w:r>
    </w:p>
    <w:p w14:paraId="3C76CA5B">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（三）用人单位岗位空缺和用人需求情况；</w:t>
      </w:r>
    </w:p>
    <w:p w14:paraId="0DCB6988">
      <w:pPr>
        <w:ind w:firstLine="632" w:firstLineChars="200"/>
        <w:rPr>
          <w:rFonts w:ascii="Times New Roman" w:hAnsi="Times New Roman" w:cs="仿宋_GB2312"/>
          <w:sz w:val="32"/>
          <w:szCs w:val="32"/>
        </w:rPr>
      </w:pPr>
      <w:r>
        <w:rPr>
          <w:rFonts w:hint="eastAsia" w:ascii="Times New Roman" w:hAnsi="Times New Roman" w:cs="仿宋_GB2312"/>
          <w:sz w:val="32"/>
          <w:szCs w:val="32"/>
        </w:rPr>
        <w:t>（四）职业教育和职业培训情况；</w:t>
      </w:r>
    </w:p>
    <w:p w14:paraId="6C6D13E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（五）就业状况调查分析；</w:t>
      </w:r>
    </w:p>
    <w:p w14:paraId="634A364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（六）其他人力资源市场信息。</w:t>
      </w:r>
    </w:p>
    <w:p w14:paraId="0878D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县级以上人民政府应当建立健全覆盖城乡的公共就业服务体系，设立公共就业服务机构，开展公共就业服务。</w:t>
      </w:r>
    </w:p>
    <w:p w14:paraId="3508E6AB">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就业服务机构根据本级人民政府确定的就业工作目标任务，制定就业服务计划，依法为劳动者免费提供就业服务，开展人力资源市场调查分析，负责为劳动者办理就业失业登记工作，并承担人力资源社会保障行政部门委托办理的就业促进工作。</w:t>
      </w:r>
    </w:p>
    <w:p w14:paraId="377D498D">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公共就业服务机构应当加强对有创业愿望和具备创业条件的劳动者的开业指导，提供项目开发、创业培训、创业咨询、跟踪扶持等服务。</w:t>
      </w:r>
    </w:p>
    <w:p w14:paraId="1A748D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对纳入财政补助的公共就业服务机构，财政部门应当根据其享受财政补助编制内的实有人数和所承担的免费公共就业服务工作量，给予一定的补助。</w:t>
      </w:r>
    </w:p>
    <w:p w14:paraId="61EC72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职业中介机构应当诚信服务，守法经营，在服务场所醒目位置放置许可证、营业执照等证件，标明服务项目、收费标准，公示工作人员姓名、照片等信息，公布投诉举报电话，并建立服务台账，记录服务对象、服务过程、服务结果和收费情况。</w:t>
      </w:r>
    </w:p>
    <w:p w14:paraId="11A645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职业中介机构不得有下列行为：</w:t>
      </w:r>
    </w:p>
    <w:p w14:paraId="29660B3C">
      <w:pPr>
        <w:ind w:firstLine="632" w:firstLineChars="200"/>
        <w:rPr>
          <w:rFonts w:ascii="Times New Roman" w:hAnsi="Times New Roman" w:cs="仿宋_GB2312"/>
          <w:sz w:val="32"/>
          <w:szCs w:val="32"/>
        </w:rPr>
      </w:pPr>
      <w:r>
        <w:rPr>
          <w:rFonts w:hint="eastAsia" w:ascii="Times New Roman" w:hAnsi="Times New Roman" w:cs="仿宋_GB2312"/>
          <w:sz w:val="32"/>
          <w:szCs w:val="32"/>
        </w:rPr>
        <w:t>（一）提供虚假就业信息；</w:t>
      </w:r>
    </w:p>
    <w:p w14:paraId="12B33939">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（二）超出许可范围经营；</w:t>
      </w:r>
    </w:p>
    <w:p w14:paraId="711918A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（三）为无合法证照的用人单位提供职业中介服务；</w:t>
      </w:r>
    </w:p>
    <w:p w14:paraId="6E0BFA58">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（四）以暴力、欺诈、胁迫等方式进行职业中介活动；</w:t>
      </w:r>
    </w:p>
    <w:p w14:paraId="4B28FB3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（五）与用人单位恶意串通损害劳动者合法权益；</w:t>
      </w:r>
    </w:p>
    <w:p w14:paraId="5CDEAE0D">
      <w:pPr>
        <w:ind w:firstLine="632" w:firstLineChars="200"/>
        <w:rPr>
          <w:rFonts w:ascii="Times New Roman" w:hAnsi="Times New Roman" w:cs="仿宋_GB2312"/>
          <w:sz w:val="32"/>
          <w:szCs w:val="32"/>
        </w:rPr>
      </w:pPr>
      <w:r>
        <w:rPr>
          <w:rFonts w:hint="eastAsia" w:ascii="Times New Roman" w:hAnsi="Times New Roman" w:cs="仿宋_GB2312"/>
          <w:sz w:val="32"/>
          <w:szCs w:val="32"/>
        </w:rPr>
        <w:t>（六）伪造、涂改、转让职业中介许可证；</w:t>
      </w:r>
    </w:p>
    <w:p w14:paraId="3C513FFB">
      <w:pPr>
        <w:ind w:firstLine="632" w:firstLineChars="200"/>
        <w:rPr>
          <w:rFonts w:ascii="Times New Roman" w:hAnsi="Times New Roman" w:cs="仿宋_GB2312"/>
          <w:sz w:val="32"/>
          <w:szCs w:val="32"/>
        </w:rPr>
      </w:pPr>
      <w:r>
        <w:rPr>
          <w:rFonts w:hint="eastAsia" w:ascii="Times New Roman" w:hAnsi="Times New Roman" w:cs="仿宋_GB2312"/>
          <w:sz w:val="32"/>
          <w:szCs w:val="32"/>
        </w:rPr>
        <w:t>（七）扣押劳动者的居民身份证或者其他证件；</w:t>
      </w:r>
    </w:p>
    <w:p w14:paraId="0D61D572">
      <w:pPr>
        <w:ind w:firstLine="632" w:firstLineChars="200"/>
        <w:rPr>
          <w:rFonts w:ascii="Times New Roman" w:hAnsi="Times New Roman" w:cs="仿宋_GB2312"/>
          <w:sz w:val="32"/>
          <w:szCs w:val="32"/>
        </w:rPr>
      </w:pPr>
      <w:r>
        <w:rPr>
          <w:rFonts w:hint="eastAsia" w:ascii="Times New Roman" w:hAnsi="Times New Roman" w:cs="仿宋_GB2312"/>
          <w:sz w:val="32"/>
          <w:szCs w:val="32"/>
        </w:rPr>
        <w:t>（八）介绍无相应职业资格证书人员从事国家规定实行就业准入制度的特殊工种；</w:t>
      </w:r>
    </w:p>
    <w:p w14:paraId="3957DFEF">
      <w:pPr>
        <w:ind w:firstLine="632" w:firstLineChars="200"/>
        <w:rPr>
          <w:rFonts w:ascii="Times New Roman" w:hAnsi="Times New Roman" w:cs="仿宋_GB2312"/>
          <w:sz w:val="32"/>
          <w:szCs w:val="32"/>
        </w:rPr>
      </w:pPr>
      <w:r>
        <w:rPr>
          <w:rFonts w:hint="eastAsia" w:ascii="Times New Roman" w:hAnsi="Times New Roman" w:cs="仿宋_GB2312"/>
          <w:sz w:val="32"/>
          <w:szCs w:val="32"/>
        </w:rPr>
        <w:t>（九）以担保或者其他名义向劳动者收取保证金、抵押金或者其他财物；</w:t>
      </w:r>
    </w:p>
    <w:p w14:paraId="735CB05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（十）其他违反法律、法规的职业中介活动。</w:t>
      </w:r>
    </w:p>
    <w:p w14:paraId="7886D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用人单位招用人员后，应当于录用之日起三十日内到所在地公共就业服务机构为劳动者办理就业登记手续。</w:t>
      </w:r>
    </w:p>
    <w:p w14:paraId="32F13677">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劳动者从事个体经营或者灵活就业的，由本人到常住地公共就业服务机构办理就业登记。</w:t>
      </w:r>
    </w:p>
    <w:p w14:paraId="3CB3E60B">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公共就业服务机构应当免费为劳动者发放就业登记证。</w:t>
      </w:r>
    </w:p>
    <w:p w14:paraId="7BE92E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在法定劳动年龄内，有劳动能力和就业要求的失业人员，应当到公共就业服务机构进行失业登记。劳动者进行失业登记时，应当如实提供身份证件、就业经历等相关信息。</w:t>
      </w:r>
    </w:p>
    <w:p w14:paraId="04F84586">
      <w:pPr>
        <w:ind w:firstLine="632" w:firstLineChars="200"/>
        <w:rPr>
          <w:rFonts w:ascii="Times New Roman" w:hAnsi="Times New Roman" w:cs="仿宋_GB2312"/>
          <w:sz w:val="32"/>
          <w:szCs w:val="32"/>
        </w:rPr>
      </w:pPr>
      <w:r>
        <w:rPr>
          <w:rFonts w:hint="eastAsia" w:ascii="Times New Roman" w:hAnsi="Times New Roman" w:cs="仿宋_GB2312"/>
          <w:sz w:val="32"/>
          <w:szCs w:val="32"/>
        </w:rPr>
        <w:t>失业人员凭失业登记证享受公共就业服务和扶持政策。登记失业人员应当定期向公共就业服务机构报告就业、失业状况，参加公共就业服务机构安排的就业服务活动。</w:t>
      </w:r>
    </w:p>
    <w:p w14:paraId="1C9E2B87">
      <w:pPr>
        <w:ind w:firstLine="632" w:firstLineChars="200"/>
        <w:rPr>
          <w:rFonts w:ascii="Times New Roman" w:hAnsi="Times New Roman" w:cs="仿宋_GB2312"/>
          <w:sz w:val="32"/>
          <w:szCs w:val="32"/>
        </w:rPr>
      </w:pPr>
      <w:r>
        <w:rPr>
          <w:rFonts w:hint="eastAsia" w:ascii="Times New Roman" w:hAnsi="Times New Roman" w:cs="仿宋_GB2312"/>
          <w:sz w:val="32"/>
          <w:szCs w:val="32"/>
        </w:rPr>
        <w:t>登记失业人员无正当理由三次拒绝公共就业服务机构提供的就业机会的，视为无就业要求，不再享受免费公共就业服务，不再享受登记失业人员相关就业扶持政策。</w:t>
      </w:r>
    </w:p>
    <w:p w14:paraId="7B44BE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县级以上人民政府应当结合财力加大对就业率高、技能人才培养成效显著的职业院校和技工学校的资金支持，并充分利用其现有资源开展职业技能培训。</w:t>
      </w:r>
    </w:p>
    <w:p w14:paraId="2938E3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企业应当依法提取和使用职工教育经费，对劳动者进行职业技能培训和继续教育培训，用于一线职工教育培训的经费不得低于职工教育培训经费总额的百分之六十，国家另有规定的从其规定。</w:t>
      </w:r>
    </w:p>
    <w:p w14:paraId="496B0E9B">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企业不按照前款规定开展职工培训的，县级以上人民政府可以依法对其职工教育经费实行统筹，由人力资源社会保障行政部门统一组织培训服务。</w:t>
      </w:r>
    </w:p>
    <w:p w14:paraId="461D9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登记失业人员、进城务工农村劳动者参加职业培训的，根据其参加培训和就业状况，可以按照规定向所在地人力资源社会保障行政部门申请职业培训补贴。</w:t>
      </w:r>
    </w:p>
    <w:p w14:paraId="2627F7EF">
      <w:pPr>
        <w:ind w:firstLine="632" w:firstLineChars="200"/>
        <w:rPr>
          <w:rFonts w:ascii="Times New Roman" w:hAnsi="Times New Roman" w:cs="仿宋_GB2312"/>
          <w:sz w:val="32"/>
          <w:szCs w:val="32"/>
        </w:rPr>
      </w:pPr>
      <w:r>
        <w:rPr>
          <w:rFonts w:hint="eastAsia" w:ascii="Times New Roman" w:hAnsi="Times New Roman" w:cs="仿宋_GB2312"/>
          <w:sz w:val="32"/>
          <w:szCs w:val="32"/>
        </w:rPr>
        <w:t>就业困难人员、进城务工的农村劳动者通过国家规定实行就业准入制度的特殊工种初次职业技能鉴定、取得职业资格证书的，可以按照规定向所在地人力资源社会保障行政部门申请一次性职业技能鉴定补贴。</w:t>
      </w:r>
    </w:p>
    <w:p w14:paraId="0E21C0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县级以上人民政府应当采取有效措施，大力开展职业技能培训，全面推行企业新型学徒制培训，构建贯穿劳动者学习工作终身、覆盖职业生涯全程的技能培训制度。</w:t>
      </w:r>
    </w:p>
    <w:p w14:paraId="5BB78E1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有关部门应当加快培养托育、护理、康养、家政等方面技术技能人才，支持劳动者参加职业技能培训、技能人才评价，对取得相应证书的人员，符合就业补助资金规定条件的，给予职业培训补贴。</w:t>
      </w:r>
    </w:p>
    <w:p w14:paraId="14D756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民政府应当组织中等职业学校、技工院校、职业技能培训机构开展劳动预备制培训，为不能继续升学的初中、高中毕业（肄业）生开展一定期限的职业技能教育和培训，使其取得相应的职业资格或者掌握一定的职业技能。</w:t>
      </w:r>
    </w:p>
    <w:p w14:paraId="36B87E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经批准实施职业技能培训的机构应当按照批准的培训专业和等级进行培训，并制定具体的培训教学计划；向社会发布的招生广告或者简章，应当符合有关规定。</w:t>
      </w:r>
    </w:p>
    <w:p w14:paraId="6DA963E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社会保障行政部门应当加强对职业技能培训机构的管理，定期组织专家或者委托社会中介机构，对职业技能培训机构的办学情况、培训质量和学员就业等情况进行评估。评估结果向社会公布，并作为安排政府补贴培训任务的依据。</w:t>
      </w:r>
    </w:p>
    <w:p w14:paraId="60589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办法规定，省人民政府有关部门，市、县、自治县人民政府及其有关部门，未落实促进就业政策、安排就业专项资金、建立公共就业服务体系、开展职业教育培训和就业援助工作的，由其上一级行政机关责令限期改正，通报批评；对其主要负责人和其他直接责任人员依照有关规定予以问责。</w:t>
      </w:r>
    </w:p>
    <w:p w14:paraId="63B6B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人力资源社会保障等有关部门、公共就业服务机构及其工作人员在就业促进工作中弄虚作假、滥用职权、玩忽职守或者徇私舞弊的，对直接负责的主管人员和其他直接责任人员依法给予处分；构成犯罪的，依法追究刑事责任。</w:t>
      </w:r>
    </w:p>
    <w:p w14:paraId="2C1A7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企业挪用或者未按照国家规定提取职工教育经费的，由人力资源社会保障行政部门责令改正；逾期不改正的，处以挪用或者未提取金额一倍以上三倍以下的罚款。</w:t>
      </w:r>
    </w:p>
    <w:p w14:paraId="0D0A9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违反本办法的行为，本办法未设处罚，其他法律、法规已有处罚规定的，从其规定。</w:t>
      </w:r>
    </w:p>
    <w:p w14:paraId="62318D90">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对违反本办法行为的处罚，已经实施综合行政执法管理的，从其规定。</w:t>
      </w:r>
    </w:p>
    <w:p w14:paraId="79A49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本办法自2010年1月1日起施行。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7C5103C"/>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5411</Words>
  <Characters>5424</Characters>
  <Lines>87</Lines>
  <Paragraphs>24</Paragraphs>
  <TotalTime>3</TotalTime>
  <ScaleCrop>false</ScaleCrop>
  <LinksUpToDate>false</LinksUpToDate>
  <CharactersWithSpaces>5463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2026-03-02T07:12:05Z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