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陕西省城镇绿化条例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（2010年11月25日陕西省第十一届人民代表大会常务委员会第十九次会议通过　根据2025年11月28日陕西省第十四届人民代表大会常务委员会第十九次会议《陕西省人民代表大会常务委员会关于修改〈陕西省燃气管理条例〉等八部地方性法规的决定》修正）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为了推动全省城镇绿化事业发展，改善城镇生态环境和人居环境，根据本省实际，制定本条例。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本条例适用于本省城镇规划区范围内绿化的规划、建设、保护和管理。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各级人民政府应当加强对城镇绿化工作的领导，将城镇绿化事业纳入国民经济和社会发展规划，城镇绿化建设和养护经费列入本级财政预算。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县级以上人民政府绿化委员会统一组织领导本行政区域内的城乡绿化工作，推动城镇绿化事业发展。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省人民政府住房城乡建设主管部门负责全省城镇绿化工作。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设区的市、县（市、区）人民政府城镇绿化主管部门和镇人民政府，负责本辖区城镇规划区范围内的绿化工作。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发展和改革、财政、自然资源、交通运输、水利、林业等部门应当在各自职责范围内，做好城镇绿化工作。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城镇绿化应当坚持政府组织，社会参与，统筹规划，因地制宜，讲求实效的原则。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城镇绿化应当加强科学研究，优化植物配置，维护植物多样性，选育、种植适应本地自然条件的植物，推广生物防治病虫害技术，增强城镇绿化的科学性和观赏性。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城镇中有劳动能力的适龄公民，应当履行城镇绿化义务。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鼓励单位和个人以投资、捐资、认养、植树纪念等形式，参与城镇绿化的建设和养护。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鼓励城镇居民在其私人庭院内种植花草树木，绿化环境。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各级人民政府鼓励开展优质园林工程创建等活动，提高城镇绿化水平，建设园林城镇。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单位和个人应当爱护城镇绿化的植物和设施，有权对破坏行为进行劝阻、投诉和举报。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城镇绿地系统专项规划应当符合城镇国土空间总体规划。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城市绿地系统专项规划由设区的市、县级市城镇绿化主管部门会同同级城乡规划主管部门编制，经本级人民政府批准后实施，并报上一级城乡规划和城镇绿化主管部门备案。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县人民政府所在地镇的绿地系统专项规划由县城镇绿化主管部门会同同级城乡规划主管部门编制，报县人民政府批准后实施。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绿地系统专项规划的具体编制由具有相应资质的单位承担。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城镇控制性详细规划应当确定绿地率控制指标、绿地范围控制线（以下简称绿线），城镇修建性详细规划应当确定绿地布局、绿化配置原则或者方案，并符合城镇绿地系统专项规划的要求。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依法确定的绿线不得擅自变更。确需变更的，应当按照法定程序报批。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城镇绿化主管部门应当建立城镇绿地和规划绿地的数据库，实施绿地数据的动态管理。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新建、改建、扩建工程建设项目的绿地率，应当符合国家和本省有关规定。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独体建筑、文物保护街区确因条件限制而绿地率达不到本条例规定标准的建设项目，建设单位应当向城乡规划主管部门提出申请，城乡规划主管部门在征求绿化主管部门同意后，方可核发建设工程规划许可证；建设单位应当按照所缺的绿地面积缴纳绿地补偿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绿地补偿费专门用于绿地的补建。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城镇绿化项目，采用本地乔木树种的比例应当占该项目绿地乔木树种总量的80%以上；乔灌木覆盖率应当占绿地总面积的60%以上，其中乔木覆盖率不低于50%。</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城镇绿地按照下列分工负责建设：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（一）城镇的公园绿地、道路广场绿地、市政设施绿地，由设区的市、县（市、区）绿化主管部门或者镇人民政府负责；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（二）居住区的绿地，由建设单位负责；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（三）铁路、公路、机场、河道管理范围内的防护绿地，分别由铁路、公路、机场、水利管理单位负责；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（四）企业、事业、机关附属绿地由所属单位负责。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前款规定以外的绿地，由设区的市、县（市、区）、镇人民政府确定的单位负责。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城镇绿化主管部门和镇人民政府负责城镇绿地建设的监督检查，协调解决城镇绿地建设中的问题，并对绿地建设给予指导。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城镇建设项目附属的绿化工程应当与主体工程同时设计。设计方案应当符合绿地系统专项规划和详细规划要求。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城乡规划主管部门在审查核发建设工程规划许可证时，绿化工程设计方案应当征得城镇绿化主管部门同意。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园林绿化工程的施工企业应当具备与从事工程建设活动相匹配的专业技术管理人员、技术工人、资金、设备等条件，并遵守工程建设相关法律法规。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绿化工程建设应当符合国家和本省有关标准和规范。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建设工程涉及绿化工程的，城乡规划主管部门应当会同城镇绿化主管部门对绿化工程是否符合规划条件进行核实。未经核实，或者经核实不符合规划条件的，建设单位不得组织竣工验收。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居住区交付使用时，建设单位应当在显著位置公示绿地平面图标牌。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城镇应当发展垂直绿化、屋顶绿化等多种形式的立体绿化，鼓励对既有建筑进行立体绿化改造。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城镇绿地按照下列分工负责保护和管理：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（一）城镇的公园绿地、道路广场绿地、市政设施绿地，由城镇绿化主管部门或者镇人民政府负责；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（二）居住区的绿地，由业主或者业主委托的物业服务企业负责；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（三）铁路、公路、机场、河道管理范围内的防护绿地，分别由铁路、公路、机场、水利管理单位负责；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（四）企业、事业、机关附属绿地由所属单位负责。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前款规定以外的绿地，由所在地设区的市、县（市、区）、镇人民政府确定保护和管理单位或者个人。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负有绿地保护和管理义务的单位和个人，可以通过招标方式委托专业养护单位进行绿地养护。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绿地保护和管理应当执行城镇绿化养护技术规范。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单位和个人不得擅自改变城镇绿地的性质、用途。确需改变的，应当报请原审批机关批准。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单位和个人不得擅自占用绿化用地。因建设或者其他特殊需要临时占用绿化用地的，须经城镇绿化主管部门或者镇人民政府同意，并依法办理临时用地手续。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临时占用绿地期限一般不超过一年，确需延长的，应当办理延期手续，延长期限不超过一年。临时占用期满后，应当及时恢复原状。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单位和个人不得擅自移植树木，因工程建设、公共设施运行安全需要或者严重影响居住采光、居住安全，确需移植的，应当向城镇绿化主管部门或者城镇绿化主管部门委托的镇人民政府提出申请。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单位和个人申请移植树木，应当提交移植树木的种类、数量、规格、位置、权属人意见等书面材料，并附有树木移植方案和技术措施。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城镇绿化主管部门或者镇人民政府应当自受理移植树木申请之日起10个工作日内，对符合规定的，予以批准；对不符合规定的，不予批准，书面告知申请人并说明理由。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单位和个人移植树木未成活的，应当补植相应的树木。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单位和个人不得擅自砍伐树木。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具有下列情形的无移植价值树木，单位和个人应当向城镇绿化主管部门或者城镇绿化主管部门委托的镇人民政府申请砍伐：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（一）严重影响居住采光、居住安全的；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（二）对公共设施运行安全构成威胁的；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（三）发生检疫性病虫害的；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（四）因树木生长抚育需要的；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（五）建设工程用地范围内无法保留的。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申请砍伐树木的单位和个人应当提交拟砍伐树木的种类、数量、规格、位置、权属人意见等书面材料，并附有树木补植计划或者措施。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城镇绿化主管部门或者城镇绿化主管部门委托的镇人民政府应当自受理申请之日起10个工作日内，对符合规定的，予以批准；对不符合规定的，不予批准，书面告知申请人并说明理由。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城镇新建、改建、扩建管线应当避让现有树木；确实无法避让的，相关单位在施工前应当会同城镇绿化主管部门或者镇人民政府确定保护措施。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绿地保护和管理的单位或者个人应当根据需要，按照城镇绿化养护技术规范对树木进行修剪。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树木影响居住采光、通风和公共设施运行安全的，城镇绿化主管部门和镇人民政府应当及时组织修剪。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因自然灾害、突发事件导致树木影响架空线安全的，架空线权属单位可以先行修剪或者采取其他处理措施，同时向城镇绿化主管部门和镇人民政府报告。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城镇绿地范围内禁止下列行为：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（一）增设构筑物和其他设施；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（二）借用树木作为支撑物或者固定物、在树木上悬挂物体；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（三）在树旁和绿地内倾倒垃圾、有害液体或者堆放杂物；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（四）擅自在绿地内设置广告；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（五）在绿地内取土、焚烧；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（六）其他损毁绿地地形、地貌、水体和植被的行为。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违反本条例第十四条规定，新建建设项目的绿地率未达到规定标准的，由城镇绿化主管部门责令限期改正；逾期不改正的，按照不足绿地相等面积的地段土地价格二倍的标准，处以罚款。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擅自占用城镇绿地或者到期未归还、不恢复原状的，由城镇绿化主管部门责令限期归还、恢复原状；逾期仍未归还或者不恢复原状的，按照占用面积每平方米每天处十元以上二十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违反本条例第二十六条规定，擅自移植树木的，由城镇绿化主管部门责令限期改正；无法改正的，责令补植移植株数三倍的树木；情节严重的，处所移植树木价值三倍至五倍的罚款。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违反本条例第三十条规定，擅自砍伐树木的，由城镇绿化主管部门责令补植，处所砍伐树木价值三至五倍的罚款。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违反本条例第三十四条规定，有下列行为之一的，由城镇绿化主管部门责令停止侵害、恢复原状，并可以按照下列规定处以罚款；造成损失的，依法赔偿损失：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（一）增设构筑物和其他设施，处五千元以上五万元以下的罚款；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（二）借用树木作为支撑物或者固定物、在树木上悬挂物体，处一百元以上五百元以下的罚款；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（三）在树旁和绿地内倾倒垃圾或者有害液体或者堆放杂物，处三百元以上三千元以下的罚款；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（四）擅自在绿地内设置广告的，处一千元以上五千元以下的罚款；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（五）在绿地内取土、焚烧的，处一千元以上五千元以下的罚款。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国家机关工作人员在城镇绿化工作中滥用职权、玩忽职守、徇私舞弊的，依法给予处分；构成犯罪的，依法追究刑事责任。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城镇绿化主管部门做出对个人处三千元以上、对单位处三万元以上罚款处罚决定的，应当告知当事人有要求听证的权利。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违反本条例其他规定，法律法规另有规定的，从其规定。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本条例所称城镇，是指按照国家行政建制设立的城市和镇。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在城镇规划区内，法律、法规规定由林业主管部门等管理的绿化工作，依照有关法律、法规的规定执行。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古树名木的保护和管理，按照《陕西省古树名木保护条例》的规定执行。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本条例自2011年1月1日起施行。1995年5月19日陕西省人民政府发布的《陕西省实施〈城市绿化条例〉办法》同时废止。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