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92" w:lineRule="exact"/>
        <w:rPr>
          <w:rFonts w:hint="eastAsia" w:eastAsia="仿宋_GB2312"/>
          <w:snapToGrid w:val="0"/>
          <w:color w:val="000000"/>
          <w:sz w:val="32"/>
          <w:szCs w:val="32"/>
        </w:rPr>
      </w:pPr>
      <w:bookmarkStart w:id="0" w:name="_GoBack"/>
      <w:bookmarkEnd w:id="0"/>
    </w:p>
    <w:p>
      <w:pPr>
        <w:topLinePunct/>
        <w:adjustRightInd w:val="0"/>
        <w:snapToGrid w:val="0"/>
        <w:spacing w:line="592" w:lineRule="exact"/>
        <w:rPr>
          <w:rFonts w:hint="eastAsia" w:eastAsia="仿宋_GB2312"/>
          <w:snapToGrid w:val="0"/>
          <w:color w:val="000000"/>
          <w:sz w:val="32"/>
          <w:szCs w:val="32"/>
        </w:rPr>
      </w:pPr>
    </w:p>
    <w:p>
      <w:pPr>
        <w:topLinePunct/>
        <w:adjustRightInd w:val="0"/>
        <w:snapToGrid w:val="0"/>
        <w:spacing w:line="592" w:lineRule="exact"/>
        <w:jc w:val="center"/>
        <w:rPr>
          <w:rFonts w:hint="eastAsia" w:ascii="宋体" w:hAnsi="宋体"/>
          <w:bCs/>
          <w:snapToGrid w:val="0"/>
          <w:color w:val="000000"/>
          <w:sz w:val="44"/>
          <w:szCs w:val="44"/>
        </w:rPr>
      </w:pPr>
      <w:r>
        <w:rPr>
          <w:rFonts w:hint="eastAsia" w:ascii="宋体" w:hAnsi="宋体"/>
          <w:bCs/>
          <w:snapToGrid w:val="0"/>
          <w:color w:val="000000"/>
          <w:sz w:val="44"/>
          <w:szCs w:val="44"/>
        </w:rPr>
        <w:t>临沧市人民代表大会及其常务委员会</w:t>
      </w:r>
    </w:p>
    <w:p>
      <w:pPr>
        <w:topLinePunct/>
        <w:adjustRightInd w:val="0"/>
        <w:snapToGrid w:val="0"/>
        <w:spacing w:line="592" w:lineRule="exact"/>
        <w:jc w:val="center"/>
        <w:rPr>
          <w:rFonts w:hint="eastAsia" w:ascii="宋体" w:hAnsi="宋体"/>
          <w:bCs/>
          <w:snapToGrid w:val="0"/>
          <w:color w:val="000000"/>
          <w:sz w:val="44"/>
          <w:szCs w:val="44"/>
        </w:rPr>
      </w:pPr>
      <w:r>
        <w:rPr>
          <w:rFonts w:hint="eastAsia" w:ascii="宋体" w:hAnsi="宋体"/>
          <w:bCs/>
          <w:snapToGrid w:val="0"/>
          <w:color w:val="000000"/>
          <w:sz w:val="44"/>
          <w:szCs w:val="44"/>
        </w:rPr>
        <w:t>制定地方性法规条例</w:t>
      </w:r>
    </w:p>
    <w:p>
      <w:pPr>
        <w:topLinePunct/>
        <w:adjustRightInd w:val="0"/>
        <w:snapToGrid w:val="0"/>
        <w:spacing w:line="592" w:lineRule="exact"/>
        <w:ind w:firstLine="640" w:firstLineChars="200"/>
        <w:rPr>
          <w:rFonts w:hint="eastAsia" w:eastAsia="仿宋_GB2312"/>
          <w:snapToGrid w:val="0"/>
          <w:color w:val="000000"/>
          <w:sz w:val="32"/>
          <w:szCs w:val="32"/>
        </w:rPr>
      </w:pPr>
    </w:p>
    <w:p>
      <w:pPr>
        <w:topLinePunct/>
        <w:adjustRightInd w:val="0"/>
        <w:snapToGrid w:val="0"/>
        <w:spacing w:line="592" w:lineRule="exact"/>
        <w:ind w:left="420" w:leftChars="200" w:right="420" w:rightChars="200"/>
        <w:jc w:val="center"/>
        <w:rPr>
          <w:rFonts w:eastAsia="楷体_GB2312"/>
          <w:snapToGrid w:val="0"/>
          <w:color w:val="000000"/>
          <w:sz w:val="32"/>
          <w:szCs w:val="32"/>
        </w:rPr>
      </w:pPr>
      <w:r>
        <w:rPr>
          <w:rFonts w:eastAsia="楷体_GB2312"/>
          <w:snapToGrid w:val="0"/>
          <w:color w:val="000000"/>
          <w:sz w:val="32"/>
          <w:szCs w:val="32"/>
        </w:rPr>
        <w:t>（</w:t>
      </w:r>
      <w:r>
        <w:rPr>
          <w:rFonts w:eastAsia="楷体_GB2312"/>
          <w:snapToGrid w:val="0"/>
          <w:color w:val="000000"/>
          <w:spacing w:val="-4"/>
          <w:sz w:val="32"/>
          <w:szCs w:val="32"/>
        </w:rPr>
        <w:t>2017年12月29日临沧市第三届人民代表大会第五次会议</w:t>
      </w:r>
      <w:r>
        <w:rPr>
          <w:rFonts w:eastAsia="楷体_GB2312"/>
          <w:snapToGrid w:val="0"/>
          <w:color w:val="000000"/>
          <w:spacing w:val="6"/>
          <w:sz w:val="32"/>
          <w:szCs w:val="32"/>
        </w:rPr>
        <w:t>通过  2018年3月31日云南省第十三届人民代表大会</w:t>
      </w:r>
      <w:r>
        <w:rPr>
          <w:rFonts w:eastAsia="楷体_GB2312"/>
          <w:snapToGrid w:val="0"/>
          <w:color w:val="000000"/>
          <w:sz w:val="32"/>
          <w:szCs w:val="32"/>
        </w:rPr>
        <w:t>常务委员会第二次会议批准）</w:t>
      </w:r>
    </w:p>
    <w:p>
      <w:pPr>
        <w:topLinePunct/>
        <w:adjustRightInd w:val="0"/>
        <w:snapToGrid w:val="0"/>
        <w:spacing w:line="592" w:lineRule="exact"/>
        <w:ind w:firstLine="643" w:firstLineChars="200"/>
        <w:rPr>
          <w:rFonts w:hint="eastAsia" w:eastAsia="仿宋_GB2312"/>
          <w:b/>
          <w:bCs/>
          <w:snapToGrid w:val="0"/>
          <w:color w:val="000000"/>
          <w:sz w:val="32"/>
          <w:szCs w:val="32"/>
        </w:rPr>
      </w:pPr>
    </w:p>
    <w:p>
      <w:pPr>
        <w:topLinePunct/>
        <w:adjustRightInd w:val="0"/>
        <w:snapToGrid w:val="0"/>
        <w:spacing w:line="592" w:lineRule="exact"/>
        <w:jc w:val="center"/>
        <w:rPr>
          <w:rFonts w:hint="eastAsia" w:ascii="楷体_GB2312" w:eastAsia="楷体_GB2312"/>
          <w:bCs/>
          <w:snapToGrid w:val="0"/>
          <w:color w:val="000000"/>
          <w:sz w:val="32"/>
          <w:szCs w:val="32"/>
        </w:rPr>
      </w:pPr>
      <w:r>
        <w:rPr>
          <w:rFonts w:hint="eastAsia" w:ascii="楷体_GB2312" w:eastAsia="楷体_GB2312"/>
          <w:bCs/>
          <w:snapToGrid w:val="0"/>
          <w:color w:val="000000"/>
          <w:sz w:val="32"/>
          <w:szCs w:val="32"/>
        </w:rPr>
        <w:t>目  录</w:t>
      </w:r>
    </w:p>
    <w:p>
      <w:pPr>
        <w:topLinePunct/>
        <w:adjustRightInd w:val="0"/>
        <w:snapToGrid w:val="0"/>
        <w:spacing w:line="592" w:lineRule="exact"/>
        <w:ind w:firstLine="640" w:firstLineChars="200"/>
        <w:rPr>
          <w:rFonts w:eastAsia="楷体_GB2312"/>
          <w:snapToGrid w:val="0"/>
          <w:color w:val="000000"/>
          <w:sz w:val="32"/>
          <w:szCs w:val="32"/>
        </w:rPr>
      </w:pPr>
      <w:r>
        <w:rPr>
          <w:rFonts w:eastAsia="楷体_GB2312"/>
          <w:snapToGrid w:val="0"/>
          <w:color w:val="000000"/>
          <w:sz w:val="32"/>
          <w:szCs w:val="32"/>
        </w:rPr>
        <w:t xml:space="preserve"> </w:t>
      </w:r>
    </w:p>
    <w:p>
      <w:pPr>
        <w:topLinePunct/>
        <w:adjustRightInd w:val="0"/>
        <w:snapToGrid w:val="0"/>
        <w:spacing w:line="592" w:lineRule="exact"/>
        <w:ind w:firstLine="640" w:firstLineChars="200"/>
        <w:rPr>
          <w:rFonts w:eastAsia="楷体_GB2312"/>
          <w:snapToGrid w:val="0"/>
          <w:color w:val="000000"/>
          <w:sz w:val="32"/>
          <w:szCs w:val="32"/>
        </w:rPr>
      </w:pPr>
      <w:r>
        <w:rPr>
          <w:rFonts w:eastAsia="楷体_GB2312"/>
          <w:snapToGrid w:val="0"/>
          <w:color w:val="000000"/>
          <w:sz w:val="32"/>
          <w:szCs w:val="32"/>
        </w:rPr>
        <w:t>第一章</w:t>
      </w:r>
      <w:r>
        <w:rPr>
          <w:rFonts w:hint="eastAsia" w:eastAsia="楷体_GB2312"/>
          <w:snapToGrid w:val="0"/>
          <w:color w:val="000000"/>
          <w:sz w:val="32"/>
          <w:szCs w:val="32"/>
        </w:rPr>
        <w:t xml:space="preserve">  </w:t>
      </w:r>
      <w:r>
        <w:rPr>
          <w:rFonts w:eastAsia="楷体_GB2312"/>
          <w:snapToGrid w:val="0"/>
          <w:color w:val="000000"/>
          <w:sz w:val="32"/>
          <w:szCs w:val="32"/>
        </w:rPr>
        <w:t xml:space="preserve">总 </w:t>
      </w:r>
      <w:r>
        <w:rPr>
          <w:rFonts w:hint="eastAsia" w:eastAsia="楷体_GB2312"/>
          <w:snapToGrid w:val="0"/>
          <w:color w:val="000000"/>
          <w:sz w:val="32"/>
          <w:szCs w:val="32"/>
        </w:rPr>
        <w:t xml:space="preserve"> </w:t>
      </w:r>
      <w:r>
        <w:rPr>
          <w:rFonts w:eastAsia="楷体_GB2312"/>
          <w:snapToGrid w:val="0"/>
          <w:color w:val="000000"/>
          <w:sz w:val="32"/>
          <w:szCs w:val="32"/>
        </w:rPr>
        <w:t>则</w:t>
      </w:r>
    </w:p>
    <w:p>
      <w:pPr>
        <w:topLinePunct/>
        <w:adjustRightInd w:val="0"/>
        <w:snapToGrid w:val="0"/>
        <w:spacing w:line="592" w:lineRule="exact"/>
        <w:ind w:firstLine="640" w:firstLineChars="200"/>
        <w:rPr>
          <w:rFonts w:eastAsia="楷体_GB2312"/>
          <w:snapToGrid w:val="0"/>
          <w:color w:val="000000"/>
          <w:sz w:val="32"/>
          <w:szCs w:val="32"/>
        </w:rPr>
      </w:pPr>
      <w:r>
        <w:rPr>
          <w:rFonts w:eastAsia="楷体_GB2312"/>
          <w:snapToGrid w:val="0"/>
          <w:color w:val="000000"/>
          <w:sz w:val="32"/>
          <w:szCs w:val="32"/>
        </w:rPr>
        <w:t>第二章</w:t>
      </w:r>
      <w:r>
        <w:rPr>
          <w:rFonts w:hint="eastAsia" w:eastAsia="楷体_GB2312"/>
          <w:snapToGrid w:val="0"/>
          <w:color w:val="000000"/>
          <w:sz w:val="32"/>
          <w:szCs w:val="32"/>
        </w:rPr>
        <w:t xml:space="preserve">  </w:t>
      </w:r>
      <w:r>
        <w:rPr>
          <w:rFonts w:eastAsia="楷体_GB2312"/>
          <w:snapToGrid w:val="0"/>
          <w:color w:val="000000"/>
          <w:sz w:val="32"/>
          <w:szCs w:val="32"/>
        </w:rPr>
        <w:t>立法规划和年度立法计划编制</w:t>
      </w:r>
    </w:p>
    <w:p>
      <w:pPr>
        <w:topLinePunct/>
        <w:adjustRightInd w:val="0"/>
        <w:snapToGrid w:val="0"/>
        <w:spacing w:line="592" w:lineRule="exact"/>
        <w:ind w:firstLine="640" w:firstLineChars="200"/>
        <w:rPr>
          <w:rFonts w:eastAsia="楷体_GB2312"/>
          <w:snapToGrid w:val="0"/>
          <w:color w:val="000000"/>
          <w:sz w:val="32"/>
          <w:szCs w:val="32"/>
        </w:rPr>
      </w:pPr>
      <w:r>
        <w:rPr>
          <w:rFonts w:eastAsia="楷体_GB2312"/>
          <w:snapToGrid w:val="0"/>
          <w:color w:val="000000"/>
          <w:sz w:val="32"/>
          <w:szCs w:val="32"/>
        </w:rPr>
        <w:t>第三章</w:t>
      </w:r>
      <w:r>
        <w:rPr>
          <w:rFonts w:hint="eastAsia" w:eastAsia="楷体_GB2312"/>
          <w:snapToGrid w:val="0"/>
          <w:color w:val="000000"/>
          <w:sz w:val="32"/>
          <w:szCs w:val="32"/>
        </w:rPr>
        <w:t xml:space="preserve">  </w:t>
      </w:r>
      <w:r>
        <w:rPr>
          <w:rFonts w:eastAsia="楷体_GB2312"/>
          <w:snapToGrid w:val="0"/>
          <w:color w:val="000000"/>
          <w:sz w:val="32"/>
          <w:szCs w:val="32"/>
        </w:rPr>
        <w:t>地方性法规草案起草</w:t>
      </w:r>
    </w:p>
    <w:p>
      <w:pPr>
        <w:topLinePunct/>
        <w:adjustRightInd w:val="0"/>
        <w:snapToGrid w:val="0"/>
        <w:spacing w:line="592" w:lineRule="exact"/>
        <w:ind w:firstLine="640" w:firstLineChars="200"/>
        <w:rPr>
          <w:rFonts w:eastAsia="楷体_GB2312"/>
          <w:snapToGrid w:val="0"/>
          <w:color w:val="000000"/>
          <w:sz w:val="32"/>
          <w:szCs w:val="32"/>
        </w:rPr>
      </w:pPr>
      <w:r>
        <w:rPr>
          <w:rFonts w:eastAsia="楷体_GB2312"/>
          <w:snapToGrid w:val="0"/>
          <w:color w:val="000000"/>
          <w:sz w:val="32"/>
          <w:szCs w:val="32"/>
        </w:rPr>
        <w:t>第四章</w:t>
      </w:r>
      <w:r>
        <w:rPr>
          <w:rFonts w:hint="eastAsia" w:eastAsia="楷体_GB2312"/>
          <w:snapToGrid w:val="0"/>
          <w:color w:val="000000"/>
          <w:sz w:val="32"/>
          <w:szCs w:val="32"/>
        </w:rPr>
        <w:t xml:space="preserve">  </w:t>
      </w:r>
      <w:r>
        <w:rPr>
          <w:rFonts w:eastAsia="楷体_GB2312"/>
          <w:snapToGrid w:val="0"/>
          <w:color w:val="000000"/>
          <w:sz w:val="32"/>
          <w:szCs w:val="32"/>
        </w:rPr>
        <w:t>制定地方性法规程序</w:t>
      </w:r>
    </w:p>
    <w:p>
      <w:pPr>
        <w:topLinePunct/>
        <w:adjustRightInd w:val="0"/>
        <w:snapToGrid w:val="0"/>
        <w:spacing w:line="592" w:lineRule="exact"/>
        <w:ind w:firstLine="960" w:firstLineChars="300"/>
        <w:rPr>
          <w:rFonts w:eastAsia="楷体_GB2312"/>
          <w:snapToGrid w:val="0"/>
          <w:color w:val="000000"/>
          <w:sz w:val="32"/>
          <w:szCs w:val="32"/>
        </w:rPr>
      </w:pPr>
      <w:r>
        <w:rPr>
          <w:rFonts w:eastAsia="楷体_GB2312"/>
          <w:snapToGrid w:val="0"/>
          <w:color w:val="000000"/>
          <w:sz w:val="32"/>
          <w:szCs w:val="32"/>
        </w:rPr>
        <w:t>第一节</w:t>
      </w:r>
      <w:r>
        <w:rPr>
          <w:rFonts w:hint="eastAsia" w:eastAsia="楷体_GB2312"/>
          <w:snapToGrid w:val="0"/>
          <w:color w:val="000000"/>
          <w:sz w:val="32"/>
          <w:szCs w:val="32"/>
        </w:rPr>
        <w:t xml:space="preserve">  </w:t>
      </w:r>
      <w:r>
        <w:rPr>
          <w:rFonts w:eastAsia="楷体_GB2312"/>
          <w:snapToGrid w:val="0"/>
          <w:color w:val="000000"/>
          <w:sz w:val="32"/>
          <w:szCs w:val="32"/>
        </w:rPr>
        <w:t>市人民代表大会制定地方性法规程序</w:t>
      </w:r>
    </w:p>
    <w:p>
      <w:pPr>
        <w:topLinePunct/>
        <w:adjustRightInd w:val="0"/>
        <w:snapToGrid w:val="0"/>
        <w:spacing w:line="592" w:lineRule="exact"/>
        <w:ind w:firstLine="936" w:firstLineChars="300"/>
        <w:rPr>
          <w:rFonts w:eastAsia="楷体_GB2312"/>
          <w:snapToGrid w:val="0"/>
          <w:color w:val="000000"/>
          <w:spacing w:val="-4"/>
          <w:sz w:val="32"/>
          <w:szCs w:val="32"/>
        </w:rPr>
      </w:pPr>
      <w:r>
        <w:rPr>
          <w:rFonts w:eastAsia="楷体_GB2312"/>
          <w:snapToGrid w:val="0"/>
          <w:color w:val="000000"/>
          <w:spacing w:val="-4"/>
          <w:sz w:val="32"/>
          <w:szCs w:val="32"/>
        </w:rPr>
        <w:t>第二节</w:t>
      </w:r>
      <w:r>
        <w:rPr>
          <w:rFonts w:hint="eastAsia" w:eastAsia="楷体_GB2312"/>
          <w:snapToGrid w:val="0"/>
          <w:color w:val="000000"/>
          <w:spacing w:val="-4"/>
          <w:sz w:val="32"/>
          <w:szCs w:val="32"/>
        </w:rPr>
        <w:t xml:space="preserve">  </w:t>
      </w:r>
      <w:r>
        <w:rPr>
          <w:rFonts w:eastAsia="楷体_GB2312"/>
          <w:snapToGrid w:val="0"/>
          <w:color w:val="000000"/>
          <w:spacing w:val="-4"/>
          <w:sz w:val="32"/>
          <w:szCs w:val="32"/>
        </w:rPr>
        <w:t>市人民代表大会常务委员会制定地方性法规程序</w:t>
      </w:r>
    </w:p>
    <w:p>
      <w:pPr>
        <w:topLinePunct/>
        <w:adjustRightInd w:val="0"/>
        <w:snapToGrid w:val="0"/>
        <w:spacing w:line="592" w:lineRule="exact"/>
        <w:ind w:firstLine="960" w:firstLineChars="300"/>
        <w:rPr>
          <w:rFonts w:eastAsia="楷体_GB2312"/>
          <w:snapToGrid w:val="0"/>
          <w:color w:val="000000"/>
          <w:sz w:val="32"/>
          <w:szCs w:val="32"/>
        </w:rPr>
      </w:pPr>
      <w:r>
        <w:rPr>
          <w:rFonts w:eastAsia="楷体_GB2312"/>
          <w:snapToGrid w:val="0"/>
          <w:color w:val="000000"/>
          <w:sz w:val="32"/>
          <w:szCs w:val="32"/>
        </w:rPr>
        <w:t>第三节</w:t>
      </w:r>
      <w:r>
        <w:rPr>
          <w:rFonts w:hint="eastAsia" w:eastAsia="楷体_GB2312"/>
          <w:snapToGrid w:val="0"/>
          <w:color w:val="000000"/>
          <w:sz w:val="32"/>
          <w:szCs w:val="32"/>
        </w:rPr>
        <w:t xml:space="preserve">  </w:t>
      </w:r>
      <w:r>
        <w:rPr>
          <w:rFonts w:eastAsia="楷体_GB2312"/>
          <w:snapToGrid w:val="0"/>
          <w:color w:val="000000"/>
          <w:sz w:val="32"/>
          <w:szCs w:val="32"/>
        </w:rPr>
        <w:t>地方性法规报批和公布</w:t>
      </w:r>
    </w:p>
    <w:p>
      <w:pPr>
        <w:topLinePunct/>
        <w:adjustRightInd w:val="0"/>
        <w:snapToGrid w:val="0"/>
        <w:spacing w:line="592" w:lineRule="exact"/>
        <w:ind w:firstLine="640" w:firstLineChars="200"/>
        <w:rPr>
          <w:rFonts w:eastAsia="楷体_GB2312"/>
          <w:snapToGrid w:val="0"/>
          <w:color w:val="000000"/>
          <w:sz w:val="32"/>
          <w:szCs w:val="32"/>
        </w:rPr>
      </w:pPr>
      <w:r>
        <w:rPr>
          <w:rFonts w:eastAsia="楷体_GB2312"/>
          <w:snapToGrid w:val="0"/>
          <w:color w:val="000000"/>
          <w:sz w:val="32"/>
          <w:szCs w:val="32"/>
        </w:rPr>
        <w:t>第五章</w:t>
      </w:r>
      <w:r>
        <w:rPr>
          <w:rFonts w:hint="eastAsia" w:eastAsia="楷体_GB2312"/>
          <w:snapToGrid w:val="0"/>
          <w:color w:val="000000"/>
          <w:sz w:val="32"/>
          <w:szCs w:val="32"/>
        </w:rPr>
        <w:t xml:space="preserve">  </w:t>
      </w:r>
      <w:r>
        <w:rPr>
          <w:rFonts w:eastAsia="楷体_GB2312"/>
          <w:snapToGrid w:val="0"/>
          <w:color w:val="000000"/>
          <w:sz w:val="32"/>
          <w:szCs w:val="32"/>
        </w:rPr>
        <w:t>地方性法规修改和废止</w:t>
      </w:r>
    </w:p>
    <w:p>
      <w:pPr>
        <w:topLinePunct/>
        <w:adjustRightInd w:val="0"/>
        <w:snapToGrid w:val="0"/>
        <w:spacing w:line="592" w:lineRule="exact"/>
        <w:ind w:firstLine="640" w:firstLineChars="200"/>
        <w:rPr>
          <w:rFonts w:eastAsia="楷体_GB2312"/>
          <w:snapToGrid w:val="0"/>
          <w:color w:val="000000"/>
          <w:sz w:val="32"/>
          <w:szCs w:val="32"/>
        </w:rPr>
      </w:pPr>
      <w:r>
        <w:rPr>
          <w:rFonts w:eastAsia="楷体_GB2312"/>
          <w:snapToGrid w:val="0"/>
          <w:color w:val="000000"/>
          <w:sz w:val="32"/>
          <w:szCs w:val="32"/>
        </w:rPr>
        <w:t>第六章</w:t>
      </w:r>
      <w:r>
        <w:rPr>
          <w:rFonts w:hint="eastAsia" w:eastAsia="楷体_GB2312"/>
          <w:snapToGrid w:val="0"/>
          <w:color w:val="000000"/>
          <w:sz w:val="32"/>
          <w:szCs w:val="32"/>
        </w:rPr>
        <w:t xml:space="preserve">  </w:t>
      </w:r>
      <w:r>
        <w:rPr>
          <w:rFonts w:eastAsia="楷体_GB2312"/>
          <w:snapToGrid w:val="0"/>
          <w:color w:val="000000"/>
          <w:sz w:val="32"/>
          <w:szCs w:val="32"/>
        </w:rPr>
        <w:t>其他规定</w:t>
      </w:r>
    </w:p>
    <w:p>
      <w:pPr>
        <w:topLinePunct/>
        <w:adjustRightInd w:val="0"/>
        <w:snapToGrid w:val="0"/>
        <w:spacing w:line="592" w:lineRule="exact"/>
        <w:ind w:firstLine="640" w:firstLineChars="200"/>
        <w:rPr>
          <w:rFonts w:eastAsia="楷体_GB2312"/>
          <w:snapToGrid w:val="0"/>
          <w:color w:val="000000"/>
          <w:sz w:val="32"/>
          <w:szCs w:val="32"/>
        </w:rPr>
      </w:pPr>
      <w:r>
        <w:rPr>
          <w:rFonts w:eastAsia="楷体_GB2312"/>
          <w:snapToGrid w:val="0"/>
          <w:color w:val="000000"/>
          <w:sz w:val="32"/>
          <w:szCs w:val="32"/>
        </w:rPr>
        <w:t>第七章</w:t>
      </w:r>
      <w:r>
        <w:rPr>
          <w:rFonts w:hint="eastAsia" w:eastAsia="楷体_GB2312"/>
          <w:snapToGrid w:val="0"/>
          <w:color w:val="000000"/>
          <w:sz w:val="32"/>
          <w:szCs w:val="32"/>
        </w:rPr>
        <w:t xml:space="preserve">  </w:t>
      </w:r>
      <w:r>
        <w:rPr>
          <w:rFonts w:eastAsia="楷体_GB2312"/>
          <w:snapToGrid w:val="0"/>
          <w:color w:val="000000"/>
          <w:sz w:val="32"/>
          <w:szCs w:val="32"/>
        </w:rPr>
        <w:t>附</w:t>
      </w:r>
      <w:r>
        <w:rPr>
          <w:rFonts w:hint="eastAsia" w:eastAsia="楷体_GB2312"/>
          <w:snapToGrid w:val="0"/>
          <w:color w:val="000000"/>
          <w:sz w:val="32"/>
          <w:szCs w:val="32"/>
        </w:rPr>
        <w:t xml:space="preserve"> </w:t>
      </w:r>
      <w:r>
        <w:rPr>
          <w:rFonts w:eastAsia="楷体_GB2312"/>
          <w:snapToGrid w:val="0"/>
          <w:color w:val="000000"/>
          <w:sz w:val="32"/>
          <w:szCs w:val="32"/>
        </w:rPr>
        <w:t xml:space="preserve"> 则</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 xml:space="preserve"> </w:t>
      </w:r>
    </w:p>
    <w:p>
      <w:pPr>
        <w:topLinePunct/>
        <w:adjustRightInd w:val="0"/>
        <w:snapToGrid w:val="0"/>
        <w:spacing w:line="592" w:lineRule="exact"/>
        <w:ind w:firstLine="640" w:firstLineChars="200"/>
        <w:rPr>
          <w:rFonts w:hint="eastAsia" w:eastAsia="仿宋_GB2312"/>
          <w:snapToGrid w:val="0"/>
          <w:color w:val="000000"/>
          <w:sz w:val="32"/>
          <w:szCs w:val="32"/>
        </w:rPr>
      </w:pPr>
    </w:p>
    <w:p>
      <w:pPr>
        <w:topLinePunct/>
        <w:adjustRightInd w:val="0"/>
        <w:snapToGrid w:val="0"/>
        <w:spacing w:line="592" w:lineRule="exact"/>
        <w:jc w:val="center"/>
        <w:rPr>
          <w:rFonts w:hint="eastAsia" w:ascii="黑体" w:hAnsi="黑体" w:eastAsia="黑体"/>
          <w:bCs/>
          <w:snapToGrid w:val="0"/>
          <w:color w:val="000000"/>
          <w:sz w:val="32"/>
          <w:szCs w:val="32"/>
        </w:rPr>
      </w:pPr>
      <w:r>
        <w:rPr>
          <w:rFonts w:hint="eastAsia" w:ascii="黑体" w:hAnsi="黑体" w:eastAsia="黑体"/>
          <w:bCs/>
          <w:snapToGrid w:val="0"/>
          <w:color w:val="000000"/>
          <w:sz w:val="32"/>
          <w:szCs w:val="32"/>
        </w:rPr>
        <w:t>第一章  总  则</w:t>
      </w:r>
    </w:p>
    <w:p>
      <w:pPr>
        <w:topLinePunct/>
        <w:adjustRightInd w:val="0"/>
        <w:snapToGrid w:val="0"/>
        <w:spacing w:line="592" w:lineRule="exact"/>
        <w:jc w:val="center"/>
        <w:rPr>
          <w:rFonts w:hint="eastAsia" w:eastAsia="仿宋_GB2312"/>
          <w:b/>
          <w:bCs/>
          <w:snapToGrid w:val="0"/>
          <w:color w:val="000000"/>
          <w:sz w:val="32"/>
          <w:szCs w:val="32"/>
        </w:rPr>
      </w:pP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第一条</w:t>
      </w:r>
      <w:r>
        <w:rPr>
          <w:rFonts w:hint="eastAsia" w:eastAsia="仿宋_GB2312"/>
          <w:snapToGrid w:val="0"/>
          <w:color w:val="000000"/>
          <w:sz w:val="32"/>
          <w:szCs w:val="32"/>
        </w:rPr>
        <w:t xml:space="preserve">  为了规范临沧市制定地方性法规活动，根据《中华人民共和国立法法》《中华人民共和国地方各级人民代表大会和地方各级人民政府组织法》，结合本市实际，制定本条例。</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第二条</w:t>
      </w:r>
      <w:r>
        <w:rPr>
          <w:rFonts w:hint="eastAsia" w:eastAsia="仿宋_GB2312"/>
          <w:snapToGrid w:val="0"/>
          <w:color w:val="000000"/>
          <w:sz w:val="32"/>
          <w:szCs w:val="32"/>
        </w:rPr>
        <w:t xml:space="preserve">  市人民代表大会及其常务委员会制定、修改和废止城乡建设与管理、环境保护、历史文化保护等方面的地方性法规，适用本条例。法律对制定地方性法规的事项另有规定的，从其规定。</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第三条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市人民代表大会制定本行政区域特别重大事项的地方性法规；市人民代表大会常务委员会（以下简称常务委员会）制定除应当由市人民代表大会制定的地方性法规以外的其他地方性法规。</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在市人民代表大会闭会期间，常务委员会可以对市人民代表大会制定的地方性法规进行部分补充和修改，但不得同该地方性法规的基本原则相抵触。</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第四条</w:t>
      </w:r>
      <w:r>
        <w:rPr>
          <w:rFonts w:hint="eastAsia" w:eastAsia="仿宋_GB2312"/>
          <w:snapToGrid w:val="0"/>
          <w:color w:val="000000"/>
          <w:sz w:val="32"/>
          <w:szCs w:val="32"/>
        </w:rPr>
        <w:t xml:space="preserve">  市人民代表大会及其常务委员会应当在地方立法工作中发挥主导作用，加强对地方立法工作的组织协调，建立健全地方立法工作机制。</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第五条</w:t>
      </w:r>
      <w:r>
        <w:rPr>
          <w:rFonts w:hint="eastAsia" w:eastAsia="仿宋_GB2312"/>
          <w:snapToGrid w:val="0"/>
          <w:color w:val="000000"/>
          <w:sz w:val="32"/>
          <w:szCs w:val="32"/>
        </w:rPr>
        <w:t xml:space="preserve">  市人民代表大会专门委员会、常务委员会工作委员会依照本条例行使审议地方性法规案的职权。</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jc w:val="center"/>
        <w:rPr>
          <w:rFonts w:hint="eastAsia" w:ascii="黑体" w:hAnsi="黑体" w:eastAsia="黑体"/>
          <w:bCs/>
          <w:snapToGrid w:val="0"/>
          <w:color w:val="000000"/>
          <w:sz w:val="32"/>
          <w:szCs w:val="32"/>
        </w:rPr>
      </w:pPr>
      <w:r>
        <w:rPr>
          <w:rFonts w:hint="eastAsia" w:ascii="黑体" w:hAnsi="黑体" w:eastAsia="黑体"/>
          <w:bCs/>
          <w:snapToGrid w:val="0"/>
          <w:color w:val="000000"/>
          <w:sz w:val="32"/>
          <w:szCs w:val="32"/>
        </w:rPr>
        <w:t>第二章  立法规划和年度立法计划编制</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第六条</w:t>
      </w:r>
      <w:r>
        <w:rPr>
          <w:rFonts w:hint="eastAsia" w:eastAsia="仿宋_GB2312"/>
          <w:snapToGrid w:val="0"/>
          <w:color w:val="000000"/>
          <w:sz w:val="32"/>
          <w:szCs w:val="32"/>
        </w:rPr>
        <w:t xml:space="preserve">  常务委员会根据经济社会发展和民主法治建设的需要编制立法规划和年度立法计划，加强对制定地方性法规工作的统筹安排。</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市人民代表大会法制委员会（以下简称法制委员会）、市人民代表大会常务委员会法制工作委员会（以下简称法制工作委员会）组织编制立法规划草案和年度立法计划草案。</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法制工作委员会、常务委员会有关工作委员会（以下简称有关工作委员会）、市人民政府法制工作机构应当广泛征集立法项目，为编制立法规划和年度立法计划作准备。</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编制立法规划和年度立法计划，应当开展立项评估论证、民主协商，广泛征求意见，精准确定立法项目，建立地方性法规项目储备库。</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编制立法规划和年度立法计划应当认真研究市人民代表大会代表（以下简称市人大代表）提出的立法议案和建议，广泛征集意见。公民、法人或者其他组织可以向常务委员会提出立法建议。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第七条</w:t>
      </w:r>
      <w:r>
        <w:rPr>
          <w:rFonts w:hint="eastAsia" w:eastAsia="仿宋_GB2312"/>
          <w:snapToGrid w:val="0"/>
          <w:color w:val="000000"/>
          <w:sz w:val="32"/>
          <w:szCs w:val="32"/>
        </w:rPr>
        <w:t xml:space="preserve">  立法规划草案一般应当在常务委员会每届任期的最后一年拟定。年度立法计划草案一般应当在上一年的第四季度拟定。</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立法规划草案和年度立法计划草案在市人民代表大会常务委员会主任会议（以下简称主任会议）通过前，由法制工作委员会报送省人民代表大会常务委员会法制工作委员会征求意见。</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立法规划和年度立法计划由法制委员会提请主任会议通过，印发常务委员会会议，并向社会公布，同时报送省人民代表大会常务委员会法制工作委员会。</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法制委员会、法制工作委员会和有关工作委员会应当按照常务委员会的要求，督促立法规划和年度立法计划的落实。</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第八条</w:t>
      </w:r>
      <w:r>
        <w:rPr>
          <w:rFonts w:hint="eastAsia" w:eastAsia="仿宋_GB2312"/>
          <w:snapToGrid w:val="0"/>
          <w:color w:val="000000"/>
          <w:sz w:val="32"/>
          <w:szCs w:val="32"/>
        </w:rPr>
        <w:t xml:space="preserve">  列入市人民代表大会及其常务委员会年度立法计划的项目，应当确定地方性法规的提案人和提请审议时间。未按时提请审议的，提案人应当向主任会议作出说明。</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第九条</w:t>
      </w:r>
      <w:r>
        <w:rPr>
          <w:rFonts w:hint="eastAsia" w:eastAsia="仿宋_GB2312"/>
          <w:snapToGrid w:val="0"/>
          <w:color w:val="000000"/>
          <w:sz w:val="32"/>
          <w:szCs w:val="32"/>
        </w:rPr>
        <w:t xml:space="preserve">  立法规划、年度立法计划需要调整的，由法制工作委员会提出建议，法制委员会提请主任会议通过，印发常务委员会会议，并向社会公布，同时报送省人民代表大会常务委员会法制工作委员会。</w:t>
      </w:r>
    </w:p>
    <w:p>
      <w:pPr>
        <w:topLinePunct/>
        <w:adjustRightInd w:val="0"/>
        <w:snapToGrid w:val="0"/>
        <w:spacing w:line="592" w:lineRule="exact"/>
        <w:ind w:firstLine="640" w:firstLineChars="200"/>
        <w:rPr>
          <w:rFonts w:hint="eastAsia" w:eastAsia="仿宋_GB2312"/>
          <w:snapToGrid w:val="0"/>
          <w:color w:val="000000"/>
          <w:sz w:val="32"/>
          <w:szCs w:val="32"/>
        </w:rPr>
      </w:pPr>
    </w:p>
    <w:p>
      <w:pPr>
        <w:topLinePunct/>
        <w:adjustRightInd w:val="0"/>
        <w:snapToGrid w:val="0"/>
        <w:spacing w:line="592" w:lineRule="exact"/>
        <w:jc w:val="center"/>
        <w:rPr>
          <w:rFonts w:hint="eastAsia" w:ascii="黑体" w:hAnsi="黑体" w:eastAsia="黑体"/>
          <w:bCs/>
          <w:snapToGrid w:val="0"/>
          <w:color w:val="000000"/>
          <w:sz w:val="32"/>
          <w:szCs w:val="32"/>
        </w:rPr>
      </w:pPr>
      <w:r>
        <w:rPr>
          <w:rFonts w:hint="eastAsia" w:ascii="黑体" w:hAnsi="黑体" w:eastAsia="黑体"/>
          <w:bCs/>
          <w:snapToGrid w:val="0"/>
          <w:color w:val="000000"/>
          <w:sz w:val="32"/>
          <w:szCs w:val="32"/>
        </w:rPr>
        <w:t>第三章  地方性法规草案起草</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第十条</w:t>
      </w:r>
      <w:r>
        <w:rPr>
          <w:rFonts w:hint="eastAsia" w:eastAsia="仿宋_GB2312"/>
          <w:snapToGrid w:val="0"/>
          <w:color w:val="000000"/>
          <w:sz w:val="32"/>
          <w:szCs w:val="32"/>
        </w:rPr>
        <w:t xml:space="preserve">  地方性法规草案一般由提案人组织起草。</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主任会议提出的地方性法规案，由主任会议交由市人民代表大会有关专门委员会（以下简称有关专门委员会）或者有关工作委员会起草。</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市人民政府提出的地方性法规案，由市人民政府交由市人民政府法制工作机构或者有关部门起草。</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市人民代表大会专门委员会提出的地方性法规案，由其负责组织起草。</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市人大代表、常务委员会组成人员联名提出的地方性法规案，根据地方性法规案调整的事项和范围，经主任会议或者常务委员会决定，交由有关专门委员会、有关工作委员会或者市人民政府组织起草。</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综合性、全局性、基础性的重要地方性法规草案，可以由有关专门委员会或者有关工作委员会组织起草。</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起草地方性法规草案，可以吸收相关领域的专家参加，也可以由提案人委托有关专家、教学科研单位、社会组织起草。</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第十一条</w:t>
      </w:r>
      <w:r>
        <w:rPr>
          <w:rFonts w:hint="eastAsia" w:eastAsia="仿宋_GB2312"/>
          <w:snapToGrid w:val="0"/>
          <w:color w:val="000000"/>
          <w:sz w:val="32"/>
          <w:szCs w:val="32"/>
        </w:rPr>
        <w:t xml:space="preserve">  起草地方性法规草案，应当就法规的调整范围、涉及的主要问题、解决办法、权利义务关系、同有关法律法规的衔接等问题进行调研、论证或者听证，听取市人大代表、有关专家及其他方面的意见。</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第十二条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有关专门委员会、有关工作委员会应当提前参与地方性法规草案的起草工作。起草单位应当将起草工作情况及时向有关专门委员会、有关工作委员会通报。</w:t>
      </w:r>
    </w:p>
    <w:p>
      <w:pPr>
        <w:topLinePunct/>
        <w:adjustRightInd w:val="0"/>
        <w:snapToGrid w:val="0"/>
        <w:spacing w:line="592" w:lineRule="exact"/>
        <w:ind w:firstLine="664" w:firstLineChars="200"/>
        <w:rPr>
          <w:rFonts w:hint="eastAsia" w:eastAsia="仿宋_GB2312"/>
          <w:snapToGrid w:val="0"/>
          <w:color w:val="000000"/>
          <w:spacing w:val="6"/>
          <w:sz w:val="32"/>
          <w:szCs w:val="32"/>
        </w:rPr>
      </w:pPr>
      <w:r>
        <w:rPr>
          <w:rFonts w:hint="eastAsia" w:ascii="黑体" w:hAnsi="黑体" w:eastAsia="黑体"/>
          <w:bCs/>
          <w:snapToGrid w:val="0"/>
          <w:color w:val="000000"/>
          <w:spacing w:val="6"/>
          <w:sz w:val="32"/>
          <w:szCs w:val="32"/>
        </w:rPr>
        <w:t>第十三条</w:t>
      </w:r>
      <w:r>
        <w:rPr>
          <w:rFonts w:hint="eastAsia" w:eastAsia="仿宋_GB2312"/>
          <w:snapToGrid w:val="0"/>
          <w:color w:val="000000"/>
          <w:spacing w:val="6"/>
          <w:sz w:val="32"/>
          <w:szCs w:val="32"/>
        </w:rPr>
        <w:t xml:space="preserve">  市人民政府在提出地方性法规案之前，其内容涉及主管部门职责不明确，或者意见分歧较大的，应当负责协调，形成统一意见或者作出决定后再依法提出地方性法规案。</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jc w:val="center"/>
        <w:rPr>
          <w:rFonts w:hint="eastAsia" w:ascii="黑体" w:hAnsi="黑体" w:eastAsia="黑体"/>
          <w:bCs/>
          <w:snapToGrid w:val="0"/>
          <w:color w:val="000000"/>
          <w:sz w:val="32"/>
          <w:szCs w:val="32"/>
        </w:rPr>
      </w:pPr>
      <w:r>
        <w:rPr>
          <w:rFonts w:hint="eastAsia" w:ascii="黑体" w:hAnsi="黑体" w:eastAsia="黑体"/>
          <w:bCs/>
          <w:snapToGrid w:val="0"/>
          <w:color w:val="000000"/>
          <w:sz w:val="32"/>
          <w:szCs w:val="32"/>
        </w:rPr>
        <w:t>第四章  制定地方性法规程序</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jc w:val="center"/>
        <w:rPr>
          <w:rFonts w:hint="eastAsia" w:ascii="楷体_GB2312" w:hAnsi="黑体" w:eastAsia="楷体_GB2312"/>
          <w:bCs/>
          <w:snapToGrid w:val="0"/>
          <w:color w:val="000000"/>
          <w:sz w:val="32"/>
          <w:szCs w:val="32"/>
        </w:rPr>
      </w:pPr>
      <w:r>
        <w:rPr>
          <w:rFonts w:hint="eastAsia" w:ascii="楷体_GB2312" w:hAnsi="黑体" w:eastAsia="楷体_GB2312"/>
          <w:bCs/>
          <w:snapToGrid w:val="0"/>
          <w:color w:val="000000"/>
          <w:sz w:val="32"/>
          <w:szCs w:val="32"/>
        </w:rPr>
        <w:t>第一节  市人民代表大会制定地方性法规程序</w:t>
      </w:r>
    </w:p>
    <w:p>
      <w:pPr>
        <w:topLinePunct/>
        <w:adjustRightInd w:val="0"/>
        <w:snapToGrid w:val="0"/>
        <w:spacing w:line="592" w:lineRule="exact"/>
        <w:jc w:val="center"/>
        <w:rPr>
          <w:rFonts w:hint="eastAsia" w:ascii="楷体_GB2312" w:hAnsi="黑体" w:eastAsia="楷体_GB2312"/>
          <w:bCs/>
          <w:snapToGrid w:val="0"/>
          <w:color w:val="000000"/>
          <w:sz w:val="32"/>
          <w:szCs w:val="32"/>
        </w:rPr>
      </w:pP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第十四条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市人民代表大会主席团可以向市人民代表大会提出地方性法规案，由市人民代表大会会议审议。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常务委员会、市人民代表大会各专门委员会、市人民政府可以向市人民代表大会提出地方性法规案，由主席团决定列入会议议程。</w:t>
      </w:r>
    </w:p>
    <w:p>
      <w:pPr>
        <w:topLinePunct/>
        <w:adjustRightInd w:val="0"/>
        <w:snapToGrid w:val="0"/>
        <w:spacing w:line="592" w:lineRule="exact"/>
        <w:ind w:firstLine="640" w:firstLineChars="200"/>
        <w:rPr>
          <w:rFonts w:hint="eastAsia" w:eastAsia="仿宋_GB2312"/>
          <w:b/>
          <w:bCs/>
          <w:snapToGrid w:val="0"/>
          <w:color w:val="000000"/>
          <w:sz w:val="32"/>
          <w:szCs w:val="32"/>
        </w:rPr>
      </w:pPr>
      <w:r>
        <w:rPr>
          <w:rFonts w:hint="eastAsia" w:eastAsia="仿宋_GB2312"/>
          <w:snapToGrid w:val="0"/>
          <w:color w:val="000000"/>
          <w:sz w:val="32"/>
          <w:szCs w:val="32"/>
        </w:rPr>
        <w:t>10人以上市人大代表联名，可以向市人民代表大会提出地方性法规案，由主席团决定是否列入会议议程，或者先交有关专门委员会、有关工作委员会审议，提出是否列入会议议程的意见，再由主席团决定是否列入会议议程。</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第十五条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向市人民代表大会提出的地方性法规案，在市人民代表大会闭会期间，可以先向常务委员会提出，经常务委员会会议依照本章第二节规定的有关程序审议后，决定提请市人民代表大会审议，由常务委员会向大会全体会议作说明，或者由提案人向大会全体会议作说明。</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常务委员会决定提请市人民代表大会会议审议的地方性法规案，应当在会议举行的30日前将地方性法规草案发送市人大代表。</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第十六条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列入市人民代表大会会议议程的地方性法规案，大会全体会议听取提案人的说明后，由各代表团进行审议。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列入市人民代表大会会议议程的地方性法规案，由有关专门委员会进行审议，向主席团提出审议意见，并印发会议。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各代表团审议地方性法规案时，一般应当宣读法规草案全文；提案人应当派人听取意见，回答询问。根据代表团的要求，有关机关、组织应当派人介绍情况。</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第十七条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列入市人民代表大会会议议程的地方性法规案，由法制委员会根据各代表团和有关专门委员会或者有关工作委员会的审议意见，对地方性法规案进行统一审议，向主席团提出审议结果报告和地方性法规草案修改稿，对重要的不同意见应当在审议结果报告中予以说明，经主席团会议审议通过后印发市人民代表大会会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第十八条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列入市人民代表大会会议议程的地方性法规案，必要时主席团常务主席可以召开各代表团团长会议，就地方性法规案中的重大问题听取各代表团的审议意见，进行专题讨论，并将讨论情况和意见向主席团报告。</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主席团常务主席也可以就地方性法规案中的重大的专门性问题召集代表团推选的有关代表进行讨论，并将讨论的情况和意见向主席团报告。</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第十九条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地方性法规草案修改稿经各代表团审议后，由法制委员会根据各代表团的审议意见进行修改，提出地方性法规草案表决稿，由主席团提请市人民代表大会全体会议表决，以全体代表的过半数通过。</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列入市人民代表大会会议议程的地方性法规案，在交付表决前提案人要求撤回的，应当说明理由，经主席团同意，并向大会报告，对该地方性法规案的审议即行终止。</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第二十一条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topLinePunct/>
        <w:adjustRightInd w:val="0"/>
        <w:snapToGrid w:val="0"/>
        <w:spacing w:line="592" w:lineRule="exact"/>
        <w:ind w:firstLine="640" w:firstLineChars="200"/>
        <w:rPr>
          <w:rFonts w:hint="eastAsia" w:eastAsia="仿宋_GB2312"/>
          <w:snapToGrid w:val="0"/>
          <w:color w:val="000000"/>
          <w:sz w:val="32"/>
          <w:szCs w:val="32"/>
        </w:rPr>
      </w:pPr>
    </w:p>
    <w:p>
      <w:pPr>
        <w:topLinePunct/>
        <w:adjustRightInd w:val="0"/>
        <w:snapToGrid w:val="0"/>
        <w:spacing w:line="592" w:lineRule="exact"/>
        <w:jc w:val="center"/>
        <w:rPr>
          <w:rFonts w:hint="eastAsia" w:ascii="楷体_GB2312" w:hAnsi="黑体" w:eastAsia="楷体_GB2312"/>
          <w:bCs/>
          <w:snapToGrid w:val="0"/>
          <w:color w:val="000000"/>
          <w:sz w:val="32"/>
          <w:szCs w:val="32"/>
        </w:rPr>
      </w:pPr>
      <w:r>
        <w:rPr>
          <w:rFonts w:hint="eastAsia" w:ascii="楷体_GB2312" w:hAnsi="黑体" w:eastAsia="楷体_GB2312"/>
          <w:bCs/>
          <w:snapToGrid w:val="0"/>
          <w:color w:val="000000"/>
          <w:sz w:val="32"/>
          <w:szCs w:val="32"/>
        </w:rPr>
        <w:t>第二节  市人民代表大会常务委员会制定地方性法规程序</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第二十二条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主任会议可以向常务委员会提出地方性法规案，由常务委员会会议审议。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市人民代表大会各专门委员会、市人民政府可以向常务委员会提出地方性法规案，由主任会议决定列入常务委员会会议议程，或者先交有关专门委员会、有关工作委员会审议，提出审议意见报告，再决定列入常务委员会会议议程。如果有关专门委员会、有关工作委员会认为地方性法规案有重大问题需要进一步研究，经主任会议决定，可以建议提案人修改完善后再向常务委员会提出。</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常务委员会组成人员5人以上联名，可以向常务委员会提出地方性法规案，由主任会议决定是否列入常务委员会会议议程，或者先交有关专门委员会、有关工作委员会审议，提出是否列入会议议程的意见，再决定是否列入常务委员会会议议程。不列入常务委员会会议议程的，主任会议应当向常务委员会会议报告或者向提案人说明。</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第二十三条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主任会议、市人民代表大会各专门委员会、市人民政府拟向常务委员会提出的地方性法规案，应当分别经主任会议、有关专门委员会会议、市人民政府常务会议或者全体会议讨论通过，再向常务委员会提出。</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第二十四条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拟列入常务委员会会议议程的法规案，提案人一般应当在常务委员会第一次审议的4个月前提出。</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有关专门委员会或者有关工作委员会自收到地方性法规案之日起4个月内，应当对法规案的必要性、合法性、可行性进行审议，并向主任会议报告。</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第二十五条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列入常务委员会会议议程的地方性法规案，一般应当经两次常务委员会会议审议后再交付表决。第二次审议与第一次审议一般应当间隔一次常务委员会会议。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案调整事项较为单一，各方面的意见比较一致的，可以经一次常务委员会会议审议即交付表决。地方性法规案涉及本市重大事项或者各方面存在较大意见分歧需要作进一步研究的，由法制委员会向主任会议报告，经主任会议决定，可以进行第三次审议，也可以多次审议、搁置审议或者暂不付表决。</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经一次常务委员会会议审议即交付表决的地方性法规案，应当在全体会议上听取提案人的说明，由有关专门委员会或者有关工作委员会作审议意见的报告，经分组会议审议后，由法制委员会作统一审议结果的报告。</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常务委员会会议对地方性法规案进行第三次和多次审议时，应当在全体会议上听取法制委员会关于地方性法规草案修改情况的报告，由分组会议对地方性法规草案修改稿进行审议。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常务委员会审议地方性法规案时，根据需要可以召开联组会议或者全体会议，对地方性法规草案中的主要问题进行讨论。</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地方性法规案在交付表决前，仍有重大问题需要进一步研究的，由主任会议决定，可以暂不付表决，交法制委员会和有关专门委员会或者有关工作委员会进一步审议。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第二十六条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列入常务委员会会议议程的地方性法规案，有关专门委员会或者有关工作委员会应当以立法调研、座谈会、论证会或者听证会等形式听取各方面的意见。</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地方性法规案涉及有关问题专业性较强，需要进行可行性评价的，应当召开论证会，听取有关专家、部门和市人大代表等方面的意见。</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地方性法规案有关内容涉及利益关系重大调整，或者存在重大意见分歧，需要进行听证的，应当召开听证会，听取有关基层单位、利益相关人、人民团体、专家、市人大代表和社会有关方面的意见。</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论证、听证情况应当向主任会议报告。</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第二十七条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列入常务委员会会议议程第一次审议的地方性法规案，在提请常务委员会会议审议前，由有关专门委员会或者有关工作委员会进行审议，提出审议意见。审议时，可以邀请其他有关专门委员会或者有关工作委员会的人员列席会议，发表意见。根据需要，可以要求有关机关、组织派人说明情况。</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列入常务委员会会议议程的地方性法规案，应当在会议举行7日前将地方性法规草案发送常务委员会组成人员。</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第二十八条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常务委员会会议审议地方性法规案，主要审议地方性法规草案是否同宪法、法律、行政法规和本省地方性法规相抵触，是否与本市其他地方性法规相协调，是否符合本市的具体情况和实际需要。</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常务委员会分组会议审议地方性法规案时，提案人应当派人听取意见，回答询问。根据需要，有关机关、组织应当派人介绍情况。</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常务委员会会议审议地方性法规案时可以邀请有关的各级人大代表列席会议，邀请公民旁听会议。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第二十九条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常务委员会会议第一次审议地方性法规案，在全体会议上听取提案人的说明、有关专门委员会或者有关工作委员会的审议意见后，由分组会议对地方性法规草案进行审议。分组会议审议时，一般应当宣读法规草案全文。</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第三十条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地方性法规案经常务委员会会议第一次审议后，负责审议的有关专门委员会或者有关工作委员会应当在10个工作日内，将审议意见的报告、常务委员会会议审议意见以及其他与法规案有关的材料移交法制工作委员会。</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案经常务委员会会议第一次审议后，法制工作委员会应当根据地方性法规草案调整的事项和范围，将地方性法规草案发送有关市人大代表、县（区）人民代表大会常务委员会、市人民政府以及有关机关、组织和专家征求意见。</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案经常务委员会会议第一次审议后，法制工作委员会应当将地方性法规草案及其起草的说明等向社会公布，征求意见，但是经主任会议决定不公布的除外。向社会公布征求意见的时间一般不少于30日，征求意见的情况应当向社会通报。</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第三十一条</w:t>
      </w:r>
      <w:r>
        <w:rPr>
          <w:rFonts w:hint="eastAsia" w:eastAsia="仿宋_GB2312"/>
          <w:snapToGrid w:val="0"/>
          <w:color w:val="000000"/>
          <w:sz w:val="32"/>
          <w:szCs w:val="32"/>
        </w:rPr>
        <w:t xml:space="preserve">  列入常务委员会会议第二次审议的地方性法规案，由法制委员会根据常务委员会组成人员、有关专门委员会或者有关工作委员会的审议意见和各方面提出的意见，对地方性法规案进行统一审议，提出审议结果报告和地方性法规草案修改稿，并向全体会议报告。对重要的不同意见应当在审议结果报告中予以说明，对有关专门委员会或者有关工作委员会的审议意见未予采纳的，应当向有关专门委员会或者有关工作机构反馈。</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第三十二条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地方性法规案统一审议期间，法制委员会、法制工作委员会应当根据常务委员会组成人员第一次审议法规草案提出的审议意见有针对性地开展调查研究，以座谈会、论证会或者听证会等形式进一步征求有关部门、组织和专家的意见，对地方性法规中涉及的专业性问题、重点难点问题与有关专门委员会、有关工作委员会和有关部门充分协调，形成统一意见。</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法制委员会召开全体会议审议地方性法规草案时，可以邀请有关专门委员会、有关工作委员会和有关部门人员列席会议，发表意见。</w:t>
      </w:r>
    </w:p>
    <w:p>
      <w:pPr>
        <w:topLinePunct/>
        <w:adjustRightInd w:val="0"/>
        <w:snapToGrid w:val="0"/>
        <w:spacing w:line="592" w:lineRule="exact"/>
        <w:ind w:firstLine="640" w:firstLineChars="200"/>
        <w:rPr>
          <w:rFonts w:hint="eastAsia" w:eastAsia="仿宋_GB2312"/>
          <w:b/>
          <w:bCs/>
          <w:snapToGrid w:val="0"/>
          <w:color w:val="000000"/>
          <w:sz w:val="32"/>
          <w:szCs w:val="32"/>
        </w:rPr>
      </w:pPr>
      <w:r>
        <w:rPr>
          <w:rFonts w:hint="eastAsia" w:ascii="黑体" w:hAnsi="黑体" w:eastAsia="黑体"/>
          <w:bCs/>
          <w:snapToGrid w:val="0"/>
          <w:color w:val="000000"/>
          <w:sz w:val="32"/>
          <w:szCs w:val="32"/>
        </w:rPr>
        <w:t>第三十三条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法制委员会与有关专门委员会或者有关工作委员会对地方性法规草案的重要问题意见不一致时，应当向主任会议报告。</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第三十四条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常务委员会制定的地方性法规在审议通过之前，法制工作委员会应当将法规草案文本及其说明、必要的参阅资料报送省人民代表大会常务委员会法制工作委员会征询意见。</w:t>
      </w:r>
    </w:p>
    <w:p>
      <w:pPr>
        <w:topLinePunct/>
        <w:adjustRightInd w:val="0"/>
        <w:snapToGrid w:val="0"/>
        <w:spacing w:line="592" w:lineRule="exact"/>
        <w:ind w:firstLine="640" w:firstLineChars="200"/>
        <w:rPr>
          <w:rFonts w:hint="eastAsia" w:eastAsia="仿宋_GB2312"/>
          <w:b/>
          <w:bCs/>
          <w:snapToGrid w:val="0"/>
          <w:color w:val="000000"/>
          <w:sz w:val="32"/>
          <w:szCs w:val="32"/>
        </w:rPr>
      </w:pPr>
      <w:r>
        <w:rPr>
          <w:rFonts w:hint="eastAsia" w:eastAsia="仿宋_GB2312"/>
          <w:snapToGrid w:val="0"/>
          <w:color w:val="000000"/>
          <w:sz w:val="32"/>
          <w:szCs w:val="32"/>
        </w:rPr>
        <w:t>拟提请常务委员会会议审议通过的地方性法规案，在法制委员会提出审议结果报告前，法制工作委员会可以对地方性法规草案中主要制度规范的可行性、法规出台时机、法规实施的社会效果和可能出现的问题等进行评估。评估情况由法制委员会在审议结果报告中予以说明。</w:t>
      </w:r>
    </w:p>
    <w:p>
      <w:pPr>
        <w:topLinePunct/>
        <w:adjustRightInd w:val="0"/>
        <w:snapToGrid w:val="0"/>
        <w:spacing w:line="592" w:lineRule="exact"/>
        <w:ind w:firstLine="640" w:firstLineChars="200"/>
        <w:rPr>
          <w:rFonts w:hint="eastAsia" w:eastAsia="仿宋_GB2312"/>
          <w:b/>
          <w:bCs/>
          <w:snapToGrid w:val="0"/>
          <w:color w:val="000000"/>
          <w:sz w:val="32"/>
          <w:szCs w:val="32"/>
        </w:rPr>
      </w:pPr>
      <w:r>
        <w:rPr>
          <w:rFonts w:hint="eastAsia" w:ascii="黑体" w:hAnsi="黑体" w:eastAsia="黑体"/>
          <w:bCs/>
          <w:snapToGrid w:val="0"/>
          <w:color w:val="000000"/>
          <w:sz w:val="32"/>
          <w:szCs w:val="32"/>
        </w:rPr>
        <w:t>第三十五条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列入常务委员会会议议程的地方性法规案，在交付表决前，提案人要求撤回的，应当说明理由，经主任会议同意，并向常务委员会报告，对该地方性法规案的审议即行终止。</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第三十六条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地方性法规草案表决稿交付常务委员会会议表决前，主任会议根据常务委员会会议审议的情况，可以决定将个别意见分歧较大的重要条款提请常务委员会会议进行单独表决。</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单独表决的条款经常务委员会会议表决后，主任会议根据单独表决的情况，可以决定将地方性法规草案表决稿交付表决，也可以决定暂不付表决，交法制委员会、有关专门委员会或者有关工作委员会进一步审议。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对多件地方性法规中涉及同类事项的个别条款进行修改，一并提出地方性法规案的，经主任会议决定，可以合并表决，也可以分别表决。</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第三十七条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列入常务委员会会议审议的地方性法规案，因各方面对其制定的必要性、可行性等重大问题有较大意见分歧而搁置审议满两年的，或者因暂不付表决经过两年没有再次列入常务委员会会议议程的，由主任会议向常务委员会会议报告，该地方性法规案终止审议。</w:t>
      </w:r>
    </w:p>
    <w:p>
      <w:pPr>
        <w:topLinePunct/>
        <w:adjustRightInd w:val="0"/>
        <w:snapToGrid w:val="0"/>
        <w:spacing w:line="592" w:lineRule="exact"/>
        <w:ind w:firstLine="640" w:firstLineChars="200"/>
        <w:rPr>
          <w:rFonts w:hint="eastAsia" w:eastAsia="仿宋_GB2312"/>
          <w:b/>
          <w:bCs/>
          <w:snapToGrid w:val="0"/>
          <w:color w:val="000000"/>
          <w:sz w:val="32"/>
          <w:szCs w:val="32"/>
        </w:rPr>
      </w:pPr>
      <w:r>
        <w:rPr>
          <w:rFonts w:hint="eastAsia" w:ascii="黑体" w:hAnsi="黑体" w:eastAsia="黑体"/>
          <w:bCs/>
          <w:snapToGrid w:val="0"/>
          <w:color w:val="000000"/>
          <w:sz w:val="32"/>
          <w:szCs w:val="32"/>
        </w:rPr>
        <w:t>第三十八条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地方性法规草案修改稿经常务委员会会议审议，由法制委员会根据常务委员会组成人员的审议意见进行修改，提出地方性法规草案表决稿，由主任会议提请常务委员会全体会议表决，以常务委员会全体组成人员的过半数通过。</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jc w:val="center"/>
        <w:rPr>
          <w:rFonts w:hint="eastAsia" w:ascii="楷体_GB2312" w:hAnsi="黑体" w:eastAsia="楷体_GB2312"/>
          <w:bCs/>
          <w:snapToGrid w:val="0"/>
          <w:color w:val="000000"/>
          <w:sz w:val="32"/>
          <w:szCs w:val="32"/>
        </w:rPr>
      </w:pPr>
      <w:r>
        <w:rPr>
          <w:rFonts w:hint="eastAsia" w:ascii="楷体_GB2312" w:hAnsi="黑体" w:eastAsia="楷体_GB2312"/>
          <w:bCs/>
          <w:snapToGrid w:val="0"/>
          <w:color w:val="000000"/>
          <w:sz w:val="32"/>
          <w:szCs w:val="32"/>
        </w:rPr>
        <w:t>第三节  地方性法规报批和公布</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第三十九条</w:t>
      </w:r>
      <w:r>
        <w:rPr>
          <w:rFonts w:hint="eastAsia" w:eastAsia="仿宋_GB2312"/>
          <w:snapToGrid w:val="0"/>
          <w:color w:val="000000"/>
          <w:sz w:val="32"/>
          <w:szCs w:val="32"/>
        </w:rPr>
        <w:t xml:space="preserve">  市人民代表大会及其常务委员会审议通过的地方性法规，自通过之日起15日内，由常务委员会报请省人民代表大会常务委员会批准。报请批准时应当提交报请批准地方性法规的书面报告、地方性法规文本及其说明、审议结果的报告。</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报请批准的地方性法规，省人民代表大会常务委员会审查后退回修改的，法制委员会应当根据省人民代表大会常务委员会提出的修改意见进行审议、修改，提出报告，经主任会议决定，由市人民代表大会或者常务委员会审议通过后，再报请批准。</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第四十条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经省人民代表大会常务委员会批准的地方性法规，由常务委员会发布公告予以公布，并于公布后10日内将公告和公布的法规文本报送省人民代表大会常务委员会法制工作委员会。</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地方性法规修改的，应当公布新的地方性法规文本。</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地方性法规废止的，除由其他地方性法规规定废止该法规的以外，由常务委员会发布公告予以公布。</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第四十一条</w:t>
      </w:r>
      <w:r>
        <w:rPr>
          <w:rFonts w:hint="eastAsia" w:eastAsia="仿宋_GB2312"/>
          <w:snapToGrid w:val="0"/>
          <w:color w:val="000000"/>
          <w:sz w:val="32"/>
          <w:szCs w:val="32"/>
        </w:rPr>
        <w:t xml:space="preserve">  地方性法规经省人民代表大会常务委员会批准后，应当及时在临沧市人民代表大会常务委员会公报、临沧日报、临沧市政府公众信息网、临沧市人民代表大会常务委员会网站上刊载。在临沧市人民代表大会常务委员会公报上刊载的地方性法规文本为标准文本。</w:t>
      </w:r>
    </w:p>
    <w:p>
      <w:pPr>
        <w:topLinePunct/>
        <w:adjustRightInd w:val="0"/>
        <w:snapToGrid w:val="0"/>
        <w:spacing w:line="592" w:lineRule="exact"/>
        <w:ind w:firstLine="640" w:firstLineChars="200"/>
        <w:textAlignment w:val="baseline"/>
        <w:rPr>
          <w:rFonts w:hint="eastAsia" w:eastAsia="仿宋_GB2312"/>
          <w:snapToGrid w:val="0"/>
          <w:color w:val="000000"/>
          <w:sz w:val="32"/>
          <w:szCs w:val="32"/>
        </w:rPr>
      </w:pPr>
      <w:r>
        <w:rPr>
          <w:rFonts w:hint="eastAsia" w:eastAsia="仿宋_GB2312"/>
          <w:snapToGrid w:val="0"/>
          <w:color w:val="000000"/>
          <w:sz w:val="32"/>
          <w:szCs w:val="32"/>
        </w:rPr>
        <w:t>地方性法规涉及公民、法人和其他组织重要权益或者需要做必要的实施准备工作的，从公布到施行的时间一般不少于30日，必须立即实施的除外。</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jc w:val="center"/>
        <w:rPr>
          <w:rFonts w:hint="eastAsia" w:ascii="黑体" w:hAnsi="黑体" w:eastAsia="黑体"/>
          <w:bCs/>
          <w:snapToGrid w:val="0"/>
          <w:color w:val="000000"/>
          <w:sz w:val="32"/>
          <w:szCs w:val="32"/>
        </w:rPr>
      </w:pPr>
      <w:r>
        <w:rPr>
          <w:rFonts w:hint="eastAsia" w:ascii="黑体" w:hAnsi="黑体" w:eastAsia="黑体"/>
          <w:bCs/>
          <w:snapToGrid w:val="0"/>
          <w:color w:val="000000"/>
          <w:sz w:val="32"/>
          <w:szCs w:val="32"/>
        </w:rPr>
        <w:t>第五章  地方性法规修改和废止</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第四十二条</w:t>
      </w:r>
      <w:r>
        <w:rPr>
          <w:rFonts w:hint="eastAsia" w:eastAsia="仿宋_GB2312"/>
          <w:snapToGrid w:val="0"/>
          <w:color w:val="000000"/>
          <w:sz w:val="32"/>
          <w:szCs w:val="32"/>
        </w:rPr>
        <w:t xml:space="preserve">  公民、法人或者其他组织认为地方性法规的内容与宪法、法律、行政法规和本省地方性法规相抵触，或者与本市相关地方性法规不协调，或者不适应新的形势要求，可以向市人民代表大会及其常务委员会提出修改或者废止的意见和建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地方性法规案提案人对于地方性法规草案与其他地方性法规相关规定不一致的情况，应当予以说明并提出处理意见，必</w:t>
      </w:r>
      <w:r>
        <w:rPr>
          <w:rFonts w:hint="eastAsia" w:eastAsia="仿宋_GB2312"/>
          <w:snapToGrid w:val="0"/>
          <w:color w:val="000000"/>
          <w:spacing w:val="4"/>
          <w:sz w:val="32"/>
          <w:szCs w:val="32"/>
        </w:rPr>
        <w:t>要时应当同时提出修改或者废止其他地方性法规相关规定的议案。</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有关专门委员会或者有关工作委员会审议地方性法规案时，认为需要修改或者废止其他地方性法规相关规定的，应当提出处理意见。</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第四十三条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法制工作委员会应当对已经生效施行的地方性法规进行清理，发现地方性法规内容与宪法、法律、行政法规和本省地方性法规相抵触，与本市其他地方性法规不协调，或者与现实情况不适应的，应当提出修改或者废止地方性法规的建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地方性法规施行后，上位法修改、废止或者新制定的，实施地方性法规的机关、组织应当及时对地方性法规进行清理，提出是否修改或者废止的意见和建议。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第四十四条</w:t>
      </w:r>
      <w:r>
        <w:rPr>
          <w:rFonts w:hint="eastAsia" w:eastAsia="仿宋_GB2312"/>
          <w:snapToGrid w:val="0"/>
          <w:color w:val="000000"/>
          <w:sz w:val="32"/>
          <w:szCs w:val="32"/>
        </w:rPr>
        <w:t xml:space="preserve">  修改或者废止地方性法规的意见和建议，由法制工作委员会组织研究论证，确需修改或者废止的地方性法规，报主任会议决定是否列入年度立法计划。</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列入年度立法计划的，依照本条例规定的有关立法程序办理。</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jc w:val="center"/>
        <w:rPr>
          <w:rFonts w:hint="eastAsia" w:ascii="黑体" w:hAnsi="黑体" w:eastAsia="黑体"/>
          <w:bCs/>
          <w:snapToGrid w:val="0"/>
          <w:color w:val="000000"/>
          <w:sz w:val="32"/>
          <w:szCs w:val="32"/>
        </w:rPr>
      </w:pPr>
      <w:r>
        <w:rPr>
          <w:rFonts w:hint="eastAsia" w:ascii="黑体" w:hAnsi="黑体" w:eastAsia="黑体"/>
          <w:bCs/>
          <w:snapToGrid w:val="0"/>
          <w:color w:val="000000"/>
          <w:sz w:val="32"/>
          <w:szCs w:val="32"/>
        </w:rPr>
        <w:t>第六章  其他规定</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第四十五条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提案人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第四十六条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交付市人民代表大会及其常务委员会全体会议表决未获得通过的地方性法规案，如果提案人认为必须制定该地方性法规的，可以按照本条例规定的有关程序重新提出，由主席团、主任会议决定是否列入会议议程。其中，未获得市人民代表大会通过的地方性法规案，应当提请市人民代表大会审议决定。</w:t>
      </w:r>
    </w:p>
    <w:p>
      <w:pPr>
        <w:topLinePunct/>
        <w:adjustRightInd w:val="0"/>
        <w:snapToGrid w:val="0"/>
        <w:spacing w:line="592" w:lineRule="exact"/>
        <w:ind w:firstLine="640" w:firstLineChars="200"/>
        <w:rPr>
          <w:rFonts w:hint="eastAsia" w:eastAsia="仿宋_GB2312"/>
          <w:b/>
          <w:bCs/>
          <w:snapToGrid w:val="0"/>
          <w:color w:val="000000"/>
          <w:sz w:val="32"/>
          <w:szCs w:val="32"/>
        </w:rPr>
      </w:pPr>
      <w:r>
        <w:rPr>
          <w:rFonts w:hint="eastAsia" w:ascii="黑体" w:hAnsi="黑体" w:eastAsia="黑体"/>
          <w:bCs/>
          <w:snapToGrid w:val="0"/>
          <w:color w:val="000000"/>
          <w:sz w:val="32"/>
          <w:szCs w:val="32"/>
        </w:rPr>
        <w:t>第四十七条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 xml:space="preserve"> 常务委员会应当建立立法专家顾问制度，建立基层立法联系点，健全立法咨询、协调、协商、征求意见机制，保证科学立法、民主立法、依法立法，提高立法质量。</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第四十八条</w:t>
      </w:r>
      <w:r>
        <w:rPr>
          <w:rFonts w:hint="eastAsia" w:eastAsia="仿宋_GB2312"/>
          <w:snapToGrid w:val="0"/>
          <w:color w:val="000000"/>
          <w:sz w:val="32"/>
          <w:szCs w:val="32"/>
        </w:rPr>
        <w:t xml:space="preserve">  有关专门委员会或者有关工作委员会审议法规草案时，可以邀请提案人列席会议，发表意见。根据需要，可以要求有关机关、组织派人说明情况，回答询问。</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第四十九条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有关专门委员会、有关工作委员会可以组织对有关地方性法规或者地方性法规中有关规定进行立法后评估。评估情况应当向常务委员会报告。</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第五十条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 xml:space="preserve"> 地方性法规标题的题注，应当载明制定机关、通过日期、批准机关、批准日期。经过修改的地方性法规，应当依次载明修改机关、修改日期、批准机关、批准日期。</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第五十一条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规定的期限内作出配套的具体规定的，应当向常务委员会说明情况。</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第五十二条</w:t>
      </w:r>
      <w:r>
        <w:rPr>
          <w:rFonts w:hint="eastAsia" w:eastAsia="仿宋_GB2312"/>
          <w:b/>
          <w:bCs/>
          <w:snapToGrid w:val="0"/>
          <w:color w:val="000000"/>
          <w:sz w:val="32"/>
          <w:szCs w:val="32"/>
        </w:rPr>
        <w:t xml:space="preserve">  </w:t>
      </w:r>
      <w:r>
        <w:rPr>
          <w:rFonts w:hint="eastAsia" w:eastAsia="仿宋_GB2312"/>
          <w:snapToGrid w:val="0"/>
          <w:color w:val="000000"/>
          <w:sz w:val="32"/>
          <w:szCs w:val="32"/>
        </w:rPr>
        <w:t>地方性法规解释权属于市人民代表大会常务委员会。地方性法规解释同地方性法规具有同等效力。</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法制工作委员会可以对有关地方性法规具体问题的询问进行研究予以答复，并报常务委员会备案。</w:t>
      </w: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eastAsia="仿宋_GB2312"/>
          <w:snapToGrid w:val="0"/>
          <w:color w:val="000000"/>
          <w:sz w:val="32"/>
          <w:szCs w:val="32"/>
        </w:rPr>
        <w:t>法制工作委员会进行研究时，应当征求有关专门委员会或者有关工作委员会、市人民政府及有关部门的意见。</w:t>
      </w:r>
    </w:p>
    <w:p>
      <w:pPr>
        <w:topLinePunct/>
        <w:adjustRightInd w:val="0"/>
        <w:snapToGrid w:val="0"/>
        <w:spacing w:line="592" w:lineRule="exact"/>
        <w:jc w:val="center"/>
        <w:rPr>
          <w:rFonts w:hint="eastAsia" w:ascii="黑体" w:hAnsi="黑体" w:eastAsia="黑体"/>
          <w:bCs/>
          <w:snapToGrid w:val="0"/>
          <w:color w:val="000000"/>
          <w:sz w:val="32"/>
          <w:szCs w:val="32"/>
        </w:rPr>
      </w:pPr>
    </w:p>
    <w:p>
      <w:pPr>
        <w:topLinePunct/>
        <w:adjustRightInd w:val="0"/>
        <w:snapToGrid w:val="0"/>
        <w:spacing w:line="592" w:lineRule="exact"/>
        <w:jc w:val="center"/>
        <w:rPr>
          <w:rFonts w:hint="eastAsia" w:ascii="黑体" w:hAnsi="黑体" w:eastAsia="黑体"/>
          <w:bCs/>
          <w:snapToGrid w:val="0"/>
          <w:color w:val="000000"/>
          <w:sz w:val="32"/>
          <w:szCs w:val="32"/>
        </w:rPr>
      </w:pPr>
      <w:r>
        <w:rPr>
          <w:rFonts w:hint="eastAsia" w:ascii="黑体" w:hAnsi="黑体" w:eastAsia="黑体"/>
          <w:bCs/>
          <w:snapToGrid w:val="0"/>
          <w:color w:val="000000"/>
          <w:sz w:val="32"/>
          <w:szCs w:val="32"/>
        </w:rPr>
        <w:t>第七章  附  则</w:t>
      </w:r>
    </w:p>
    <w:p>
      <w:pPr>
        <w:topLinePunct/>
        <w:adjustRightInd w:val="0"/>
        <w:snapToGrid w:val="0"/>
        <w:spacing w:line="592" w:lineRule="exact"/>
        <w:jc w:val="center"/>
        <w:rPr>
          <w:rFonts w:hint="eastAsia" w:eastAsia="仿宋_GB2312"/>
          <w:b/>
          <w:bCs/>
          <w:snapToGrid w:val="0"/>
          <w:color w:val="000000"/>
          <w:sz w:val="32"/>
          <w:szCs w:val="32"/>
        </w:rPr>
      </w:pPr>
    </w:p>
    <w:p>
      <w:pPr>
        <w:topLinePunct/>
        <w:adjustRightInd w:val="0"/>
        <w:snapToGrid w:val="0"/>
        <w:spacing w:line="592" w:lineRule="exact"/>
        <w:ind w:firstLine="640" w:firstLineChars="200"/>
        <w:rPr>
          <w:rFonts w:hint="eastAsia" w:eastAsia="仿宋_GB2312"/>
          <w:snapToGrid w:val="0"/>
          <w:color w:val="000000"/>
          <w:sz w:val="32"/>
          <w:szCs w:val="32"/>
        </w:rPr>
      </w:pPr>
      <w:r>
        <w:rPr>
          <w:rFonts w:hint="eastAsia" w:ascii="黑体" w:hAnsi="黑体" w:eastAsia="黑体"/>
          <w:bCs/>
          <w:snapToGrid w:val="0"/>
          <w:color w:val="000000"/>
          <w:sz w:val="32"/>
          <w:szCs w:val="32"/>
        </w:rPr>
        <w:t>第五十三条</w:t>
      </w:r>
      <w:r>
        <w:rPr>
          <w:rFonts w:hint="eastAsia" w:eastAsia="仿宋_GB2312"/>
          <w:snapToGrid w:val="0"/>
          <w:color w:val="000000"/>
          <w:sz w:val="32"/>
          <w:szCs w:val="32"/>
        </w:rPr>
        <w:t xml:space="preserve">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方正小标宋简体">
    <w:panose1 w:val="03000509000000000000"/>
    <w:charset w:val="86"/>
    <w:family w:val="script"/>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3" w:usb1="00000000" w:usb2="00000000" w:usb3="00000000" w:csb0="00000001" w:csb1="00000000"/>
  </w:font>
  <w:font w:name="??">
    <w:altName w:val="Times New Roman"/>
    <w:panose1 w:val="00000000000000000000"/>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4"/>
        <w:rFonts w:hint="eastAsia"/>
        <w:sz w:val="28"/>
        <w:szCs w:val="28"/>
      </w:rPr>
    </w:pPr>
    <w:r>
      <w:rPr>
        <w:rStyle w:val="14"/>
        <w:rFonts w:hint="eastAsia"/>
        <w:color w:val="FFFFFF"/>
        <w:sz w:val="28"/>
        <w:szCs w:val="28"/>
      </w:rPr>
      <w:t>—</w:t>
    </w:r>
    <w:r>
      <w:rPr>
        <w:rStyle w:val="14"/>
        <w:rFonts w:hint="eastAsia"/>
        <w:sz w:val="28"/>
        <w:szCs w:val="28"/>
      </w:rPr>
      <w:t>—</w:t>
    </w:r>
    <w:r>
      <w:rPr>
        <w:rStyle w:val="14"/>
        <w:rFonts w:hint="eastAsia" w:ascii="宋体" w:hAnsi="宋体"/>
        <w:sz w:val="28"/>
        <w:szCs w:val="28"/>
      </w:rPr>
      <w:t xml:space="preserve"> </w:t>
    </w:r>
    <w:r>
      <w:rPr>
        <w:sz w:val="28"/>
        <w:szCs w:val="28"/>
      </w:rPr>
      <w:fldChar w:fldCharType="begin"/>
    </w:r>
    <w:r>
      <w:rPr>
        <w:rStyle w:val="14"/>
        <w:sz w:val="28"/>
        <w:szCs w:val="28"/>
      </w:rPr>
      <w:instrText xml:space="preserve">PAGE  </w:instrText>
    </w:r>
    <w:r>
      <w:rPr>
        <w:sz w:val="28"/>
        <w:szCs w:val="28"/>
      </w:rPr>
      <w:fldChar w:fldCharType="separate"/>
    </w:r>
    <w:r>
      <w:rPr>
        <w:rStyle w:val="14"/>
        <w:sz w:val="28"/>
        <w:szCs w:val="28"/>
        <w:lang/>
      </w:rPr>
      <w:t>19</w:t>
    </w:r>
    <w:r>
      <w:rPr>
        <w:sz w:val="28"/>
        <w:szCs w:val="28"/>
      </w:rPr>
      <w:fldChar w:fldCharType="end"/>
    </w:r>
    <w:r>
      <w:rPr>
        <w:rStyle w:val="14"/>
        <w:rFonts w:hint="eastAsia" w:ascii="宋体" w:hAnsi="宋体"/>
        <w:sz w:val="28"/>
        <w:szCs w:val="28"/>
      </w:rPr>
      <w:t xml:space="preserve"> </w:t>
    </w:r>
    <w:r>
      <w:rPr>
        <w:rStyle w:val="14"/>
        <w:rFonts w:hint="eastAsia"/>
        <w:sz w:val="28"/>
        <w:szCs w:val="28"/>
      </w:rPr>
      <w:t>—</w:t>
    </w:r>
    <w:r>
      <w:rPr>
        <w:rStyle w:val="14"/>
        <w:rFonts w:hint="eastAsia"/>
        <w:color w:val="FFFFFF"/>
        <w:sz w:val="28"/>
        <w:szCs w:val="28"/>
      </w:rPr>
      <w:t>—</w:t>
    </w:r>
  </w:p>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4"/>
      </w:rPr>
    </w:pPr>
    <w:r>
      <w:fldChar w:fldCharType="begin"/>
    </w:r>
    <w:r>
      <w:rPr>
        <w:rStyle w:val="14"/>
      </w:rPr>
      <w:instrText xml:space="preserve">PAGE  </w:instrText>
    </w:r>
    <w:r>
      <w:fldChar w:fldCharType="separate"/>
    </w:r>
    <w:r>
      <w:rPr>
        <w:rStyle w:val="14"/>
        <w:lang/>
      </w:rPr>
      <w:t>22</w:t>
    </w:r>
    <w:r>
      <w:fldChar w:fldCharType="end"/>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0DF7"/>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78DD"/>
    <w:rsid w:val="00037DB6"/>
    <w:rsid w:val="00043031"/>
    <w:rsid w:val="000431D4"/>
    <w:rsid w:val="0004324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04B5"/>
    <w:rsid w:val="00061913"/>
    <w:rsid w:val="000636B5"/>
    <w:rsid w:val="00063912"/>
    <w:rsid w:val="0006394E"/>
    <w:rsid w:val="000642FD"/>
    <w:rsid w:val="00064B72"/>
    <w:rsid w:val="000651D3"/>
    <w:rsid w:val="00065401"/>
    <w:rsid w:val="00065D1F"/>
    <w:rsid w:val="00065FAE"/>
    <w:rsid w:val="0006675F"/>
    <w:rsid w:val="00066ACC"/>
    <w:rsid w:val="0006708D"/>
    <w:rsid w:val="000709B5"/>
    <w:rsid w:val="00070BC8"/>
    <w:rsid w:val="00071B85"/>
    <w:rsid w:val="00071C14"/>
    <w:rsid w:val="0007425F"/>
    <w:rsid w:val="00075300"/>
    <w:rsid w:val="00075AE7"/>
    <w:rsid w:val="00076AF9"/>
    <w:rsid w:val="000802A1"/>
    <w:rsid w:val="00081625"/>
    <w:rsid w:val="00083AA5"/>
    <w:rsid w:val="00084B3D"/>
    <w:rsid w:val="00084CDC"/>
    <w:rsid w:val="00085442"/>
    <w:rsid w:val="00085800"/>
    <w:rsid w:val="00085E8A"/>
    <w:rsid w:val="00085ECE"/>
    <w:rsid w:val="00085ED2"/>
    <w:rsid w:val="00085FF6"/>
    <w:rsid w:val="00086001"/>
    <w:rsid w:val="0008608E"/>
    <w:rsid w:val="0008613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16E8"/>
    <w:rsid w:val="000E2AF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4CF"/>
    <w:rsid w:val="0010372B"/>
    <w:rsid w:val="00103850"/>
    <w:rsid w:val="00103EDF"/>
    <w:rsid w:val="001041AF"/>
    <w:rsid w:val="001050BA"/>
    <w:rsid w:val="00107DF9"/>
    <w:rsid w:val="00110D74"/>
    <w:rsid w:val="001116E3"/>
    <w:rsid w:val="00112D79"/>
    <w:rsid w:val="001142BD"/>
    <w:rsid w:val="00114D63"/>
    <w:rsid w:val="00114E8C"/>
    <w:rsid w:val="0011549A"/>
    <w:rsid w:val="0011572E"/>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7B2F"/>
    <w:rsid w:val="00137B6D"/>
    <w:rsid w:val="00140A5D"/>
    <w:rsid w:val="00140D38"/>
    <w:rsid w:val="00140F55"/>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8B1"/>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60D3"/>
    <w:rsid w:val="00186341"/>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CAE"/>
    <w:rsid w:val="001B3EC4"/>
    <w:rsid w:val="001B5F7C"/>
    <w:rsid w:val="001B619C"/>
    <w:rsid w:val="001B7112"/>
    <w:rsid w:val="001B750D"/>
    <w:rsid w:val="001B759A"/>
    <w:rsid w:val="001C0365"/>
    <w:rsid w:val="001C09CC"/>
    <w:rsid w:val="001C24A4"/>
    <w:rsid w:val="001C26C6"/>
    <w:rsid w:val="001C39A3"/>
    <w:rsid w:val="001C3F74"/>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B9F"/>
    <w:rsid w:val="001E4CD5"/>
    <w:rsid w:val="001E56B4"/>
    <w:rsid w:val="001E5969"/>
    <w:rsid w:val="001E5F34"/>
    <w:rsid w:val="001E6B87"/>
    <w:rsid w:val="001E7E8D"/>
    <w:rsid w:val="001F0B57"/>
    <w:rsid w:val="001F22FE"/>
    <w:rsid w:val="001F2357"/>
    <w:rsid w:val="001F2CC6"/>
    <w:rsid w:val="001F4279"/>
    <w:rsid w:val="001F4F19"/>
    <w:rsid w:val="001F562C"/>
    <w:rsid w:val="001F5AD4"/>
    <w:rsid w:val="001F6A87"/>
    <w:rsid w:val="001F6EDB"/>
    <w:rsid w:val="001F71E9"/>
    <w:rsid w:val="0020021D"/>
    <w:rsid w:val="00200CC3"/>
    <w:rsid w:val="00200D76"/>
    <w:rsid w:val="00201264"/>
    <w:rsid w:val="0020245F"/>
    <w:rsid w:val="00202F11"/>
    <w:rsid w:val="002038CF"/>
    <w:rsid w:val="00203CC5"/>
    <w:rsid w:val="00204A1A"/>
    <w:rsid w:val="00206C9F"/>
    <w:rsid w:val="002079B4"/>
    <w:rsid w:val="0021017B"/>
    <w:rsid w:val="002111D7"/>
    <w:rsid w:val="00212954"/>
    <w:rsid w:val="00213AA5"/>
    <w:rsid w:val="00214006"/>
    <w:rsid w:val="002142D3"/>
    <w:rsid w:val="002144DA"/>
    <w:rsid w:val="0021481F"/>
    <w:rsid w:val="00214CB5"/>
    <w:rsid w:val="0021552A"/>
    <w:rsid w:val="00217411"/>
    <w:rsid w:val="002176B5"/>
    <w:rsid w:val="00217824"/>
    <w:rsid w:val="00220C9B"/>
    <w:rsid w:val="00220E72"/>
    <w:rsid w:val="002213AA"/>
    <w:rsid w:val="00222E8C"/>
    <w:rsid w:val="00223DC8"/>
    <w:rsid w:val="00223FD1"/>
    <w:rsid w:val="00224521"/>
    <w:rsid w:val="00224C22"/>
    <w:rsid w:val="00226D23"/>
    <w:rsid w:val="00227C08"/>
    <w:rsid w:val="00227EA6"/>
    <w:rsid w:val="00230D12"/>
    <w:rsid w:val="0023175C"/>
    <w:rsid w:val="002319AB"/>
    <w:rsid w:val="00232676"/>
    <w:rsid w:val="00233984"/>
    <w:rsid w:val="002342A9"/>
    <w:rsid w:val="00234B34"/>
    <w:rsid w:val="0023580F"/>
    <w:rsid w:val="00236408"/>
    <w:rsid w:val="00236788"/>
    <w:rsid w:val="00236916"/>
    <w:rsid w:val="00237A7C"/>
    <w:rsid w:val="00240A58"/>
    <w:rsid w:val="00244713"/>
    <w:rsid w:val="00244EE6"/>
    <w:rsid w:val="00245758"/>
    <w:rsid w:val="00245F9F"/>
    <w:rsid w:val="00247054"/>
    <w:rsid w:val="00250C84"/>
    <w:rsid w:val="002515BE"/>
    <w:rsid w:val="00252278"/>
    <w:rsid w:val="00252F86"/>
    <w:rsid w:val="00253228"/>
    <w:rsid w:val="0025330D"/>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140"/>
    <w:rsid w:val="0027530A"/>
    <w:rsid w:val="00277F15"/>
    <w:rsid w:val="00277F4B"/>
    <w:rsid w:val="00280EC9"/>
    <w:rsid w:val="00281967"/>
    <w:rsid w:val="002822CA"/>
    <w:rsid w:val="00282628"/>
    <w:rsid w:val="00283142"/>
    <w:rsid w:val="002841E8"/>
    <w:rsid w:val="002855FC"/>
    <w:rsid w:val="00285C32"/>
    <w:rsid w:val="0028618B"/>
    <w:rsid w:val="00286DB3"/>
    <w:rsid w:val="00287756"/>
    <w:rsid w:val="00291227"/>
    <w:rsid w:val="0029226D"/>
    <w:rsid w:val="002932E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D10"/>
    <w:rsid w:val="002B00EF"/>
    <w:rsid w:val="002B0C07"/>
    <w:rsid w:val="002B1B41"/>
    <w:rsid w:val="002B2992"/>
    <w:rsid w:val="002B2A66"/>
    <w:rsid w:val="002B53D1"/>
    <w:rsid w:val="002B6C77"/>
    <w:rsid w:val="002C0B09"/>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E5A"/>
    <w:rsid w:val="003112FB"/>
    <w:rsid w:val="00312247"/>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6291"/>
    <w:rsid w:val="003265DE"/>
    <w:rsid w:val="003303EA"/>
    <w:rsid w:val="00330909"/>
    <w:rsid w:val="00330A7B"/>
    <w:rsid w:val="00330F36"/>
    <w:rsid w:val="00330F3A"/>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19D0"/>
    <w:rsid w:val="00361DD9"/>
    <w:rsid w:val="003621E9"/>
    <w:rsid w:val="0036249F"/>
    <w:rsid w:val="0036289D"/>
    <w:rsid w:val="00363AC7"/>
    <w:rsid w:val="00364983"/>
    <w:rsid w:val="003666BA"/>
    <w:rsid w:val="0036722A"/>
    <w:rsid w:val="00370591"/>
    <w:rsid w:val="0037181D"/>
    <w:rsid w:val="00373B21"/>
    <w:rsid w:val="003765A6"/>
    <w:rsid w:val="00376FC1"/>
    <w:rsid w:val="00377B5C"/>
    <w:rsid w:val="00377E15"/>
    <w:rsid w:val="003804A9"/>
    <w:rsid w:val="003810E0"/>
    <w:rsid w:val="003815FF"/>
    <w:rsid w:val="00382A47"/>
    <w:rsid w:val="00383889"/>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C15"/>
    <w:rsid w:val="003A1385"/>
    <w:rsid w:val="003A2DBF"/>
    <w:rsid w:val="003A404F"/>
    <w:rsid w:val="003A4CDA"/>
    <w:rsid w:val="003A6014"/>
    <w:rsid w:val="003A6D0F"/>
    <w:rsid w:val="003A76D9"/>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5FBB"/>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559"/>
    <w:rsid w:val="00461EDA"/>
    <w:rsid w:val="00463100"/>
    <w:rsid w:val="00463F35"/>
    <w:rsid w:val="00463FE3"/>
    <w:rsid w:val="00464BB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C12AD"/>
    <w:rsid w:val="004C14A8"/>
    <w:rsid w:val="004C2944"/>
    <w:rsid w:val="004C45DE"/>
    <w:rsid w:val="004C5639"/>
    <w:rsid w:val="004C5DCA"/>
    <w:rsid w:val="004C717C"/>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D81"/>
    <w:rsid w:val="0051575F"/>
    <w:rsid w:val="00515A5C"/>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F82"/>
    <w:rsid w:val="00545FD3"/>
    <w:rsid w:val="005462F5"/>
    <w:rsid w:val="00546537"/>
    <w:rsid w:val="005477A1"/>
    <w:rsid w:val="00547903"/>
    <w:rsid w:val="0055222A"/>
    <w:rsid w:val="00552413"/>
    <w:rsid w:val="005539C4"/>
    <w:rsid w:val="005542BD"/>
    <w:rsid w:val="005542CA"/>
    <w:rsid w:val="00555398"/>
    <w:rsid w:val="005553F7"/>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10B"/>
    <w:rsid w:val="0058312F"/>
    <w:rsid w:val="0058370C"/>
    <w:rsid w:val="00585D13"/>
    <w:rsid w:val="00586FA7"/>
    <w:rsid w:val="00587E13"/>
    <w:rsid w:val="005905C7"/>
    <w:rsid w:val="005906E1"/>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AD"/>
    <w:rsid w:val="005A69FC"/>
    <w:rsid w:val="005A6A5A"/>
    <w:rsid w:val="005B05E9"/>
    <w:rsid w:val="005B062C"/>
    <w:rsid w:val="005B25AD"/>
    <w:rsid w:val="005B3B43"/>
    <w:rsid w:val="005B466A"/>
    <w:rsid w:val="005B4EFC"/>
    <w:rsid w:val="005B5DCC"/>
    <w:rsid w:val="005B63D7"/>
    <w:rsid w:val="005C05D8"/>
    <w:rsid w:val="005C16D0"/>
    <w:rsid w:val="005C275A"/>
    <w:rsid w:val="005C27D6"/>
    <w:rsid w:val="005C2CA1"/>
    <w:rsid w:val="005C3A0B"/>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30264"/>
    <w:rsid w:val="006303EA"/>
    <w:rsid w:val="0063280F"/>
    <w:rsid w:val="006347E9"/>
    <w:rsid w:val="00635272"/>
    <w:rsid w:val="0063598F"/>
    <w:rsid w:val="0063679D"/>
    <w:rsid w:val="006367CA"/>
    <w:rsid w:val="00636B02"/>
    <w:rsid w:val="00637009"/>
    <w:rsid w:val="00637634"/>
    <w:rsid w:val="00637AEC"/>
    <w:rsid w:val="006404A6"/>
    <w:rsid w:val="006408FF"/>
    <w:rsid w:val="00640FC6"/>
    <w:rsid w:val="0064173E"/>
    <w:rsid w:val="006428C7"/>
    <w:rsid w:val="00643666"/>
    <w:rsid w:val="00644677"/>
    <w:rsid w:val="00644FDF"/>
    <w:rsid w:val="006450C5"/>
    <w:rsid w:val="00646BC6"/>
    <w:rsid w:val="006503EB"/>
    <w:rsid w:val="00650DE6"/>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C2C"/>
    <w:rsid w:val="006A34F9"/>
    <w:rsid w:val="006A37D4"/>
    <w:rsid w:val="006A3E9B"/>
    <w:rsid w:val="006A424B"/>
    <w:rsid w:val="006A492F"/>
    <w:rsid w:val="006A5FA9"/>
    <w:rsid w:val="006A7A31"/>
    <w:rsid w:val="006B0AEA"/>
    <w:rsid w:val="006B1D90"/>
    <w:rsid w:val="006B1FBC"/>
    <w:rsid w:val="006B2D8C"/>
    <w:rsid w:val="006B43A3"/>
    <w:rsid w:val="006B6005"/>
    <w:rsid w:val="006B646B"/>
    <w:rsid w:val="006B651E"/>
    <w:rsid w:val="006B7A5F"/>
    <w:rsid w:val="006B7C53"/>
    <w:rsid w:val="006C17C7"/>
    <w:rsid w:val="006C1A6A"/>
    <w:rsid w:val="006C1DE4"/>
    <w:rsid w:val="006C291E"/>
    <w:rsid w:val="006C306C"/>
    <w:rsid w:val="006C55E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149A"/>
    <w:rsid w:val="00701632"/>
    <w:rsid w:val="007023A6"/>
    <w:rsid w:val="00702D0B"/>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867"/>
    <w:rsid w:val="00721C6B"/>
    <w:rsid w:val="00722199"/>
    <w:rsid w:val="007221CA"/>
    <w:rsid w:val="00722D5E"/>
    <w:rsid w:val="007249C7"/>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643"/>
    <w:rsid w:val="00785A8C"/>
    <w:rsid w:val="00785A9A"/>
    <w:rsid w:val="00785AAD"/>
    <w:rsid w:val="00785BD4"/>
    <w:rsid w:val="00786681"/>
    <w:rsid w:val="00787C8B"/>
    <w:rsid w:val="00790F21"/>
    <w:rsid w:val="007932A8"/>
    <w:rsid w:val="00793D4D"/>
    <w:rsid w:val="00793FA9"/>
    <w:rsid w:val="007A0391"/>
    <w:rsid w:val="007A03B2"/>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1EE8"/>
    <w:rsid w:val="007B2F41"/>
    <w:rsid w:val="007B432D"/>
    <w:rsid w:val="007B538C"/>
    <w:rsid w:val="007B5670"/>
    <w:rsid w:val="007B7C57"/>
    <w:rsid w:val="007C1B78"/>
    <w:rsid w:val="007C5398"/>
    <w:rsid w:val="007C62D5"/>
    <w:rsid w:val="007C6E95"/>
    <w:rsid w:val="007D0AA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25A9"/>
    <w:rsid w:val="007F3043"/>
    <w:rsid w:val="007F3171"/>
    <w:rsid w:val="007F3175"/>
    <w:rsid w:val="007F4335"/>
    <w:rsid w:val="007F51F6"/>
    <w:rsid w:val="007F591E"/>
    <w:rsid w:val="007F5A47"/>
    <w:rsid w:val="007F6644"/>
    <w:rsid w:val="007F6D62"/>
    <w:rsid w:val="008004B0"/>
    <w:rsid w:val="00802824"/>
    <w:rsid w:val="00802867"/>
    <w:rsid w:val="00802C02"/>
    <w:rsid w:val="00802C03"/>
    <w:rsid w:val="0080554E"/>
    <w:rsid w:val="00805C7A"/>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0DD"/>
    <w:rsid w:val="008558AC"/>
    <w:rsid w:val="00856C5C"/>
    <w:rsid w:val="00856DD4"/>
    <w:rsid w:val="00856ED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B13"/>
    <w:rsid w:val="00882601"/>
    <w:rsid w:val="008829A1"/>
    <w:rsid w:val="00882E1E"/>
    <w:rsid w:val="00882EFB"/>
    <w:rsid w:val="00884248"/>
    <w:rsid w:val="008854E5"/>
    <w:rsid w:val="00885E2B"/>
    <w:rsid w:val="0088642B"/>
    <w:rsid w:val="00890112"/>
    <w:rsid w:val="00891385"/>
    <w:rsid w:val="008927E4"/>
    <w:rsid w:val="00892AE4"/>
    <w:rsid w:val="00892FD6"/>
    <w:rsid w:val="00895E2D"/>
    <w:rsid w:val="00896105"/>
    <w:rsid w:val="008A02C6"/>
    <w:rsid w:val="008A0A47"/>
    <w:rsid w:val="008A260F"/>
    <w:rsid w:val="008A315A"/>
    <w:rsid w:val="008A4A8E"/>
    <w:rsid w:val="008A4B97"/>
    <w:rsid w:val="008A67DB"/>
    <w:rsid w:val="008A6814"/>
    <w:rsid w:val="008B0787"/>
    <w:rsid w:val="008B0B47"/>
    <w:rsid w:val="008B1868"/>
    <w:rsid w:val="008B1EA8"/>
    <w:rsid w:val="008B204D"/>
    <w:rsid w:val="008B26F7"/>
    <w:rsid w:val="008B27BF"/>
    <w:rsid w:val="008B3807"/>
    <w:rsid w:val="008B3B78"/>
    <w:rsid w:val="008B5896"/>
    <w:rsid w:val="008B61DC"/>
    <w:rsid w:val="008B640B"/>
    <w:rsid w:val="008B6E5A"/>
    <w:rsid w:val="008B74CA"/>
    <w:rsid w:val="008B7FD1"/>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43BD"/>
    <w:rsid w:val="008D4A09"/>
    <w:rsid w:val="008D4AAD"/>
    <w:rsid w:val="008D786C"/>
    <w:rsid w:val="008E0651"/>
    <w:rsid w:val="008E2164"/>
    <w:rsid w:val="008E2200"/>
    <w:rsid w:val="008E2554"/>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34D3"/>
    <w:rsid w:val="009040F7"/>
    <w:rsid w:val="009042D8"/>
    <w:rsid w:val="0090438D"/>
    <w:rsid w:val="009045AE"/>
    <w:rsid w:val="00906349"/>
    <w:rsid w:val="009068CC"/>
    <w:rsid w:val="009069CB"/>
    <w:rsid w:val="00906F67"/>
    <w:rsid w:val="009070B8"/>
    <w:rsid w:val="009074A5"/>
    <w:rsid w:val="00907F4C"/>
    <w:rsid w:val="00911572"/>
    <w:rsid w:val="009118DA"/>
    <w:rsid w:val="0091221A"/>
    <w:rsid w:val="009154D2"/>
    <w:rsid w:val="00915570"/>
    <w:rsid w:val="0091706A"/>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602EF"/>
    <w:rsid w:val="00961397"/>
    <w:rsid w:val="009647C2"/>
    <w:rsid w:val="009654ED"/>
    <w:rsid w:val="00965B9A"/>
    <w:rsid w:val="00965E00"/>
    <w:rsid w:val="0096724C"/>
    <w:rsid w:val="009674BB"/>
    <w:rsid w:val="009717BE"/>
    <w:rsid w:val="00971D03"/>
    <w:rsid w:val="00971DC8"/>
    <w:rsid w:val="009723E4"/>
    <w:rsid w:val="00972DC2"/>
    <w:rsid w:val="00972F62"/>
    <w:rsid w:val="00974B48"/>
    <w:rsid w:val="00974FFC"/>
    <w:rsid w:val="009751F1"/>
    <w:rsid w:val="00975DA0"/>
    <w:rsid w:val="00976AF4"/>
    <w:rsid w:val="00977172"/>
    <w:rsid w:val="00977CF2"/>
    <w:rsid w:val="0098109A"/>
    <w:rsid w:val="009810A1"/>
    <w:rsid w:val="009836AD"/>
    <w:rsid w:val="00984256"/>
    <w:rsid w:val="00984C79"/>
    <w:rsid w:val="009860DD"/>
    <w:rsid w:val="00986A6F"/>
    <w:rsid w:val="00987F6A"/>
    <w:rsid w:val="00990018"/>
    <w:rsid w:val="00990266"/>
    <w:rsid w:val="00990D5B"/>
    <w:rsid w:val="00991317"/>
    <w:rsid w:val="009923AD"/>
    <w:rsid w:val="009926B5"/>
    <w:rsid w:val="00992BDA"/>
    <w:rsid w:val="009930ED"/>
    <w:rsid w:val="00997451"/>
    <w:rsid w:val="00997E91"/>
    <w:rsid w:val="00997FCE"/>
    <w:rsid w:val="009A23AA"/>
    <w:rsid w:val="009A23F9"/>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0D1D"/>
    <w:rsid w:val="009D1174"/>
    <w:rsid w:val="009D2A68"/>
    <w:rsid w:val="009D2E3F"/>
    <w:rsid w:val="009D30D7"/>
    <w:rsid w:val="009D3246"/>
    <w:rsid w:val="009D41AE"/>
    <w:rsid w:val="009D47AD"/>
    <w:rsid w:val="009D4CED"/>
    <w:rsid w:val="009D584D"/>
    <w:rsid w:val="009D68FA"/>
    <w:rsid w:val="009D7AEC"/>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3B47"/>
    <w:rsid w:val="009F470E"/>
    <w:rsid w:val="009F54E9"/>
    <w:rsid w:val="009F5CA5"/>
    <w:rsid w:val="009F6889"/>
    <w:rsid w:val="009F6C94"/>
    <w:rsid w:val="009F7348"/>
    <w:rsid w:val="009F7DCC"/>
    <w:rsid w:val="009F7DF2"/>
    <w:rsid w:val="009F7F69"/>
    <w:rsid w:val="00A00381"/>
    <w:rsid w:val="00A00639"/>
    <w:rsid w:val="00A00D8E"/>
    <w:rsid w:val="00A011BB"/>
    <w:rsid w:val="00A013D4"/>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3138E"/>
    <w:rsid w:val="00A334E6"/>
    <w:rsid w:val="00A3380A"/>
    <w:rsid w:val="00A33E84"/>
    <w:rsid w:val="00A36B8E"/>
    <w:rsid w:val="00A379B9"/>
    <w:rsid w:val="00A37DBD"/>
    <w:rsid w:val="00A41236"/>
    <w:rsid w:val="00A42C33"/>
    <w:rsid w:val="00A4303A"/>
    <w:rsid w:val="00A43BDF"/>
    <w:rsid w:val="00A4451C"/>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6C25"/>
    <w:rsid w:val="00A870DB"/>
    <w:rsid w:val="00A874F7"/>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1905"/>
    <w:rsid w:val="00AB1E56"/>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D64A1"/>
    <w:rsid w:val="00AE0A31"/>
    <w:rsid w:val="00AE0AB0"/>
    <w:rsid w:val="00AE0BDC"/>
    <w:rsid w:val="00AE2199"/>
    <w:rsid w:val="00AE23DC"/>
    <w:rsid w:val="00AE3F44"/>
    <w:rsid w:val="00AE48FD"/>
    <w:rsid w:val="00AE4ACD"/>
    <w:rsid w:val="00AE4CEF"/>
    <w:rsid w:val="00AE517C"/>
    <w:rsid w:val="00AE582A"/>
    <w:rsid w:val="00AE60CE"/>
    <w:rsid w:val="00AE6504"/>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8B9"/>
    <w:rsid w:val="00B05E91"/>
    <w:rsid w:val="00B0622A"/>
    <w:rsid w:val="00B06645"/>
    <w:rsid w:val="00B0698C"/>
    <w:rsid w:val="00B06FEA"/>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2196"/>
    <w:rsid w:val="00B2225B"/>
    <w:rsid w:val="00B232E2"/>
    <w:rsid w:val="00B232E8"/>
    <w:rsid w:val="00B23B1D"/>
    <w:rsid w:val="00B24A82"/>
    <w:rsid w:val="00B24B0E"/>
    <w:rsid w:val="00B24E2A"/>
    <w:rsid w:val="00B276BB"/>
    <w:rsid w:val="00B27A12"/>
    <w:rsid w:val="00B27DDA"/>
    <w:rsid w:val="00B27F0C"/>
    <w:rsid w:val="00B30222"/>
    <w:rsid w:val="00B30E2A"/>
    <w:rsid w:val="00B31141"/>
    <w:rsid w:val="00B31F8A"/>
    <w:rsid w:val="00B3283F"/>
    <w:rsid w:val="00B32BE2"/>
    <w:rsid w:val="00B333E7"/>
    <w:rsid w:val="00B334B6"/>
    <w:rsid w:val="00B357D4"/>
    <w:rsid w:val="00B36D64"/>
    <w:rsid w:val="00B37254"/>
    <w:rsid w:val="00B37DA8"/>
    <w:rsid w:val="00B40A18"/>
    <w:rsid w:val="00B41B00"/>
    <w:rsid w:val="00B420DC"/>
    <w:rsid w:val="00B42F3A"/>
    <w:rsid w:val="00B44D85"/>
    <w:rsid w:val="00B450C7"/>
    <w:rsid w:val="00B4540A"/>
    <w:rsid w:val="00B45F56"/>
    <w:rsid w:val="00B47435"/>
    <w:rsid w:val="00B478C3"/>
    <w:rsid w:val="00B50454"/>
    <w:rsid w:val="00B508CD"/>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244"/>
    <w:rsid w:val="00B805FF"/>
    <w:rsid w:val="00B81380"/>
    <w:rsid w:val="00B8240B"/>
    <w:rsid w:val="00B82A98"/>
    <w:rsid w:val="00B84463"/>
    <w:rsid w:val="00B85505"/>
    <w:rsid w:val="00B8680C"/>
    <w:rsid w:val="00B907ED"/>
    <w:rsid w:val="00B91D9D"/>
    <w:rsid w:val="00B92C31"/>
    <w:rsid w:val="00B92D1A"/>
    <w:rsid w:val="00B94709"/>
    <w:rsid w:val="00B94CB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63B9"/>
    <w:rsid w:val="00BD6BA1"/>
    <w:rsid w:val="00BE06D0"/>
    <w:rsid w:val="00BE0AE7"/>
    <w:rsid w:val="00BE112B"/>
    <w:rsid w:val="00BE16BE"/>
    <w:rsid w:val="00BE2CAC"/>
    <w:rsid w:val="00BE4251"/>
    <w:rsid w:val="00BE45AE"/>
    <w:rsid w:val="00BE45B3"/>
    <w:rsid w:val="00BE469A"/>
    <w:rsid w:val="00BE5AF1"/>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4A"/>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610"/>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5DD2"/>
    <w:rsid w:val="00C86BE0"/>
    <w:rsid w:val="00C86D11"/>
    <w:rsid w:val="00C86D81"/>
    <w:rsid w:val="00C918B7"/>
    <w:rsid w:val="00C91EC3"/>
    <w:rsid w:val="00C9285D"/>
    <w:rsid w:val="00C934B7"/>
    <w:rsid w:val="00C9403F"/>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A34"/>
    <w:rsid w:val="00CB4F3A"/>
    <w:rsid w:val="00CB510B"/>
    <w:rsid w:val="00CB6307"/>
    <w:rsid w:val="00CB770A"/>
    <w:rsid w:val="00CC1515"/>
    <w:rsid w:val="00CC2A05"/>
    <w:rsid w:val="00CC3858"/>
    <w:rsid w:val="00CC6A9B"/>
    <w:rsid w:val="00CD026D"/>
    <w:rsid w:val="00CD0290"/>
    <w:rsid w:val="00CD03C8"/>
    <w:rsid w:val="00CD05C9"/>
    <w:rsid w:val="00CD1EA0"/>
    <w:rsid w:val="00CD2C31"/>
    <w:rsid w:val="00CD3075"/>
    <w:rsid w:val="00CD3664"/>
    <w:rsid w:val="00CD5C7D"/>
    <w:rsid w:val="00CD698E"/>
    <w:rsid w:val="00CE0A85"/>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13A"/>
    <w:rsid w:val="00D47321"/>
    <w:rsid w:val="00D47DB0"/>
    <w:rsid w:val="00D50124"/>
    <w:rsid w:val="00D506C1"/>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724"/>
    <w:rsid w:val="00D62376"/>
    <w:rsid w:val="00D62AD6"/>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5E8F"/>
    <w:rsid w:val="00DA6964"/>
    <w:rsid w:val="00DB01BC"/>
    <w:rsid w:val="00DB02AF"/>
    <w:rsid w:val="00DB0DF3"/>
    <w:rsid w:val="00DB0E6C"/>
    <w:rsid w:val="00DB0EA1"/>
    <w:rsid w:val="00DB1066"/>
    <w:rsid w:val="00DB1577"/>
    <w:rsid w:val="00DB1A7B"/>
    <w:rsid w:val="00DB1AC5"/>
    <w:rsid w:val="00DB1C40"/>
    <w:rsid w:val="00DB2D0F"/>
    <w:rsid w:val="00DB3105"/>
    <w:rsid w:val="00DB3113"/>
    <w:rsid w:val="00DB58F0"/>
    <w:rsid w:val="00DB6276"/>
    <w:rsid w:val="00DB783E"/>
    <w:rsid w:val="00DC243B"/>
    <w:rsid w:val="00DC5334"/>
    <w:rsid w:val="00DC6A90"/>
    <w:rsid w:val="00DC7BF1"/>
    <w:rsid w:val="00DD3A61"/>
    <w:rsid w:val="00DD3BA6"/>
    <w:rsid w:val="00DD4163"/>
    <w:rsid w:val="00DD4C69"/>
    <w:rsid w:val="00DD4D98"/>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08F"/>
    <w:rsid w:val="00DF634E"/>
    <w:rsid w:val="00DF694D"/>
    <w:rsid w:val="00E001DF"/>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7711F"/>
    <w:rsid w:val="00E80370"/>
    <w:rsid w:val="00E80FD3"/>
    <w:rsid w:val="00E81413"/>
    <w:rsid w:val="00E828B1"/>
    <w:rsid w:val="00E82FF0"/>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603"/>
    <w:rsid w:val="00EB16E6"/>
    <w:rsid w:val="00EB214F"/>
    <w:rsid w:val="00EB2B4D"/>
    <w:rsid w:val="00EB3FFE"/>
    <w:rsid w:val="00EB4178"/>
    <w:rsid w:val="00EB41B2"/>
    <w:rsid w:val="00EB4381"/>
    <w:rsid w:val="00EB4E07"/>
    <w:rsid w:val="00EB605E"/>
    <w:rsid w:val="00EB61BF"/>
    <w:rsid w:val="00EB74A5"/>
    <w:rsid w:val="00EB76CD"/>
    <w:rsid w:val="00EC0B1F"/>
    <w:rsid w:val="00EC1214"/>
    <w:rsid w:val="00EC12D5"/>
    <w:rsid w:val="00EC3232"/>
    <w:rsid w:val="00EC4537"/>
    <w:rsid w:val="00EC4BCA"/>
    <w:rsid w:val="00EC505C"/>
    <w:rsid w:val="00EC5AE0"/>
    <w:rsid w:val="00ED07CF"/>
    <w:rsid w:val="00ED0A7A"/>
    <w:rsid w:val="00ED1BA9"/>
    <w:rsid w:val="00ED22BF"/>
    <w:rsid w:val="00ED29BC"/>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CDA"/>
    <w:rsid w:val="00EF1057"/>
    <w:rsid w:val="00EF1879"/>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ED5"/>
    <w:rsid w:val="00F063FF"/>
    <w:rsid w:val="00F06517"/>
    <w:rsid w:val="00F06F97"/>
    <w:rsid w:val="00F071C5"/>
    <w:rsid w:val="00F07855"/>
    <w:rsid w:val="00F07E77"/>
    <w:rsid w:val="00F102FA"/>
    <w:rsid w:val="00F10CD1"/>
    <w:rsid w:val="00F13025"/>
    <w:rsid w:val="00F13741"/>
    <w:rsid w:val="00F14210"/>
    <w:rsid w:val="00F166B1"/>
    <w:rsid w:val="00F1703E"/>
    <w:rsid w:val="00F21ED1"/>
    <w:rsid w:val="00F226A3"/>
    <w:rsid w:val="00F233BF"/>
    <w:rsid w:val="00F235D7"/>
    <w:rsid w:val="00F236D0"/>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3E2"/>
    <w:rsid w:val="00F424BB"/>
    <w:rsid w:val="00F4299A"/>
    <w:rsid w:val="00F42CDF"/>
    <w:rsid w:val="00F4343F"/>
    <w:rsid w:val="00F4551F"/>
    <w:rsid w:val="00F45DBD"/>
    <w:rsid w:val="00F466B9"/>
    <w:rsid w:val="00F4681D"/>
    <w:rsid w:val="00F47F7C"/>
    <w:rsid w:val="00F51772"/>
    <w:rsid w:val="00F51B62"/>
    <w:rsid w:val="00F51C6B"/>
    <w:rsid w:val="00F537A1"/>
    <w:rsid w:val="00F53CFA"/>
    <w:rsid w:val="00F54195"/>
    <w:rsid w:val="00F5429E"/>
    <w:rsid w:val="00F5560E"/>
    <w:rsid w:val="00F55E4A"/>
    <w:rsid w:val="00F5603F"/>
    <w:rsid w:val="00F5612A"/>
    <w:rsid w:val="00F5613B"/>
    <w:rsid w:val="00F56DC4"/>
    <w:rsid w:val="00F575EC"/>
    <w:rsid w:val="00F57BEC"/>
    <w:rsid w:val="00F60BAE"/>
    <w:rsid w:val="00F61E35"/>
    <w:rsid w:val="00F62569"/>
    <w:rsid w:val="00F62E1C"/>
    <w:rsid w:val="00F62F8E"/>
    <w:rsid w:val="00F63EA5"/>
    <w:rsid w:val="00F64423"/>
    <w:rsid w:val="00F645E7"/>
    <w:rsid w:val="00F65DFB"/>
    <w:rsid w:val="00F65E02"/>
    <w:rsid w:val="00F65EF2"/>
    <w:rsid w:val="00F70037"/>
    <w:rsid w:val="00F71324"/>
    <w:rsid w:val="00F7160E"/>
    <w:rsid w:val="00F7166C"/>
    <w:rsid w:val="00F74F05"/>
    <w:rsid w:val="00F76343"/>
    <w:rsid w:val="00F76447"/>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1BB5"/>
    <w:rsid w:val="00FC20D7"/>
    <w:rsid w:val="00FC27EE"/>
    <w:rsid w:val="00FC34E2"/>
    <w:rsid w:val="00FC39E7"/>
    <w:rsid w:val="00FC4A72"/>
    <w:rsid w:val="00FC4D30"/>
    <w:rsid w:val="00FC5EB8"/>
    <w:rsid w:val="00FC629B"/>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751EA"/>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12">
    <w:name w:val="Default Paragraph Font"/>
    <w:semiHidden/>
    <w:uiPriority w:val="0"/>
  </w:style>
  <w:style w:type="table" w:default="1" w:styleId="1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5"/>
      <w:tblLayout w:type="fixed"/>
      <w:tblCellMar>
        <w:top w:w="0" w:type="dxa"/>
        <w:left w:w="108" w:type="dxa"/>
        <w:bottom w:w="0" w:type="dxa"/>
        <w:right w:w="108" w:type="dxa"/>
      </w:tblCellMar>
    </w:tblPr>
    <w:tcPr>
      <w:textDirection w:val="lrTb"/>
    </w:tcPr>
  </w:style>
  <w:style w:type="paragraph" w:styleId="2">
    <w:name w:val="Body Text"/>
    <w:basedOn w:val="1"/>
    <w:link w:val="48"/>
    <w:uiPriority w:val="0"/>
    <w:pPr>
      <w:spacing w:line="100" w:lineRule="atLeast"/>
      <w:jc w:val="center"/>
    </w:pPr>
    <w:rPr>
      <w:rFonts w:eastAsia="华文中宋"/>
      <w:sz w:val="44"/>
    </w:rPr>
  </w:style>
  <w:style w:type="paragraph" w:styleId="3">
    <w:name w:val="Body Text Indent"/>
    <w:basedOn w:val="1"/>
    <w:uiPriority w:val="0"/>
    <w:pPr>
      <w:ind w:firstLine="640" w:firstLineChars="200"/>
    </w:pPr>
    <w:rPr>
      <w:rFonts w:eastAsia="仿宋_GB2312"/>
      <w:color w:val="000000"/>
      <w:sz w:val="32"/>
      <w:szCs w:val="32"/>
      <w:lang w:val="zh-CN"/>
    </w:rPr>
  </w:style>
  <w:style w:type="paragraph" w:styleId="4">
    <w:name w:val="Plain Text"/>
    <w:basedOn w:val="1"/>
    <w:link w:val="46"/>
    <w:uiPriority w:val="0"/>
    <w:rPr>
      <w:rFonts w:ascii="宋体" w:hAnsi="Courier New" w:cs="Courier New"/>
      <w:szCs w:val="21"/>
    </w:rPr>
  </w:style>
  <w:style w:type="paragraph" w:styleId="5">
    <w:name w:val="Date"/>
    <w:basedOn w:val="1"/>
    <w:next w:val="1"/>
    <w:uiPriority w:val="0"/>
    <w:pPr>
      <w:ind w:left="100" w:leftChars="2500"/>
    </w:pPr>
    <w:rPr>
      <w:rFonts w:ascii="仿宋_GB2312" w:eastAsia="仿宋_GB2312"/>
      <w:sz w:val="32"/>
    </w:rPr>
  </w:style>
  <w:style w:type="paragraph" w:styleId="6">
    <w:name w:val="Balloon Text"/>
    <w:basedOn w:val="1"/>
    <w:link w:val="50"/>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List"/>
    <w:basedOn w:val="1"/>
    <w:uiPriority w:val="0"/>
    <w:pPr>
      <w:ind w:left="200" w:hanging="200" w:hangingChars="200"/>
    </w:pPr>
  </w:style>
  <w:style w:type="paragraph" w:styleId="10">
    <w:name w:val="Body Text 2"/>
    <w:basedOn w:val="1"/>
    <w:uiPriority w:val="0"/>
    <w:pPr>
      <w:spacing w:after="120" w:line="480" w:lineRule="auto"/>
    </w:pPr>
  </w:style>
  <w:style w:type="paragraph" w:styleId="11">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3">
    <w:name w:val="Strong"/>
    <w:qFormat/>
    <w:uiPriority w:val="0"/>
    <w:rPr>
      <w:rFonts w:eastAsia="仿宋_GB2312"/>
      <w:sz w:val="32"/>
      <w:szCs w:val="32"/>
    </w:rPr>
  </w:style>
  <w:style w:type="character" w:styleId="14">
    <w:name w:val="page number"/>
    <w:basedOn w:val="12"/>
    <w:uiPriority w:val="0"/>
  </w:style>
  <w:style w:type="table" w:styleId="16">
    <w:name w:val="Table Grid"/>
    <w:basedOn w:val="15"/>
    <w:uiPriority w:val="0"/>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18">
    <w:name w:val="p0"/>
    <w:basedOn w:val="1"/>
    <w:uiPriority w:val="0"/>
    <w:pPr>
      <w:widowControl/>
      <w:spacing w:line="365" w:lineRule="atLeast"/>
      <w:ind w:left="1"/>
      <w:textAlignment w:val="bottom"/>
    </w:pPr>
    <w:rPr>
      <w:kern w:val="0"/>
      <w:sz w:val="20"/>
      <w:szCs w:val="20"/>
    </w:rPr>
  </w:style>
  <w:style w:type="paragraph" w:customStyle="1" w:styleId="19">
    <w:name w:val="样式2"/>
    <w:basedOn w:val="4"/>
    <w:link w:val="45"/>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0">
    <w:name w:val="Char"/>
    <w:basedOn w:val="1"/>
    <w:semiHidden/>
    <w:uiPriority w:val="0"/>
  </w:style>
  <w:style w:type="paragraph" w:customStyle="1" w:styleId="21">
    <w:name w:val="p16"/>
    <w:basedOn w:val="1"/>
    <w:uiPriority w:val="0"/>
    <w:pPr>
      <w:widowControl/>
    </w:pPr>
    <w:rPr>
      <w:kern w:val="0"/>
      <w:szCs w:val="21"/>
    </w:rPr>
  </w:style>
  <w:style w:type="paragraph" w:customStyle="1" w:styleId="22">
    <w:name w:val="样式1"/>
    <w:basedOn w:val="4"/>
    <w:link w:val="3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Char Char Char Char Char Char Char Char Char Char"/>
    <w:basedOn w:val="1"/>
    <w:semiHidden/>
    <w:uiPriority w:val="0"/>
  </w:style>
  <w:style w:type="paragraph" w:customStyle="1" w:styleId="2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5">
    <w:name w:val="纯文本 New"/>
    <w:basedOn w:val="1"/>
    <w:uiPriority w:val="0"/>
    <w:rPr>
      <w:rFonts w:hint="eastAsia" w:ascii="宋体" w:hAnsi="Courier New"/>
      <w:szCs w:val="20"/>
    </w:rPr>
  </w:style>
  <w:style w:type="paragraph" w:customStyle="1" w:styleId="26">
    <w:name w:val="样式5"/>
    <w:basedOn w:val="22"/>
    <w:uiPriority w:val="0"/>
    <w:pPr>
      <w:ind w:firstLine="0" w:firstLineChars="0"/>
      <w:jc w:val="center"/>
    </w:pPr>
  </w:style>
  <w:style w:type="paragraph" w:styleId="27">
    <w:name w:val=""/>
    <w:basedOn w:val="1"/>
    <w:qFormat/>
    <w:uiPriority w:val="0"/>
    <w:pPr>
      <w:ind w:firstLine="420" w:firstLineChars="200"/>
    </w:pPr>
  </w:style>
  <w:style w:type="paragraph" w:customStyle="1" w:styleId="28">
    <w:name w:val="正文 New New New New New New New"/>
    <w:uiPriority w:val="0"/>
    <w:pPr>
      <w:widowControl w:val="0"/>
      <w:jc w:val="both"/>
    </w:pPr>
    <w:rPr>
      <w:kern w:val="2"/>
      <w:sz w:val="21"/>
      <w:szCs w:val="24"/>
      <w:lang w:val="en-US" w:eastAsia="zh-CN" w:bidi="ar-SA"/>
    </w:rPr>
  </w:style>
  <w:style w:type="paragraph" w:customStyle="1" w:styleId="29">
    <w:name w:val="正文 New"/>
    <w:uiPriority w:val="0"/>
    <w:pPr>
      <w:widowControl w:val="0"/>
      <w:jc w:val="both"/>
    </w:pPr>
    <w:rPr>
      <w:kern w:val="2"/>
      <w:sz w:val="21"/>
      <w:szCs w:val="22"/>
      <w:lang w:val="en-US" w:eastAsia="zh-CN" w:bidi="ar-SA"/>
    </w:rPr>
  </w:style>
  <w:style w:type="paragraph" w:customStyle="1" w:styleId="30">
    <w:name w:val="Char Char Char Char Char Char Char"/>
    <w:basedOn w:val="1"/>
    <w:semiHidden/>
    <w:uiPriority w:val="0"/>
  </w:style>
  <w:style w:type="paragraph" w:customStyle="1" w:styleId="31">
    <w:name w:val=" Char"/>
    <w:basedOn w:val="1"/>
    <w:semiHidden/>
    <w:uiPriority w:val="0"/>
  </w:style>
  <w:style w:type="paragraph" w:customStyle="1" w:styleId="32">
    <w:name w:val=" Char Char Char Char"/>
    <w:basedOn w:val="1"/>
    <w:semiHidden/>
    <w:uiPriority w:val="0"/>
  </w:style>
  <w:style w:type="paragraph" w:customStyle="1" w:styleId="33">
    <w:name w:val="reader-word-layer reader-word-s1-2"/>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4">
    <w:name w:val="正文 New New New New New New New New New"/>
    <w:uiPriority w:val="0"/>
    <w:pPr>
      <w:widowControl w:val="0"/>
      <w:jc w:val="both"/>
    </w:pPr>
    <w:rPr>
      <w:kern w:val="2"/>
      <w:sz w:val="21"/>
      <w:szCs w:val="24"/>
      <w:lang w:val="en-US" w:eastAsia="zh-CN" w:bidi="ar-SA"/>
    </w:rPr>
  </w:style>
  <w:style w:type="paragraph" w:customStyle="1" w:styleId="35">
    <w:name w:val="Char Char Char"/>
    <w:basedOn w:val="1"/>
    <w:uiPriority w:val="0"/>
    <w:rPr>
      <w:rFonts w:eastAsia="仿宋_GB2312"/>
      <w:sz w:val="32"/>
      <w:szCs w:val="20"/>
    </w:rPr>
  </w:style>
  <w:style w:type="paragraph" w:customStyle="1" w:styleId="36">
    <w:name w:val="样式4"/>
    <w:basedOn w:val="4"/>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7">
    <w:name w:val="正文 New New New New New New New New New New New New New New New New New New New New New New New New New New New New New New New New New New New"/>
    <w:qFormat/>
    <w:uiPriority w:val="0"/>
    <w:pPr>
      <w:widowControl w:val="0"/>
      <w:jc w:val="both"/>
    </w:pPr>
    <w:rPr>
      <w:rFonts w:ascii="Calibri" w:hAnsi="Calibri" w:eastAsia="方正仿宋_GBK"/>
      <w:kern w:val="2"/>
      <w:sz w:val="32"/>
      <w:szCs w:val="24"/>
      <w:lang w:val="en-US" w:eastAsia="zh-CN" w:bidi="ar-SA"/>
    </w:rPr>
  </w:style>
  <w:style w:type="character" w:customStyle="1" w:styleId="38">
    <w:name w:val="样式1 Char Char"/>
    <w:link w:val="22"/>
    <w:uiPriority w:val="0"/>
    <w:rPr>
      <w:rFonts w:ascii="黑体" w:hAnsi="Courier New" w:eastAsia="黑体" w:cs="Courier New"/>
      <w:snapToGrid w:val="0"/>
      <w:kern w:val="2"/>
      <w:sz w:val="32"/>
      <w:szCs w:val="32"/>
      <w:lang w:val="en-US" w:eastAsia="zh-CN" w:bidi="ar-SA"/>
    </w:rPr>
  </w:style>
  <w:style w:type="character" w:customStyle="1" w:styleId="39">
    <w:name w:val="ca-41"/>
    <w:uiPriority w:val="0"/>
    <w:rPr>
      <w:rFonts w:ascii="??_GB2312" w:eastAsia="??_GB2312"/>
      <w:color w:val="000000"/>
      <w:sz w:val="32"/>
      <w:szCs w:val="32"/>
    </w:rPr>
  </w:style>
  <w:style w:type="character" w:customStyle="1" w:styleId="40">
    <w:name w:val="ca-01"/>
    <w:uiPriority w:val="0"/>
    <w:rPr>
      <w:rFonts w:ascii="Times New Roman" w:cs="Times New Roman"/>
      <w:b/>
      <w:bCs/>
      <w:color w:val="000000"/>
      <w:spacing w:val="-20"/>
      <w:sz w:val="44"/>
      <w:szCs w:val="44"/>
    </w:rPr>
  </w:style>
  <w:style w:type="character" w:customStyle="1" w:styleId="41">
    <w:name w:val=" Char Char1"/>
    <w:link w:val="4"/>
    <w:uiPriority w:val="0"/>
    <w:rPr>
      <w:rFonts w:ascii="宋体" w:hAnsi="Courier New" w:eastAsia="宋体" w:cs="Courier New"/>
      <w:kern w:val="2"/>
      <w:sz w:val="21"/>
      <w:szCs w:val="21"/>
      <w:lang w:val="en-US" w:eastAsia="zh-CN" w:bidi="ar-SA"/>
    </w:rPr>
  </w:style>
  <w:style w:type="character" w:customStyle="1" w:styleId="42">
    <w:name w:val=" Char Char2"/>
    <w:uiPriority w:val="0"/>
    <w:rPr>
      <w:rFonts w:ascii="黑体" w:eastAsia="黑体"/>
      <w:sz w:val="32"/>
      <w:szCs w:val="24"/>
      <w:lang w:val="en-US" w:eastAsia="zh-CN" w:bidi="ar-SA"/>
    </w:rPr>
  </w:style>
  <w:style w:type="character" w:customStyle="1" w:styleId="43">
    <w:name w:val="样式1 Char"/>
    <w:uiPriority w:val="0"/>
    <w:rPr>
      <w:rFonts w:ascii="黑体" w:hAnsi="Courier New" w:eastAsia="黑体" w:cs="Courier New"/>
      <w:snapToGrid w:val="0"/>
      <w:kern w:val="2"/>
      <w:sz w:val="32"/>
      <w:szCs w:val="32"/>
      <w:lang w:val="en-US" w:eastAsia="zh-CN" w:bidi="ar-SA"/>
    </w:rPr>
  </w:style>
  <w:style w:type="character" w:customStyle="1" w:styleId="44">
    <w:name w:val="纯文本 Char"/>
    <w:uiPriority w:val="0"/>
    <w:rPr>
      <w:rFonts w:ascii="宋体" w:hAnsi="Courier New" w:eastAsia="宋体" w:cs="Courier New"/>
      <w:kern w:val="2"/>
      <w:sz w:val="21"/>
      <w:szCs w:val="21"/>
      <w:lang w:val="en-US" w:eastAsia="zh-CN" w:bidi="ar-SA"/>
    </w:rPr>
  </w:style>
  <w:style w:type="character" w:customStyle="1" w:styleId="45">
    <w:name w:val="样式2 Char"/>
    <w:link w:val="19"/>
    <w:uiPriority w:val="0"/>
    <w:rPr>
      <w:rFonts w:ascii="楷体_GB2312" w:hAnsi="Courier New" w:eastAsia="楷体_GB2312" w:cs="Courier New"/>
      <w:snapToGrid w:val="0"/>
      <w:kern w:val="2"/>
      <w:sz w:val="32"/>
      <w:szCs w:val="32"/>
      <w:lang w:val="en-US" w:eastAsia="zh-CN" w:bidi="ar-SA"/>
    </w:rPr>
  </w:style>
  <w:style w:type="character" w:customStyle="1" w:styleId="46">
    <w:name w:val="纯文本 Char1"/>
    <w:link w:val="4"/>
    <w:uiPriority w:val="0"/>
    <w:rPr>
      <w:rFonts w:hint="eastAsia" w:ascii="宋体" w:hAnsi="Courier New" w:eastAsia="宋体" w:cs="Courier New"/>
      <w:kern w:val="2"/>
      <w:sz w:val="21"/>
      <w:szCs w:val="21"/>
      <w:lang w:val="en-US" w:eastAsia="zh-CN" w:bidi="ar"/>
    </w:rPr>
  </w:style>
  <w:style w:type="character" w:customStyle="1" w:styleId="47">
    <w:name w:val=" Char Char"/>
    <w:uiPriority w:val="0"/>
    <w:rPr>
      <w:rFonts w:ascii="宋体" w:hAnsi="Courier New" w:eastAsia="宋体" w:cs="Courier New"/>
      <w:kern w:val="2"/>
      <w:sz w:val="21"/>
      <w:szCs w:val="21"/>
      <w:lang w:val="en-US" w:eastAsia="zh-CN" w:bidi="ar-SA"/>
    </w:rPr>
  </w:style>
  <w:style w:type="character" w:customStyle="1" w:styleId="48">
    <w:name w:val="正文文本 Char"/>
    <w:link w:val="2"/>
    <w:locked/>
    <w:uiPriority w:val="0"/>
    <w:rPr>
      <w:rFonts w:eastAsia="华文中宋"/>
      <w:kern w:val="2"/>
      <w:sz w:val="44"/>
      <w:szCs w:val="24"/>
      <w:lang w:val="en-US" w:eastAsia="zh-CN" w:bidi="ar-SA"/>
    </w:rPr>
  </w:style>
  <w:style w:type="character" w:customStyle="1" w:styleId="49">
    <w:name w:val="ca-11"/>
    <w:uiPriority w:val="0"/>
    <w:rPr>
      <w:rFonts w:ascii="??" w:eastAsia="??"/>
      <w:b/>
      <w:bCs/>
      <w:color w:val="000000"/>
      <w:spacing w:val="-20"/>
      <w:sz w:val="44"/>
      <w:szCs w:val="44"/>
    </w:rPr>
  </w:style>
  <w:style w:type="character" w:customStyle="1" w:styleId="50">
    <w:name w:val="批注框文本 Char"/>
    <w:link w:val="6"/>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19</Pages>
  <Words>1314</Words>
  <Characters>7492</Characters>
  <Lines>62</Lines>
  <Paragraphs>17</Paragraphs>
  <ScaleCrop>false</ScaleCrop>
  <LinksUpToDate>false</LinksUpToDate>
  <CharactersWithSpaces>8789</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2018-04-09T06:42:00Z</dcterms:created>
  <dc:creator>微软用户</dc:creator>
  <cp:lastModifiedBy>Administrator</cp:lastModifiedBy>
  <cp:lastPrinted>2018-04-24T00:51:00Z</cp:lastPrinted>
  <dcterms:modified xsi:type="dcterms:W3CDTF">2018-05-07T07:53:14Z</dcterms:modified>
  <dc:title>中共云南省人民代表大会常务委员会</dc:title>
  <cp:revision>301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