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A77" w:rsidRPr="004B0D9C" w:rsidRDefault="000D7A77" w:rsidP="00CC7DBF">
      <w:pPr>
        <w:topLinePunct/>
        <w:adjustRightInd w:val="0"/>
        <w:snapToGrid w:val="0"/>
        <w:spacing w:line="592" w:lineRule="exact"/>
        <w:ind w:firstLine="200"/>
        <w:jc w:val="center"/>
        <w:rPr>
          <w:rFonts w:ascii="宋体" w:eastAsia="方正小标宋简体" w:hAnsi="宋体" w:cs="方正小标宋简体"/>
          <w:color w:val="000000"/>
          <w:sz w:val="44"/>
          <w:szCs w:val="44"/>
        </w:rPr>
      </w:pPr>
    </w:p>
    <w:p w:rsidR="000D7A77" w:rsidRPr="004B0D9C" w:rsidRDefault="000D7A77" w:rsidP="00CC7DBF">
      <w:pPr>
        <w:shd w:val="clear" w:color="auto" w:fill="FFFFFF"/>
        <w:topLinePunct/>
        <w:adjustRightInd w:val="0"/>
        <w:snapToGrid w:val="0"/>
        <w:spacing w:line="592" w:lineRule="exact"/>
        <w:ind w:firstLine="200"/>
        <w:jc w:val="center"/>
        <w:rPr>
          <w:rFonts w:ascii="宋体"/>
          <w:snapToGrid w:val="0"/>
          <w:color w:val="000000"/>
          <w:sz w:val="44"/>
          <w:szCs w:val="44"/>
        </w:rPr>
      </w:pPr>
      <w:r w:rsidRPr="004B0D9C">
        <w:rPr>
          <w:rFonts w:ascii="宋体" w:hAnsi="宋体" w:hint="eastAsia"/>
          <w:snapToGrid w:val="0"/>
          <w:color w:val="000000"/>
          <w:sz w:val="44"/>
          <w:szCs w:val="44"/>
        </w:rPr>
        <w:t>丽江市乡村清洁条例</w:t>
      </w:r>
    </w:p>
    <w:p w:rsidR="000D7A77" w:rsidRPr="004B0D9C" w:rsidRDefault="000D7A77" w:rsidP="00CC7DBF">
      <w:pPr>
        <w:shd w:val="clear" w:color="auto" w:fill="FFFFFF"/>
        <w:topLinePunct/>
        <w:adjustRightInd w:val="0"/>
        <w:snapToGrid w:val="0"/>
        <w:spacing w:line="592" w:lineRule="exact"/>
        <w:ind w:firstLine="200"/>
        <w:jc w:val="center"/>
        <w:rPr>
          <w:rFonts w:ascii="宋体"/>
          <w:snapToGrid w:val="0"/>
          <w:color w:val="000000"/>
          <w:sz w:val="44"/>
          <w:szCs w:val="44"/>
        </w:rPr>
      </w:pPr>
    </w:p>
    <w:p w:rsidR="000D7A77" w:rsidRPr="004B0D9C" w:rsidRDefault="000D7A77" w:rsidP="00A17622">
      <w:pPr>
        <w:shd w:val="clear" w:color="auto" w:fill="FFFFFF"/>
        <w:topLinePunct/>
        <w:adjustRightInd w:val="0"/>
        <w:snapToGrid w:val="0"/>
        <w:spacing w:line="592" w:lineRule="exact"/>
        <w:ind w:leftChars="200" w:left="420" w:rightChars="200" w:right="420"/>
        <w:rPr>
          <w:rFonts w:ascii="宋体" w:eastAsia="楷体_GB2312" w:hAnsi="宋体"/>
          <w:snapToGrid w:val="0"/>
          <w:color w:val="000000"/>
          <w:sz w:val="32"/>
          <w:szCs w:val="32"/>
        </w:rPr>
      </w:pPr>
      <w:r w:rsidRPr="004B0D9C">
        <w:rPr>
          <w:rFonts w:ascii="宋体" w:eastAsia="楷体_GB2312" w:hAnsi="宋体" w:hint="eastAsia"/>
          <w:snapToGrid w:val="0"/>
          <w:color w:val="000000"/>
          <w:sz w:val="32"/>
          <w:szCs w:val="32"/>
        </w:rPr>
        <w:t>（</w:t>
      </w:r>
      <w:r w:rsidRPr="004B0D9C">
        <w:rPr>
          <w:rFonts w:ascii="宋体" w:eastAsia="楷体_GB2312" w:hAnsi="宋体"/>
          <w:snapToGrid w:val="0"/>
          <w:color w:val="000000"/>
          <w:sz w:val="32"/>
          <w:szCs w:val="32"/>
        </w:rPr>
        <w:t>2021</w:t>
      </w:r>
      <w:r w:rsidRPr="004B0D9C">
        <w:rPr>
          <w:rFonts w:ascii="宋体" w:eastAsia="楷体_GB2312" w:hAnsi="宋体" w:hint="eastAsia"/>
          <w:snapToGrid w:val="0"/>
          <w:color w:val="000000"/>
          <w:sz w:val="32"/>
          <w:szCs w:val="32"/>
        </w:rPr>
        <w:t>年</w:t>
      </w:r>
      <w:r w:rsidRPr="004B0D9C">
        <w:rPr>
          <w:rFonts w:ascii="宋体" w:eastAsia="楷体_GB2312" w:hAnsi="宋体"/>
          <w:snapToGrid w:val="0"/>
          <w:color w:val="000000"/>
          <w:sz w:val="32"/>
          <w:szCs w:val="32"/>
        </w:rPr>
        <w:t>10</w:t>
      </w:r>
      <w:r w:rsidRPr="004B0D9C">
        <w:rPr>
          <w:rFonts w:ascii="宋体" w:eastAsia="楷体_GB2312" w:hAnsi="宋体" w:hint="eastAsia"/>
          <w:snapToGrid w:val="0"/>
          <w:color w:val="000000"/>
          <w:sz w:val="32"/>
          <w:szCs w:val="32"/>
        </w:rPr>
        <w:t>月</w:t>
      </w:r>
      <w:r w:rsidRPr="004B0D9C">
        <w:rPr>
          <w:rFonts w:ascii="宋体" w:eastAsia="楷体_GB2312" w:hAnsi="宋体"/>
          <w:snapToGrid w:val="0"/>
          <w:color w:val="000000"/>
          <w:sz w:val="32"/>
          <w:szCs w:val="32"/>
        </w:rPr>
        <w:t>29</w:t>
      </w:r>
      <w:r w:rsidRPr="004B0D9C">
        <w:rPr>
          <w:rFonts w:ascii="宋体" w:eastAsia="楷体_GB2312" w:hAnsi="宋体" w:hint="eastAsia"/>
          <w:snapToGrid w:val="0"/>
          <w:color w:val="000000"/>
          <w:sz w:val="32"/>
          <w:szCs w:val="32"/>
        </w:rPr>
        <w:t>日丽江市第四届人民代表大会常务委员会第二十七次会议通过</w:t>
      </w:r>
      <w:r w:rsidRPr="004B0D9C">
        <w:rPr>
          <w:rFonts w:ascii="宋体" w:eastAsia="楷体_GB2312" w:hAnsi="宋体"/>
          <w:snapToGrid w:val="0"/>
          <w:color w:val="000000"/>
          <w:sz w:val="32"/>
          <w:szCs w:val="32"/>
        </w:rPr>
        <w:t xml:space="preserve">  2021</w:t>
      </w:r>
      <w:r w:rsidRPr="004B0D9C">
        <w:rPr>
          <w:rFonts w:ascii="宋体" w:eastAsia="楷体_GB2312" w:hAnsi="宋体" w:hint="eastAsia"/>
          <w:snapToGrid w:val="0"/>
          <w:color w:val="000000"/>
          <w:sz w:val="32"/>
          <w:szCs w:val="32"/>
        </w:rPr>
        <w:t>年</w:t>
      </w:r>
      <w:r w:rsidRPr="004B0D9C">
        <w:rPr>
          <w:rFonts w:ascii="宋体" w:eastAsia="楷体_GB2312" w:hAnsi="宋体"/>
          <w:snapToGrid w:val="0"/>
          <w:color w:val="000000"/>
          <w:sz w:val="32"/>
          <w:szCs w:val="32"/>
        </w:rPr>
        <w:t>11</w:t>
      </w:r>
      <w:r w:rsidRPr="004B0D9C">
        <w:rPr>
          <w:rFonts w:ascii="宋体" w:eastAsia="楷体_GB2312" w:hAnsi="宋体" w:hint="eastAsia"/>
          <w:snapToGrid w:val="0"/>
          <w:color w:val="000000"/>
          <w:sz w:val="32"/>
          <w:szCs w:val="32"/>
        </w:rPr>
        <w:t>月</w:t>
      </w:r>
      <w:r w:rsidRPr="004B0D9C">
        <w:rPr>
          <w:rFonts w:ascii="宋体" w:eastAsia="楷体_GB2312" w:hAnsi="宋体"/>
          <w:snapToGrid w:val="0"/>
          <w:color w:val="000000"/>
          <w:sz w:val="32"/>
          <w:szCs w:val="32"/>
        </w:rPr>
        <w:t>24</w:t>
      </w:r>
      <w:r w:rsidRPr="004B0D9C">
        <w:rPr>
          <w:rFonts w:ascii="宋体" w:eastAsia="楷体_GB2312" w:hAnsi="宋体" w:hint="eastAsia"/>
          <w:snapToGrid w:val="0"/>
          <w:color w:val="000000"/>
          <w:sz w:val="32"/>
          <w:szCs w:val="32"/>
        </w:rPr>
        <w:t>日云南省第十三届人民代表大会常务委员会第二十七次会议批准）</w:t>
      </w:r>
    </w:p>
    <w:p w:rsidR="000D7A77" w:rsidRPr="004B0D9C" w:rsidRDefault="000D7A77" w:rsidP="00CC7DBF">
      <w:pPr>
        <w:topLinePunct/>
        <w:adjustRightInd w:val="0"/>
        <w:snapToGrid w:val="0"/>
        <w:spacing w:line="592" w:lineRule="exact"/>
        <w:rPr>
          <w:rFonts w:ascii="宋体" w:eastAsia="楷体_GB2312" w:hAnsi="宋体"/>
          <w:b/>
          <w:color w:val="000000"/>
          <w:sz w:val="32"/>
          <w:szCs w:val="28"/>
        </w:rPr>
      </w:pP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第一条</w:t>
      </w:r>
      <w:r w:rsidRPr="004B0D9C">
        <w:rPr>
          <w:rFonts w:ascii="宋体" w:eastAsia="黑体" w:hAnsi="宋体" w:cs="黑体"/>
          <w:color w:val="000000"/>
          <w:sz w:val="32"/>
          <w:szCs w:val="32"/>
        </w:rPr>
        <w:t xml:space="preserve">  </w:t>
      </w:r>
      <w:r w:rsidRPr="004B0D9C">
        <w:rPr>
          <w:rFonts w:ascii="宋体" w:eastAsia="仿宋_GB2312" w:hAnsi="宋体" w:cs="仿宋_GB2312" w:hint="eastAsia"/>
          <w:color w:val="000000"/>
          <w:sz w:val="32"/>
          <w:szCs w:val="32"/>
        </w:rPr>
        <w:t>为了提升乡村人居环境，建设美丽宜居乡村，促进乡村振兴，根据有关法律法规，结合丽江市实际，制定本条例。</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第二条</w:t>
      </w:r>
      <w:r w:rsidRPr="004B0D9C">
        <w:rPr>
          <w:rFonts w:ascii="宋体" w:eastAsia="黑体" w:hAnsi="宋体" w:cs="黑体"/>
          <w:color w:val="000000"/>
          <w:sz w:val="32"/>
          <w:szCs w:val="32"/>
        </w:rPr>
        <w:t xml:space="preserve">  </w:t>
      </w:r>
      <w:r w:rsidRPr="004B0D9C">
        <w:rPr>
          <w:rFonts w:ascii="宋体" w:eastAsia="仿宋_GB2312" w:hAnsi="宋体" w:cs="仿宋_GB2312" w:hint="eastAsia"/>
          <w:color w:val="000000"/>
          <w:sz w:val="32"/>
          <w:szCs w:val="32"/>
        </w:rPr>
        <w:t>本市行政区域内城市建成区以外的乡村清洁活动，适用本条例。</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第三条</w:t>
      </w:r>
      <w:r w:rsidRPr="004B0D9C">
        <w:rPr>
          <w:rFonts w:ascii="宋体" w:eastAsia="黑体" w:hAnsi="宋体" w:cs="黑体"/>
          <w:color w:val="000000"/>
          <w:sz w:val="32"/>
          <w:szCs w:val="32"/>
        </w:rPr>
        <w:t xml:space="preserve">  </w:t>
      </w:r>
      <w:r w:rsidRPr="004B0D9C">
        <w:rPr>
          <w:rFonts w:ascii="宋体" w:eastAsia="仿宋_GB2312" w:hAnsi="宋体" w:cs="仿宋_GB2312" w:hint="eastAsia"/>
          <w:color w:val="000000"/>
          <w:sz w:val="32"/>
          <w:szCs w:val="32"/>
        </w:rPr>
        <w:t>乡村清洁遵循政府主导、基层自治，社会参与、多元投入，因地制宜、统筹推进的原则。</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黑体" w:hAnsi="宋体" w:cs="黑体" w:hint="eastAsia"/>
          <w:color w:val="000000"/>
        </w:rPr>
        <w:t>第四条</w:t>
      </w:r>
      <w:r w:rsidRPr="004B0D9C">
        <w:rPr>
          <w:rFonts w:ascii="宋体" w:eastAsia="黑体" w:hAnsi="宋体" w:cs="黑体"/>
          <w:color w:val="000000"/>
        </w:rPr>
        <w:t xml:space="preserve">  </w:t>
      </w:r>
      <w:r w:rsidRPr="004B0D9C">
        <w:rPr>
          <w:rFonts w:ascii="宋体" w:eastAsia="仿宋_GB2312" w:hAnsi="宋体" w:cs="仿宋_GB2312" w:hint="eastAsia"/>
          <w:color w:val="000000"/>
        </w:rPr>
        <w:t>市、县（区）人民政府应当加强对乡村清洁工作的组织领导，将乡村清洁纳入国民经济和社会发展规划，所需经费纳入本级财政预算。</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仿宋_GB2312" w:hAnsi="宋体" w:cs="仿宋_GB2312" w:hint="eastAsia"/>
          <w:color w:val="000000"/>
        </w:rPr>
        <w:t>市、县（区）人民政府应当按照乡村清洁的需求，制定政策措施，建立长效机制，因地制宜，统筹规划建设生活垃圾、生产生活污水、建筑垃圾、农业废弃物的收集、处理等清洁设施。</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黑体" w:hAnsi="宋体" w:cs="黑体" w:hint="eastAsia"/>
          <w:color w:val="000000"/>
        </w:rPr>
        <w:t>第五条</w:t>
      </w:r>
      <w:r w:rsidRPr="004B0D9C">
        <w:rPr>
          <w:rFonts w:ascii="宋体" w:eastAsia="黑体" w:hAnsi="宋体" w:cs="黑体"/>
          <w:color w:val="000000"/>
        </w:rPr>
        <w:t xml:space="preserve">  </w:t>
      </w:r>
      <w:r w:rsidRPr="004B0D9C">
        <w:rPr>
          <w:rFonts w:ascii="宋体" w:eastAsia="仿宋_GB2312" w:hAnsi="宋体" w:cs="仿宋_GB2312" w:hint="eastAsia"/>
          <w:color w:val="000000"/>
        </w:rPr>
        <w:t>市、县（区）人民政府农业农村部门应当制定推进乡村清洁工作的实施计划和具体措施，负责乡村清洁工作统筹协调、服务指导和监督检查。</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县级以上人民政府乡村振兴、自然资源和规划、住房和城乡建设、生态环境、发展改革、卫生健康、教育体育、交通运输、水务、林草等相关部门按照各自职责做好乡村清洁工作。</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黑体" w:hAnsi="宋体" w:cs="黑体" w:hint="eastAsia"/>
          <w:color w:val="000000"/>
        </w:rPr>
        <w:t>第六条</w:t>
      </w:r>
      <w:r w:rsidRPr="004B0D9C">
        <w:rPr>
          <w:rFonts w:ascii="宋体" w:eastAsia="仿宋_GB2312" w:hAnsi="宋体" w:cs="仿宋_GB2312"/>
          <w:color w:val="000000"/>
        </w:rPr>
        <w:t xml:space="preserve">  </w:t>
      </w:r>
      <w:r w:rsidRPr="004B0D9C">
        <w:rPr>
          <w:rFonts w:ascii="宋体" w:eastAsia="仿宋_GB2312" w:hAnsi="宋体" w:cs="仿宋_GB2312" w:hint="eastAsia"/>
          <w:color w:val="000000"/>
        </w:rPr>
        <w:t>乡（镇）人民政府、街道办事处负责本辖区的乡村清洁，履行下列职责：</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仿宋_GB2312" w:hAnsi="宋体" w:cs="仿宋_GB2312" w:hint="eastAsia"/>
          <w:color w:val="000000"/>
        </w:rPr>
        <w:t>（一）制定和组织实施乡村清洁工作计划；</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仿宋_GB2312" w:hAnsi="宋体" w:cs="仿宋_GB2312" w:hint="eastAsia"/>
          <w:color w:val="000000"/>
        </w:rPr>
        <w:t>（二）组织开展垃圾清扫、收集、转运、处理和公厕管护，组织收集、处理被随意丢弃的死亡畜禽尸体并溯源；</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仿宋_GB2312" w:hAnsi="宋体" w:cs="仿宋_GB2312" w:hint="eastAsia"/>
          <w:color w:val="000000"/>
        </w:rPr>
        <w:t>（三）建立落实乡村清洁日和巡查、举报等制度；</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仿宋_GB2312" w:hAnsi="宋体" w:cs="仿宋_GB2312" w:hint="eastAsia"/>
          <w:color w:val="000000"/>
        </w:rPr>
        <w:t>（四）划分乡村清洁责任区并监督执行；</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仿宋_GB2312" w:hAnsi="宋体" w:cs="仿宋_GB2312" w:hint="eastAsia"/>
          <w:color w:val="000000"/>
        </w:rPr>
        <w:t>（五）维护和管理乡村清洁设施、设备；</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仿宋_GB2312" w:hAnsi="宋体" w:cs="仿宋_GB2312" w:hint="eastAsia"/>
          <w:color w:val="000000"/>
        </w:rPr>
        <w:t>（六）指导村（居）民委员会和辖区内有关单位开展乡村清洁工作；</w:t>
      </w:r>
    </w:p>
    <w:p w:rsidR="000D7A77" w:rsidRPr="004B0D9C" w:rsidRDefault="000D7A77" w:rsidP="00CC7DBF">
      <w:pPr>
        <w:pStyle w:val="NormalIndent1"/>
        <w:topLinePunct/>
        <w:adjustRightInd w:val="0"/>
        <w:snapToGrid w:val="0"/>
        <w:spacing w:line="592" w:lineRule="exact"/>
        <w:ind w:firstLine="640"/>
        <w:rPr>
          <w:rFonts w:ascii="宋体" w:eastAsia="仿宋_GB2312" w:hAnsi="宋体" w:cs="仿宋_GB2312"/>
          <w:color w:val="000000"/>
        </w:rPr>
      </w:pPr>
      <w:r w:rsidRPr="004B0D9C">
        <w:rPr>
          <w:rFonts w:ascii="宋体" w:eastAsia="仿宋_GB2312" w:hAnsi="宋体" w:cs="仿宋_GB2312" w:hint="eastAsia"/>
          <w:color w:val="000000"/>
        </w:rPr>
        <w:t>（七）其他有关乡村清洁的事项。</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第七条</w:t>
      </w:r>
      <w:r w:rsidRPr="004B0D9C">
        <w:rPr>
          <w:rFonts w:ascii="宋体" w:eastAsia="仿宋_GB2312" w:hAnsi="宋体" w:cs="仿宋_GB2312"/>
          <w:color w:val="000000"/>
          <w:sz w:val="32"/>
          <w:szCs w:val="32"/>
        </w:rPr>
        <w:t xml:space="preserve">  </w:t>
      </w:r>
      <w:r w:rsidRPr="004B0D9C">
        <w:rPr>
          <w:rFonts w:ascii="宋体" w:eastAsia="仿宋_GB2312" w:hAnsi="宋体" w:cs="仿宋_GB2312" w:hint="eastAsia"/>
          <w:color w:val="000000"/>
          <w:sz w:val="32"/>
          <w:szCs w:val="32"/>
        </w:rPr>
        <w:t>村（居）民委员会应当通过村规民约（居民公约）制定乡村清洁管理制度，协助乡（镇）人民政府、街道办事处做好本区域内的乡村清洁工作。</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第八条</w:t>
      </w:r>
      <w:r w:rsidRPr="004B0D9C">
        <w:rPr>
          <w:rFonts w:ascii="宋体" w:eastAsia="仿宋_GB2312" w:hAnsi="宋体" w:cs="仿宋_GB2312"/>
          <w:color w:val="000000"/>
          <w:sz w:val="32"/>
          <w:szCs w:val="32"/>
        </w:rPr>
        <w:t xml:space="preserve">  </w:t>
      </w:r>
      <w:r w:rsidRPr="004B0D9C">
        <w:rPr>
          <w:rFonts w:ascii="宋体" w:eastAsia="仿宋_GB2312" w:hAnsi="宋体" w:cs="仿宋_GB2312" w:hint="eastAsia"/>
          <w:color w:val="000000"/>
          <w:sz w:val="32"/>
          <w:szCs w:val="32"/>
        </w:rPr>
        <w:t>乡村集贸市场、公共活动场所、食品生产经营、畜禽养殖、废品收购点、垃圾转运站、垃圾处理场、客栈、餐馆、超市、酒店等场所的经营管理者，应当制定环境卫生保洁和消杀工作制度，落实老鼠、蟑螂、苍蝇、蚊虫等病媒生物的防治措施。</w:t>
      </w:r>
    </w:p>
    <w:p w:rsidR="000D7A77" w:rsidRPr="004B0D9C" w:rsidRDefault="000D7A77" w:rsidP="00CC7DBF">
      <w:pPr>
        <w:pStyle w:val="Footer"/>
        <w:topLinePunct/>
        <w:adjustRightInd w:val="0"/>
        <w:spacing w:line="592" w:lineRule="exact"/>
        <w:ind w:firstLineChars="200" w:firstLine="640"/>
        <w:jc w:val="both"/>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第九条</w:t>
      </w:r>
      <w:r w:rsidRPr="004B0D9C">
        <w:rPr>
          <w:rFonts w:ascii="宋体" w:eastAsia="仿宋_GB2312" w:hAnsi="宋体" w:cs="仿宋_GB2312"/>
          <w:color w:val="000000"/>
          <w:sz w:val="32"/>
          <w:szCs w:val="32"/>
        </w:rPr>
        <w:t xml:space="preserve">  </w:t>
      </w:r>
      <w:r w:rsidRPr="004B0D9C">
        <w:rPr>
          <w:rFonts w:ascii="宋体" w:eastAsia="仿宋_GB2312" w:hAnsi="宋体" w:cs="仿宋_GB2312" w:hint="eastAsia"/>
          <w:color w:val="000000"/>
          <w:sz w:val="32"/>
          <w:szCs w:val="32"/>
        </w:rPr>
        <w:t>村（居）民负责其住宅庭院、房前屋后、承包使用或者管理的田地、林地、果园、池塘等的清洁工作。</w:t>
      </w:r>
    </w:p>
    <w:p w:rsidR="000D7A77" w:rsidRPr="004B0D9C" w:rsidRDefault="000D7A77" w:rsidP="00CC7DBF">
      <w:pPr>
        <w:pStyle w:val="Footer"/>
        <w:topLinePunct/>
        <w:adjustRightInd w:val="0"/>
        <w:spacing w:line="592" w:lineRule="exact"/>
        <w:ind w:firstLineChars="200" w:firstLine="640"/>
        <w:jc w:val="both"/>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鼓励村（居）民积极参加乡村清洁公益性活动。</w:t>
      </w:r>
    </w:p>
    <w:p w:rsidR="000D7A77" w:rsidRPr="004B0D9C" w:rsidRDefault="000D7A77" w:rsidP="00CC7DBF">
      <w:pPr>
        <w:pStyle w:val="Footer"/>
        <w:topLinePunct/>
        <w:adjustRightInd w:val="0"/>
        <w:spacing w:line="592" w:lineRule="exact"/>
        <w:ind w:firstLineChars="200" w:firstLine="640"/>
        <w:jc w:val="both"/>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第十条</w:t>
      </w:r>
      <w:r w:rsidRPr="004B0D9C">
        <w:rPr>
          <w:rFonts w:ascii="宋体" w:eastAsia="仿宋_GB2312" w:hAnsi="宋体" w:cs="仿宋_GB2312"/>
          <w:color w:val="000000"/>
          <w:sz w:val="32"/>
          <w:szCs w:val="32"/>
        </w:rPr>
        <w:t xml:space="preserve">  </w:t>
      </w:r>
      <w:r w:rsidRPr="004B0D9C">
        <w:rPr>
          <w:rFonts w:ascii="宋体" w:eastAsia="仿宋_GB2312" w:hAnsi="宋体" w:cs="仿宋_GB2312" w:hint="eastAsia"/>
          <w:color w:val="000000"/>
          <w:sz w:val="32"/>
          <w:szCs w:val="32"/>
        </w:rPr>
        <w:t>各级人民政府应当因地制宜推行生活垃圾分类工作，逐步实现乡村生活垃圾处理减量化、资源化和无害化。</w:t>
      </w:r>
    </w:p>
    <w:p w:rsidR="000D7A77" w:rsidRPr="004B0D9C" w:rsidRDefault="000D7A77" w:rsidP="00CC7DBF">
      <w:pPr>
        <w:pStyle w:val="Footer"/>
        <w:topLinePunct/>
        <w:adjustRightInd w:val="0"/>
        <w:spacing w:line="592" w:lineRule="exact"/>
        <w:ind w:firstLineChars="200" w:firstLine="640"/>
        <w:jc w:val="both"/>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各级人民政府、村（居）民委员会可以委托市场主体负责乡村生活垃圾的清扫、收集、转运和处理工作。</w:t>
      </w:r>
    </w:p>
    <w:p w:rsidR="000D7A77" w:rsidRPr="004B0D9C" w:rsidRDefault="000D7A77" w:rsidP="00CC7DBF">
      <w:pPr>
        <w:pStyle w:val="Footer"/>
        <w:topLinePunct/>
        <w:adjustRightInd w:val="0"/>
        <w:spacing w:line="592" w:lineRule="exact"/>
        <w:ind w:firstLineChars="200" w:firstLine="640"/>
        <w:jc w:val="both"/>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生活垃圾的收集、转运和处理应当符合相关法律法规和技术规范，相关单位和个人应当采取有效措施防止扬散、流失和渗漏。</w:t>
      </w:r>
      <w:r w:rsidRPr="004B0D9C">
        <w:rPr>
          <w:rFonts w:ascii="宋体" w:eastAsia="仿宋_GB2312" w:hAnsi="宋体" w:cs="仿宋_GB2312"/>
          <w:color w:val="000000"/>
          <w:sz w:val="32"/>
          <w:szCs w:val="32"/>
        </w:rPr>
        <w:t xml:space="preserve">  </w:t>
      </w:r>
    </w:p>
    <w:p w:rsidR="000D7A77" w:rsidRPr="004B0D9C" w:rsidRDefault="000D7A77" w:rsidP="00CC7DBF">
      <w:pPr>
        <w:pStyle w:val="Footer"/>
        <w:topLinePunct/>
        <w:adjustRightInd w:val="0"/>
        <w:spacing w:line="592" w:lineRule="exact"/>
        <w:ind w:firstLineChars="200" w:firstLine="640"/>
        <w:jc w:val="both"/>
        <w:rPr>
          <w:rFonts w:ascii="宋体" w:eastAsia="仿宋_GB2312" w:hAnsi="宋体" w:cs="仿宋_GB2312"/>
          <w:color w:val="000000"/>
          <w:sz w:val="32"/>
          <w:szCs w:val="32"/>
          <w:bdr w:val="single" w:sz="4" w:space="0" w:color="auto" w:frame="1"/>
        </w:rPr>
      </w:pPr>
      <w:r w:rsidRPr="004B0D9C">
        <w:rPr>
          <w:rFonts w:ascii="宋体" w:eastAsia="黑体" w:hAnsi="宋体" w:cs="黑体" w:hint="eastAsia"/>
          <w:color w:val="000000"/>
          <w:sz w:val="32"/>
          <w:szCs w:val="32"/>
        </w:rPr>
        <w:t>第十一条</w:t>
      </w:r>
      <w:r w:rsidRPr="004B0D9C">
        <w:rPr>
          <w:rFonts w:ascii="宋体" w:eastAsia="黑体" w:hAnsi="宋体" w:cs="黑体"/>
          <w:color w:val="000000"/>
          <w:sz w:val="32"/>
          <w:szCs w:val="32"/>
        </w:rPr>
        <w:t xml:space="preserve">  </w:t>
      </w:r>
      <w:r w:rsidRPr="004B0D9C">
        <w:rPr>
          <w:rFonts w:ascii="宋体" w:eastAsia="仿宋_GB2312" w:hAnsi="宋体" w:cs="仿宋_GB2312" w:hint="eastAsia"/>
          <w:color w:val="000000"/>
          <w:sz w:val="32"/>
          <w:szCs w:val="32"/>
        </w:rPr>
        <w:t>县（区）、乡（镇）人民政府、街道办事处应当统筹推进乡村公厕和户厕无害化改造建设。</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新建、改建、扩建农村住房的，应当配建卫生户厕。</w:t>
      </w:r>
    </w:p>
    <w:p w:rsidR="000D7A77" w:rsidRPr="004B0D9C" w:rsidRDefault="000D7A77" w:rsidP="00CC7DBF">
      <w:pPr>
        <w:pStyle w:val="Footer"/>
        <w:topLinePunct/>
        <w:adjustRightInd w:val="0"/>
        <w:spacing w:line="592" w:lineRule="exact"/>
        <w:ind w:firstLineChars="200" w:firstLine="640"/>
        <w:jc w:val="both"/>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第十二条</w:t>
      </w:r>
      <w:r w:rsidRPr="004B0D9C">
        <w:rPr>
          <w:rFonts w:ascii="宋体" w:eastAsia="仿宋_GB2312" w:hAnsi="宋体" w:cs="仿宋_GB2312"/>
          <w:color w:val="000000"/>
          <w:sz w:val="32"/>
          <w:szCs w:val="32"/>
        </w:rPr>
        <w:t xml:space="preserve">  </w:t>
      </w:r>
      <w:r w:rsidRPr="004B0D9C">
        <w:rPr>
          <w:rFonts w:ascii="宋体" w:eastAsia="仿宋_GB2312" w:hAnsi="宋体" w:cs="仿宋_GB2312" w:hint="eastAsia"/>
          <w:color w:val="000000"/>
          <w:sz w:val="32"/>
          <w:szCs w:val="32"/>
        </w:rPr>
        <w:t>县级以上人民政府农业农村部门应当推广生态农业、绿色植保和农业废弃物综合利用等农业清洁生产技术，提高农作物秸秆综合利用水平，促进农业环境改善。</w:t>
      </w:r>
    </w:p>
    <w:p w:rsidR="000D7A77" w:rsidRPr="004B0D9C" w:rsidRDefault="000D7A77" w:rsidP="00CC7DBF">
      <w:pPr>
        <w:pStyle w:val="Footer"/>
        <w:topLinePunct/>
        <w:adjustRightInd w:val="0"/>
        <w:spacing w:line="592" w:lineRule="exact"/>
        <w:ind w:firstLineChars="200" w:firstLine="640"/>
        <w:jc w:val="both"/>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从事农业种植应当科学、合理施用化肥和农药，使用高效低毒低残留农药和可降解、无害农用薄膜，及时安全处置化肥农药包装物以及农用薄膜、苗盘等农业废弃物。</w:t>
      </w:r>
      <w:r w:rsidRPr="004B0D9C">
        <w:rPr>
          <w:rFonts w:ascii="宋体" w:eastAsia="仿宋_GB2312" w:hAnsi="宋体" w:cs="仿宋_GB2312"/>
          <w:color w:val="000000"/>
          <w:sz w:val="32"/>
          <w:szCs w:val="32"/>
        </w:rPr>
        <w:t xml:space="preserve"> </w:t>
      </w:r>
    </w:p>
    <w:p w:rsidR="000D7A77" w:rsidRPr="004B0D9C" w:rsidRDefault="000D7A77" w:rsidP="00CC7DBF">
      <w:pPr>
        <w:pStyle w:val="Footer"/>
        <w:topLinePunct/>
        <w:adjustRightInd w:val="0"/>
        <w:spacing w:line="592" w:lineRule="exact"/>
        <w:ind w:firstLineChars="200" w:firstLine="640"/>
        <w:jc w:val="both"/>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鼓励建设符合标准的可堆肥垃圾处理设施，对可堆肥垃圾进行资源化利用。鼓励村（居）民采取直接还田、堆肥、生产沼气等方式就地就近处理可堆肥垃圾。</w:t>
      </w:r>
    </w:p>
    <w:p w:rsidR="000D7A77" w:rsidRPr="004B0D9C" w:rsidRDefault="000D7A77" w:rsidP="00F61447">
      <w:pPr>
        <w:topLinePunct/>
        <w:adjustRightInd w:val="0"/>
        <w:snapToGrid w:val="0"/>
        <w:spacing w:line="592" w:lineRule="exact"/>
        <w:ind w:left="-10" w:firstLineChars="200" w:firstLine="640"/>
        <w:rPr>
          <w:rFonts w:ascii="宋体" w:eastAsia="仿宋_GB2312" w:hAnsi="宋体" w:cs="仿宋_GB2312"/>
          <w:color w:val="000000"/>
          <w:sz w:val="32"/>
          <w:szCs w:val="32"/>
        </w:rPr>
      </w:pPr>
      <w:r w:rsidRPr="004B0D9C">
        <w:rPr>
          <w:rFonts w:ascii="黑体" w:eastAsia="黑体" w:hAnsi="黑体" w:cs="仿宋_GB2312" w:hint="eastAsia"/>
          <w:color w:val="000000"/>
          <w:sz w:val="32"/>
          <w:szCs w:val="32"/>
        </w:rPr>
        <w:t>第十三条</w:t>
      </w:r>
      <w:r w:rsidRPr="004B0D9C">
        <w:rPr>
          <w:rFonts w:ascii="宋体" w:eastAsia="仿宋_GB2312" w:hAnsi="宋体" w:cs="仿宋_GB2312"/>
          <w:color w:val="000000"/>
          <w:sz w:val="32"/>
          <w:szCs w:val="32"/>
        </w:rPr>
        <w:t xml:space="preserve">  </w:t>
      </w:r>
      <w:r w:rsidRPr="004B0D9C">
        <w:rPr>
          <w:rFonts w:ascii="宋体" w:eastAsia="仿宋_GB2312" w:hAnsi="宋体" w:cs="仿宋_GB2312" w:hint="eastAsia"/>
          <w:color w:val="000000"/>
          <w:sz w:val="32"/>
          <w:szCs w:val="32"/>
        </w:rPr>
        <w:t>乡村畜禽养殖场、养殖小区应当建设污染防治配套设施并确保正常运转，鼓励实施种养结合循环模式，实现畜禽粪便、污水等废弃物就近就地资源化利用。</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鼓励畜禽散养户实行人畜分离，对家禽家畜进行圈养，采取粪肥还田等方式，对畜禽养殖废弃物进行综合利用。</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畜禽养殖专业户、畜禽散养户应当及时对畜禽粪便、污水等进行收集、贮存、清运，不得污染环境。</w:t>
      </w:r>
      <w:r w:rsidRPr="004B0D9C">
        <w:rPr>
          <w:rFonts w:ascii="宋体" w:eastAsia="仿宋_GB2312" w:hAnsi="宋体" w:cs="仿宋_GB2312"/>
          <w:color w:val="000000"/>
          <w:sz w:val="32"/>
          <w:szCs w:val="32"/>
        </w:rPr>
        <w:t xml:space="preserve">                                                                                                                                                                                                                                                                                                                                                                                                                                                                                                                                                                                                                                                                                                                                                                                                                                                                                                                                                                                                                                                                                                                                                                                                                                                                                                                                                                                                                                                                                                                                                                                                                                                                                                                                                                                                                                                                                                                                                                                                                                                                                                                                                                                                                                                                                   </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第十四条</w:t>
      </w:r>
      <w:r w:rsidRPr="004B0D9C">
        <w:rPr>
          <w:rFonts w:ascii="宋体" w:eastAsia="仿宋_GB2312" w:hAnsi="宋体" w:cs="仿宋_GB2312"/>
          <w:color w:val="000000"/>
          <w:sz w:val="32"/>
          <w:szCs w:val="32"/>
        </w:rPr>
        <w:t xml:space="preserve">  </w:t>
      </w:r>
      <w:r w:rsidRPr="004B0D9C">
        <w:rPr>
          <w:rFonts w:ascii="宋体" w:eastAsia="仿宋_GB2312" w:hAnsi="宋体" w:cs="仿宋_GB2312" w:hint="eastAsia"/>
          <w:color w:val="000000"/>
          <w:sz w:val="32"/>
          <w:szCs w:val="32"/>
        </w:rPr>
        <w:t>市、县（区）人民政府应当因地制宜，科学划定建筑垃圾收纳场所或者建筑垃圾临时堆放点，采取措施规范和监督乡村建筑垃圾处置。</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鼓励建筑垃圾资源化利用。建筑垃圾可以由垃圾产生者以再利用或者就地就近填埋等方式自行处理，但不得影响他人和公共利益，不得破坏环境；确实不具备自行处理条件的，应当投放至市、县（区）人民政府划定的建筑垃圾收纳场所或者建筑垃圾临时堆放点。</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第十五条</w:t>
      </w:r>
      <w:r w:rsidRPr="004B0D9C">
        <w:rPr>
          <w:rFonts w:ascii="宋体" w:eastAsia="黑体" w:hAnsi="宋体" w:cs="黑体"/>
          <w:color w:val="000000"/>
          <w:sz w:val="32"/>
          <w:szCs w:val="32"/>
        </w:rPr>
        <w:t xml:space="preserve">  </w:t>
      </w:r>
      <w:r w:rsidRPr="004B0D9C">
        <w:rPr>
          <w:rFonts w:ascii="宋体" w:eastAsia="仿宋_GB2312" w:hAnsi="宋体" w:cs="仿宋_GB2312" w:hint="eastAsia"/>
          <w:color w:val="000000"/>
          <w:sz w:val="32"/>
          <w:szCs w:val="32"/>
        </w:rPr>
        <w:t>各级人民政府应当建立政府主导、村（社区）集体经济组织投入、受益主体付费、社会资金参与的乡村清洁经费多元化投入机制，指导基层组织建立生活垃圾清运处理收费制度，有条件的地区可以建立生活污水处理收费制度。</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村（居）民委员会或村（居）民小组应当通过民主程序确定垃圾清运处理费和污水处理费收费标准，建立困难村（居）民减免机制，聘用村庄保洁员的，按照约定支付保洁员薪酬。</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村（居）民、受益单位应当按照收费标准交纳垃圾清运处理费和污水处理费。</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生活垃圾、污水处理和保洁员薪酬等乡村清洁经费应当专款专用，每年定期公布收支情况，接受群众监督。</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第十六条</w:t>
      </w:r>
      <w:r w:rsidRPr="004B0D9C">
        <w:rPr>
          <w:rFonts w:ascii="宋体" w:eastAsia="黑体" w:hAnsi="宋体" w:cs="黑体"/>
          <w:color w:val="000000"/>
          <w:sz w:val="32"/>
          <w:szCs w:val="32"/>
        </w:rPr>
        <w:t xml:space="preserve">  </w:t>
      </w:r>
      <w:r w:rsidRPr="004B0D9C">
        <w:rPr>
          <w:rFonts w:ascii="宋体" w:eastAsia="仿宋_GB2312" w:hAnsi="宋体" w:cs="仿宋_GB2312" w:hint="eastAsia"/>
          <w:color w:val="000000"/>
          <w:sz w:val="32"/>
          <w:szCs w:val="32"/>
        </w:rPr>
        <w:t>各级人民政府及其有关部门应当把培育文明健康、绿色环保生活方式作为践行社会主义核心价值观的重要内容，开展多种形式的乡村清洁宣传教育。</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各类媒体应当加强乡村清洁公益宣传，营造良好氛围，促进乡村清洁共建、共管、共治、共享。</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第十七条</w:t>
      </w:r>
      <w:r w:rsidRPr="004B0D9C">
        <w:rPr>
          <w:rFonts w:ascii="宋体" w:eastAsia="黑体" w:hAnsi="宋体" w:cs="黑体"/>
          <w:color w:val="000000"/>
          <w:sz w:val="32"/>
          <w:szCs w:val="32"/>
        </w:rPr>
        <w:t xml:space="preserve">  </w:t>
      </w:r>
      <w:r w:rsidRPr="004B0D9C">
        <w:rPr>
          <w:rFonts w:ascii="宋体" w:eastAsia="仿宋_GB2312" w:hAnsi="宋体" w:cs="仿宋_GB2312" w:hint="eastAsia"/>
          <w:color w:val="000000"/>
          <w:sz w:val="32"/>
          <w:szCs w:val="32"/>
        </w:rPr>
        <w:t>任何单位和个人都有义务维护乡村清洁，有权制止和举报破坏乡村清洁的行为。</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第十八条</w:t>
      </w:r>
      <w:r w:rsidRPr="004B0D9C">
        <w:rPr>
          <w:rFonts w:ascii="宋体" w:eastAsia="仿宋_GB2312" w:hAnsi="宋体"/>
          <w:color w:val="000000"/>
          <w:sz w:val="32"/>
          <w:szCs w:val="32"/>
        </w:rPr>
        <w:t xml:space="preserve">  </w:t>
      </w:r>
      <w:r w:rsidRPr="004B0D9C">
        <w:rPr>
          <w:rFonts w:ascii="宋体" w:eastAsia="仿宋_GB2312" w:hAnsi="宋体" w:cs="仿宋_GB2312" w:hint="eastAsia"/>
          <w:color w:val="000000"/>
          <w:sz w:val="32"/>
          <w:szCs w:val="32"/>
        </w:rPr>
        <w:t>本市乡村清洁范围内，禁止下列行为：</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（一）随意丢弃、倾倒、抛撒、堆放、焚烧生活垃圾；</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（二）随意倾倒、堆放、抛撒建筑垃圾；</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（三）随意丢弃农药、农药包装物、化肥包装物、农用薄膜、育苗器等农业废弃物；</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（四）随意弃置病死动物和病害动物产品；</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（五）向河流、沟渠、池塘、水库、湖泊等水体直接排放未经处理达标的生活污水、人畜粪便等污染物；</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（六）在人口集中地区、机场周围、交通干线附近等依法划定的区域内露天焚烧秸秆、落叶等产生烟尘污染的物质；</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（七）在人口集中地区和其他依法需要特殊保护的区域内焚烧沥青、油毡、橡胶、塑料、皮革、垃圾以及其他产生有毒有害烟尘和恶臭气体的物质；</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（八）侵占、毁损、擅自拆除乡村清洁设施、设备、场所；</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仿宋_GB2312" w:hAnsi="宋体" w:cs="仿宋_GB2312" w:hint="eastAsia"/>
          <w:color w:val="000000"/>
          <w:sz w:val="32"/>
          <w:szCs w:val="32"/>
        </w:rPr>
        <w:t>（九）其他破坏乡村清洁的行为。</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第十九条</w:t>
      </w:r>
      <w:r w:rsidRPr="004B0D9C">
        <w:rPr>
          <w:rFonts w:ascii="宋体" w:eastAsia="仿宋_GB2312" w:hAnsi="宋体"/>
          <w:color w:val="000000"/>
          <w:sz w:val="32"/>
          <w:szCs w:val="32"/>
        </w:rPr>
        <w:t xml:space="preserve">  </w:t>
      </w:r>
      <w:r w:rsidRPr="004B0D9C">
        <w:rPr>
          <w:rFonts w:ascii="宋体" w:eastAsia="仿宋_GB2312" w:hAnsi="宋体" w:cs="仿宋_GB2312" w:hint="eastAsia"/>
          <w:color w:val="000000"/>
          <w:sz w:val="32"/>
          <w:szCs w:val="32"/>
        </w:rPr>
        <w:t>违反本条例规定的行为，依照有关法律法规予以处罚。</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第二十条</w:t>
      </w:r>
      <w:r w:rsidRPr="004B0D9C">
        <w:rPr>
          <w:rFonts w:ascii="宋体" w:eastAsia="仿宋_GB2312" w:hAnsi="宋体" w:cs="仿宋_GB2312"/>
          <w:color w:val="000000"/>
          <w:sz w:val="32"/>
          <w:szCs w:val="32"/>
        </w:rPr>
        <w:t xml:space="preserve">  </w:t>
      </w:r>
      <w:r w:rsidRPr="004B0D9C">
        <w:rPr>
          <w:rFonts w:ascii="宋体" w:eastAsia="仿宋_GB2312" w:hAnsi="宋体" w:cs="仿宋_GB2312" w:hint="eastAsia"/>
          <w:color w:val="000000"/>
          <w:sz w:val="32"/>
          <w:szCs w:val="32"/>
        </w:rPr>
        <w:t>各级人民政府及其有关部门，违反本条例规定，不履行或者不正确履行乡村清洁管理职责的，对负有责任的主管人员和其他直接责任人员依法给予处分。</w:t>
      </w:r>
    </w:p>
    <w:p w:rsidR="000D7A77" w:rsidRPr="004B0D9C" w:rsidRDefault="000D7A77" w:rsidP="00CC7DBF">
      <w:pPr>
        <w:topLinePunct/>
        <w:adjustRightInd w:val="0"/>
        <w:snapToGrid w:val="0"/>
        <w:spacing w:line="592" w:lineRule="exact"/>
        <w:ind w:firstLineChars="200" w:firstLine="640"/>
        <w:rPr>
          <w:rFonts w:ascii="宋体" w:eastAsia="仿宋_GB2312" w:hAnsi="宋体" w:cs="仿宋_GB2312"/>
          <w:color w:val="000000"/>
          <w:sz w:val="32"/>
          <w:szCs w:val="32"/>
        </w:rPr>
      </w:pPr>
      <w:r w:rsidRPr="004B0D9C">
        <w:rPr>
          <w:rFonts w:ascii="宋体" w:eastAsia="黑体" w:hAnsi="宋体" w:cs="黑体" w:hint="eastAsia"/>
          <w:color w:val="000000"/>
          <w:sz w:val="32"/>
          <w:szCs w:val="32"/>
        </w:rPr>
        <w:t>第二十一条</w:t>
      </w:r>
      <w:r w:rsidRPr="004B0D9C">
        <w:rPr>
          <w:rFonts w:ascii="宋体" w:eastAsia="仿宋_GB2312" w:hAnsi="宋体" w:cs="仿宋_GB2312"/>
          <w:color w:val="000000"/>
          <w:sz w:val="32"/>
          <w:szCs w:val="32"/>
        </w:rPr>
        <w:t xml:space="preserve">  </w:t>
      </w:r>
      <w:r w:rsidRPr="004B0D9C">
        <w:rPr>
          <w:rFonts w:ascii="宋体" w:eastAsia="仿宋_GB2312" w:hAnsi="宋体" w:cs="仿宋_GB2312" w:hint="eastAsia"/>
          <w:color w:val="000000"/>
          <w:sz w:val="32"/>
          <w:szCs w:val="32"/>
        </w:rPr>
        <w:t>本条例自</w:t>
      </w:r>
      <w:r w:rsidRPr="004B0D9C">
        <w:rPr>
          <w:rFonts w:ascii="宋体" w:eastAsia="仿宋_GB2312" w:hAnsi="宋体" w:cs="仿宋_GB2312"/>
          <w:color w:val="000000"/>
          <w:sz w:val="32"/>
          <w:szCs w:val="32"/>
        </w:rPr>
        <w:t>2022</w:t>
      </w:r>
      <w:r w:rsidRPr="004B0D9C">
        <w:rPr>
          <w:rFonts w:ascii="宋体" w:eastAsia="仿宋_GB2312" w:hAnsi="宋体" w:cs="仿宋_GB2312" w:hint="eastAsia"/>
          <w:color w:val="000000"/>
          <w:sz w:val="32"/>
          <w:szCs w:val="32"/>
        </w:rPr>
        <w:t>年</w:t>
      </w:r>
      <w:r w:rsidRPr="004B0D9C">
        <w:rPr>
          <w:rFonts w:ascii="宋体" w:eastAsia="仿宋_GB2312" w:hAnsi="宋体" w:cs="仿宋_GB2312"/>
          <w:color w:val="000000"/>
          <w:sz w:val="32"/>
          <w:szCs w:val="32"/>
        </w:rPr>
        <w:t>1</w:t>
      </w:r>
      <w:r w:rsidRPr="004B0D9C">
        <w:rPr>
          <w:rFonts w:ascii="宋体" w:eastAsia="仿宋_GB2312" w:hAnsi="宋体" w:cs="仿宋_GB2312" w:hint="eastAsia"/>
          <w:color w:val="000000"/>
          <w:sz w:val="32"/>
          <w:szCs w:val="32"/>
        </w:rPr>
        <w:t>月</w:t>
      </w:r>
      <w:r w:rsidRPr="004B0D9C">
        <w:rPr>
          <w:rFonts w:ascii="宋体" w:eastAsia="仿宋_GB2312" w:hAnsi="宋体" w:cs="仿宋_GB2312"/>
          <w:color w:val="000000"/>
          <w:sz w:val="32"/>
          <w:szCs w:val="32"/>
        </w:rPr>
        <w:t>1</w:t>
      </w:r>
      <w:r w:rsidRPr="004B0D9C">
        <w:rPr>
          <w:rFonts w:ascii="宋体" w:eastAsia="仿宋_GB2312" w:hAnsi="宋体" w:cs="仿宋_GB2312" w:hint="eastAsia"/>
          <w:color w:val="000000"/>
          <w:sz w:val="32"/>
          <w:szCs w:val="32"/>
        </w:rPr>
        <w:t>日起施行。</w:t>
      </w:r>
    </w:p>
    <w:p w:rsidR="000D7A77" w:rsidRPr="004B0D9C" w:rsidRDefault="000D7A77" w:rsidP="00CC7DBF">
      <w:pPr>
        <w:topLinePunct/>
        <w:adjustRightInd w:val="0"/>
        <w:snapToGrid w:val="0"/>
        <w:spacing w:line="592" w:lineRule="exact"/>
        <w:rPr>
          <w:rFonts w:ascii="宋体" w:eastAsia="仿宋_GB2312" w:hAnsi="宋体"/>
          <w:snapToGrid w:val="0"/>
          <w:color w:val="000000"/>
        </w:rPr>
      </w:pPr>
    </w:p>
    <w:sectPr w:rsidR="000D7A77" w:rsidRPr="004B0D9C" w:rsidSect="004810C2">
      <w:headerReference w:type="even" r:id="rId7"/>
      <w:headerReference w:type="default" r:id="rId8"/>
      <w:footerReference w:type="even" r:id="rId9"/>
      <w:footerReference w:type="default" r:id="rId10"/>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A77" w:rsidRDefault="000D7A77">
      <w:r>
        <w:separator/>
      </w:r>
    </w:p>
  </w:endnote>
  <w:endnote w:type="continuationSeparator" w:id="0">
    <w:p w:rsidR="000D7A77" w:rsidRDefault="000D7A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A77" w:rsidRPr="00E56191" w:rsidRDefault="000D7A77" w:rsidP="00E56191">
    <w:pPr>
      <w:pStyle w:val="Footer"/>
      <w:rPr>
        <w:rFonts w:ascii="宋体"/>
        <w:sz w:val="28"/>
        <w:szCs w:val="28"/>
      </w:rPr>
    </w:pPr>
    <w:r w:rsidRPr="00E56191">
      <w:rPr>
        <w:rFonts w:ascii="宋体" w:hAnsi="宋体"/>
        <w:color w:val="FFFFFF"/>
        <w:sz w:val="28"/>
        <w:szCs w:val="28"/>
      </w:rPr>
      <w:t>—</w:t>
    </w:r>
    <w:r w:rsidRPr="00E56191">
      <w:rPr>
        <w:rFonts w:ascii="宋体" w:hAnsi="宋体"/>
        <w:sz w:val="28"/>
        <w:szCs w:val="28"/>
      </w:rPr>
      <w:t xml:space="preserve">— </w:t>
    </w:r>
    <w:r w:rsidRPr="00E56191">
      <w:rPr>
        <w:rFonts w:ascii="宋体" w:hAnsi="宋体"/>
        <w:sz w:val="28"/>
        <w:szCs w:val="28"/>
      </w:rPr>
      <w:fldChar w:fldCharType="begin"/>
    </w:r>
    <w:r w:rsidRPr="00E56191">
      <w:rPr>
        <w:rFonts w:ascii="宋体" w:hAnsi="宋体"/>
        <w:sz w:val="28"/>
        <w:szCs w:val="28"/>
      </w:rPr>
      <w:instrText>PAGE   \* MERGEFORMAT</w:instrText>
    </w:r>
    <w:r w:rsidRPr="00E56191">
      <w:rPr>
        <w:rFonts w:ascii="宋体" w:hAnsi="宋体"/>
        <w:sz w:val="28"/>
        <w:szCs w:val="28"/>
      </w:rPr>
      <w:fldChar w:fldCharType="separate"/>
    </w:r>
    <w:r w:rsidRPr="002959DF">
      <w:rPr>
        <w:rFonts w:ascii="宋体" w:hAnsi="宋体"/>
        <w:noProof/>
        <w:sz w:val="28"/>
        <w:szCs w:val="28"/>
        <w:lang w:val="zh-CN"/>
      </w:rPr>
      <w:t>2</w:t>
    </w:r>
    <w:r w:rsidRPr="00E56191">
      <w:rPr>
        <w:rFonts w:ascii="宋体" w:hAnsi="宋体"/>
        <w:sz w:val="28"/>
        <w:szCs w:val="28"/>
      </w:rPr>
      <w:fldChar w:fldCharType="end"/>
    </w:r>
    <w:r w:rsidRPr="00E56191">
      <w:rPr>
        <w:rFonts w:ascii="宋体" w:hAnsi="宋体"/>
        <w:sz w:val="28"/>
        <w:szCs w:val="28"/>
      </w:rPr>
      <w:t xml:space="preserve"> —</w:t>
    </w:r>
    <w:r w:rsidRPr="00E56191">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A77" w:rsidRPr="00E56191" w:rsidRDefault="000D7A77" w:rsidP="00E56191">
    <w:pPr>
      <w:pStyle w:val="Footer"/>
      <w:jc w:val="right"/>
      <w:rPr>
        <w:rFonts w:ascii="宋体"/>
        <w:sz w:val="28"/>
        <w:szCs w:val="28"/>
      </w:rPr>
    </w:pPr>
    <w:r w:rsidRPr="00E56191">
      <w:rPr>
        <w:rFonts w:ascii="宋体" w:hAnsi="宋体"/>
        <w:color w:val="FFFFFF"/>
        <w:sz w:val="28"/>
        <w:szCs w:val="28"/>
      </w:rPr>
      <w:t>—</w:t>
    </w:r>
    <w:r w:rsidRPr="00E56191">
      <w:rPr>
        <w:rFonts w:ascii="宋体" w:hAnsi="宋体"/>
        <w:sz w:val="28"/>
        <w:szCs w:val="28"/>
      </w:rPr>
      <w:t xml:space="preserve">— </w:t>
    </w:r>
    <w:r w:rsidRPr="00E56191">
      <w:rPr>
        <w:rFonts w:ascii="宋体" w:hAnsi="宋体"/>
        <w:sz w:val="28"/>
        <w:szCs w:val="28"/>
      </w:rPr>
      <w:fldChar w:fldCharType="begin"/>
    </w:r>
    <w:r w:rsidRPr="00E56191">
      <w:rPr>
        <w:rFonts w:ascii="宋体" w:hAnsi="宋体"/>
        <w:sz w:val="28"/>
        <w:szCs w:val="28"/>
      </w:rPr>
      <w:instrText>PAGE   \* MERGEFORMAT</w:instrText>
    </w:r>
    <w:r w:rsidRPr="00E56191">
      <w:rPr>
        <w:rFonts w:ascii="宋体" w:hAnsi="宋体"/>
        <w:sz w:val="28"/>
        <w:szCs w:val="28"/>
      </w:rPr>
      <w:fldChar w:fldCharType="separate"/>
    </w:r>
    <w:r w:rsidRPr="002959DF">
      <w:rPr>
        <w:rFonts w:ascii="宋体" w:hAnsi="宋体"/>
        <w:noProof/>
        <w:sz w:val="28"/>
        <w:szCs w:val="28"/>
        <w:lang w:val="zh-CN"/>
      </w:rPr>
      <w:t>3</w:t>
    </w:r>
    <w:r w:rsidRPr="00E56191">
      <w:rPr>
        <w:rFonts w:ascii="宋体" w:hAnsi="宋体"/>
        <w:sz w:val="28"/>
        <w:szCs w:val="28"/>
      </w:rPr>
      <w:fldChar w:fldCharType="end"/>
    </w:r>
    <w:r w:rsidRPr="00E56191">
      <w:rPr>
        <w:rFonts w:ascii="宋体" w:hAnsi="宋体"/>
        <w:sz w:val="28"/>
        <w:szCs w:val="28"/>
      </w:rPr>
      <w:t xml:space="preserve"> —</w:t>
    </w:r>
    <w:r w:rsidRPr="00E56191">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A77" w:rsidRDefault="000D7A77">
      <w:r>
        <w:separator/>
      </w:r>
    </w:p>
  </w:footnote>
  <w:footnote w:type="continuationSeparator" w:id="0">
    <w:p w:rsidR="000D7A77" w:rsidRDefault="000D7A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A77" w:rsidRDefault="000D7A77" w:rsidP="00E5619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A77" w:rsidRDefault="000D7A77" w:rsidP="00E56191">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6C23AE89"/>
    <w:multiLevelType w:val="singleLevel"/>
    <w:tmpl w:val="81007F6E"/>
    <w:lvl w:ilvl="0">
      <w:start w:val="13"/>
      <w:numFmt w:val="chineseCounting"/>
      <w:suff w:val="space"/>
      <w:lvlText w:val="第%1条"/>
      <w:lvlJc w:val="left"/>
      <w:pPr>
        <w:ind w:left="-10"/>
      </w:pPr>
      <w:rPr>
        <w:rFonts w:ascii="黑体" w:eastAsia="黑体" w:hAnsi="黑体" w:cs="黑体" w:hint="default"/>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 w:numId="9">
    <w:abstractNumId w:val="7"/>
    <w:lvlOverride w:ilvl="0">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4274"/>
    <w:rsid w:val="00015779"/>
    <w:rsid w:val="000163AD"/>
    <w:rsid w:val="0001685A"/>
    <w:rsid w:val="00016A91"/>
    <w:rsid w:val="00016C25"/>
    <w:rsid w:val="00016F76"/>
    <w:rsid w:val="000179C6"/>
    <w:rsid w:val="00017A47"/>
    <w:rsid w:val="00017FBD"/>
    <w:rsid w:val="00021521"/>
    <w:rsid w:val="000226C3"/>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97"/>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0D7"/>
    <w:rsid w:val="000736D4"/>
    <w:rsid w:val="00073BDE"/>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D7A77"/>
    <w:rsid w:val="000E0097"/>
    <w:rsid w:val="000E16E8"/>
    <w:rsid w:val="000E21AC"/>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058"/>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6"/>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5E7"/>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BA3"/>
    <w:rsid w:val="001E7E8D"/>
    <w:rsid w:val="001F071A"/>
    <w:rsid w:val="001F18F8"/>
    <w:rsid w:val="001F22FE"/>
    <w:rsid w:val="001F2357"/>
    <w:rsid w:val="001F2CC6"/>
    <w:rsid w:val="001F402F"/>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719"/>
    <w:rsid w:val="00260C24"/>
    <w:rsid w:val="00260E99"/>
    <w:rsid w:val="002626F8"/>
    <w:rsid w:val="0026270C"/>
    <w:rsid w:val="00262C5F"/>
    <w:rsid w:val="002631C8"/>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53E"/>
    <w:rsid w:val="00281967"/>
    <w:rsid w:val="002822CA"/>
    <w:rsid w:val="00282F2C"/>
    <w:rsid w:val="00283142"/>
    <w:rsid w:val="00283C31"/>
    <w:rsid w:val="002841E8"/>
    <w:rsid w:val="002855FC"/>
    <w:rsid w:val="00285C32"/>
    <w:rsid w:val="0028618B"/>
    <w:rsid w:val="00286DB3"/>
    <w:rsid w:val="00287756"/>
    <w:rsid w:val="00291065"/>
    <w:rsid w:val="00291744"/>
    <w:rsid w:val="0029226D"/>
    <w:rsid w:val="00292CA4"/>
    <w:rsid w:val="002932EA"/>
    <w:rsid w:val="00293509"/>
    <w:rsid w:val="002938CC"/>
    <w:rsid w:val="00294421"/>
    <w:rsid w:val="00294C98"/>
    <w:rsid w:val="00294E4B"/>
    <w:rsid w:val="002950E1"/>
    <w:rsid w:val="002959DF"/>
    <w:rsid w:val="00295A51"/>
    <w:rsid w:val="00295BE5"/>
    <w:rsid w:val="0029629D"/>
    <w:rsid w:val="002962CE"/>
    <w:rsid w:val="00296736"/>
    <w:rsid w:val="00296B25"/>
    <w:rsid w:val="002973C6"/>
    <w:rsid w:val="00297522"/>
    <w:rsid w:val="002A0629"/>
    <w:rsid w:val="002A0A8C"/>
    <w:rsid w:val="002A0F7B"/>
    <w:rsid w:val="002A13F5"/>
    <w:rsid w:val="002A1B48"/>
    <w:rsid w:val="002A22BE"/>
    <w:rsid w:val="002A2682"/>
    <w:rsid w:val="002A2FA7"/>
    <w:rsid w:val="002A3B16"/>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38F6"/>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53EF"/>
    <w:rsid w:val="002D743E"/>
    <w:rsid w:val="002E19A9"/>
    <w:rsid w:val="002E2F1D"/>
    <w:rsid w:val="002E305B"/>
    <w:rsid w:val="002E35EE"/>
    <w:rsid w:val="002E3777"/>
    <w:rsid w:val="002E3F15"/>
    <w:rsid w:val="002E5499"/>
    <w:rsid w:val="002E5C9C"/>
    <w:rsid w:val="002E6B63"/>
    <w:rsid w:val="002E6D46"/>
    <w:rsid w:val="002E6E4F"/>
    <w:rsid w:val="002E77EF"/>
    <w:rsid w:val="002E7FDB"/>
    <w:rsid w:val="002F0747"/>
    <w:rsid w:val="002F1B9A"/>
    <w:rsid w:val="002F273B"/>
    <w:rsid w:val="002F2909"/>
    <w:rsid w:val="002F496E"/>
    <w:rsid w:val="002F4B5E"/>
    <w:rsid w:val="002F5175"/>
    <w:rsid w:val="002F52A9"/>
    <w:rsid w:val="002F551B"/>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4BB"/>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1C3"/>
    <w:rsid w:val="003C030E"/>
    <w:rsid w:val="003C0A07"/>
    <w:rsid w:val="003C0CDA"/>
    <w:rsid w:val="003C0D7B"/>
    <w:rsid w:val="003C0E48"/>
    <w:rsid w:val="003C12CF"/>
    <w:rsid w:val="003C1EFC"/>
    <w:rsid w:val="003C2014"/>
    <w:rsid w:val="003C206E"/>
    <w:rsid w:val="003C21E3"/>
    <w:rsid w:val="003C5258"/>
    <w:rsid w:val="003C58DA"/>
    <w:rsid w:val="003C5E2E"/>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68A"/>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19A"/>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476"/>
    <w:rsid w:val="00482BB9"/>
    <w:rsid w:val="00483678"/>
    <w:rsid w:val="004837A0"/>
    <w:rsid w:val="0048391D"/>
    <w:rsid w:val="00484826"/>
    <w:rsid w:val="00484BE5"/>
    <w:rsid w:val="00485315"/>
    <w:rsid w:val="004867A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0D9C"/>
    <w:rsid w:val="004B28A9"/>
    <w:rsid w:val="004B4079"/>
    <w:rsid w:val="004B414E"/>
    <w:rsid w:val="004B4987"/>
    <w:rsid w:val="004B4E6F"/>
    <w:rsid w:val="004B5066"/>
    <w:rsid w:val="004B609C"/>
    <w:rsid w:val="004B630E"/>
    <w:rsid w:val="004B63A0"/>
    <w:rsid w:val="004B668D"/>
    <w:rsid w:val="004B79B9"/>
    <w:rsid w:val="004C0FED"/>
    <w:rsid w:val="004C12AD"/>
    <w:rsid w:val="004C14A8"/>
    <w:rsid w:val="004C2944"/>
    <w:rsid w:val="004C45DE"/>
    <w:rsid w:val="004C5639"/>
    <w:rsid w:val="004C5DCA"/>
    <w:rsid w:val="004C6CF7"/>
    <w:rsid w:val="004C717C"/>
    <w:rsid w:val="004C7CB2"/>
    <w:rsid w:val="004D09B9"/>
    <w:rsid w:val="004D0D6E"/>
    <w:rsid w:val="004D0E03"/>
    <w:rsid w:val="004D17D6"/>
    <w:rsid w:val="004D28A8"/>
    <w:rsid w:val="004D35DF"/>
    <w:rsid w:val="004D4469"/>
    <w:rsid w:val="004D4D94"/>
    <w:rsid w:val="004D64EA"/>
    <w:rsid w:val="004D6518"/>
    <w:rsid w:val="004D73C2"/>
    <w:rsid w:val="004D78B4"/>
    <w:rsid w:val="004D7EDC"/>
    <w:rsid w:val="004E0580"/>
    <w:rsid w:val="004E073B"/>
    <w:rsid w:val="004E1ED1"/>
    <w:rsid w:val="004E25DD"/>
    <w:rsid w:val="004E26D2"/>
    <w:rsid w:val="004E2747"/>
    <w:rsid w:val="004E2BB2"/>
    <w:rsid w:val="004E2E14"/>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46C"/>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6F2E"/>
    <w:rsid w:val="005574CF"/>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490A"/>
    <w:rsid w:val="00585251"/>
    <w:rsid w:val="00585D13"/>
    <w:rsid w:val="00586DD0"/>
    <w:rsid w:val="00586FA7"/>
    <w:rsid w:val="0058783D"/>
    <w:rsid w:val="00587E13"/>
    <w:rsid w:val="005906E1"/>
    <w:rsid w:val="00590B05"/>
    <w:rsid w:val="00591953"/>
    <w:rsid w:val="0059218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2DD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1B4E"/>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3FE"/>
    <w:rsid w:val="00702507"/>
    <w:rsid w:val="00702D0B"/>
    <w:rsid w:val="007032E1"/>
    <w:rsid w:val="007037F4"/>
    <w:rsid w:val="00703CBD"/>
    <w:rsid w:val="00704467"/>
    <w:rsid w:val="0070468A"/>
    <w:rsid w:val="00704DC2"/>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0C13"/>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1E8A"/>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0E5"/>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C48"/>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55F"/>
    <w:rsid w:val="007A287A"/>
    <w:rsid w:val="007A2F56"/>
    <w:rsid w:val="007A2F8D"/>
    <w:rsid w:val="007A310F"/>
    <w:rsid w:val="007A3790"/>
    <w:rsid w:val="007A3A27"/>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1BED"/>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585D"/>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2847"/>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0A0E"/>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41"/>
    <w:rsid w:val="008C5ED2"/>
    <w:rsid w:val="008C712E"/>
    <w:rsid w:val="008C786C"/>
    <w:rsid w:val="008C7E63"/>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790"/>
    <w:rsid w:val="008F5C01"/>
    <w:rsid w:val="008F721F"/>
    <w:rsid w:val="00900761"/>
    <w:rsid w:val="00900FAD"/>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5BB6"/>
    <w:rsid w:val="009161C9"/>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4C4A"/>
    <w:rsid w:val="0093518F"/>
    <w:rsid w:val="00935247"/>
    <w:rsid w:val="009352D3"/>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3BD6"/>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627"/>
    <w:rsid w:val="00976AF4"/>
    <w:rsid w:val="00976E47"/>
    <w:rsid w:val="00977172"/>
    <w:rsid w:val="00977CF2"/>
    <w:rsid w:val="00980B9B"/>
    <w:rsid w:val="0098109A"/>
    <w:rsid w:val="009810A1"/>
    <w:rsid w:val="00982624"/>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A8C"/>
    <w:rsid w:val="00A10E84"/>
    <w:rsid w:val="00A11D17"/>
    <w:rsid w:val="00A122A2"/>
    <w:rsid w:val="00A12CAB"/>
    <w:rsid w:val="00A13BAC"/>
    <w:rsid w:val="00A14BEF"/>
    <w:rsid w:val="00A14D12"/>
    <w:rsid w:val="00A14EA3"/>
    <w:rsid w:val="00A15BED"/>
    <w:rsid w:val="00A1727A"/>
    <w:rsid w:val="00A17540"/>
    <w:rsid w:val="00A17622"/>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78E"/>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5589"/>
    <w:rsid w:val="00B276BB"/>
    <w:rsid w:val="00B27A12"/>
    <w:rsid w:val="00B27DDA"/>
    <w:rsid w:val="00B27F0C"/>
    <w:rsid w:val="00B30222"/>
    <w:rsid w:val="00B30E2A"/>
    <w:rsid w:val="00B31141"/>
    <w:rsid w:val="00B31F8A"/>
    <w:rsid w:val="00B32BE2"/>
    <w:rsid w:val="00B333E7"/>
    <w:rsid w:val="00B334B6"/>
    <w:rsid w:val="00B357D4"/>
    <w:rsid w:val="00B363DA"/>
    <w:rsid w:val="00B36D64"/>
    <w:rsid w:val="00B37254"/>
    <w:rsid w:val="00B3776E"/>
    <w:rsid w:val="00B37DA8"/>
    <w:rsid w:val="00B40A18"/>
    <w:rsid w:val="00B41B00"/>
    <w:rsid w:val="00B420DC"/>
    <w:rsid w:val="00B42F3A"/>
    <w:rsid w:val="00B44A40"/>
    <w:rsid w:val="00B44D85"/>
    <w:rsid w:val="00B4525F"/>
    <w:rsid w:val="00B4540A"/>
    <w:rsid w:val="00B45F56"/>
    <w:rsid w:val="00B473F8"/>
    <w:rsid w:val="00B478C3"/>
    <w:rsid w:val="00B5023E"/>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0AC"/>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2"/>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62A"/>
    <w:rsid w:val="00B95F69"/>
    <w:rsid w:val="00B960DB"/>
    <w:rsid w:val="00B97CEA"/>
    <w:rsid w:val="00BA0BAD"/>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BE7"/>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9E8"/>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1391"/>
    <w:rsid w:val="00C21B7E"/>
    <w:rsid w:val="00C2211B"/>
    <w:rsid w:val="00C231C8"/>
    <w:rsid w:val="00C2436A"/>
    <w:rsid w:val="00C259E7"/>
    <w:rsid w:val="00C26376"/>
    <w:rsid w:val="00C269BA"/>
    <w:rsid w:val="00C271A1"/>
    <w:rsid w:val="00C27CCD"/>
    <w:rsid w:val="00C313BE"/>
    <w:rsid w:val="00C31CA4"/>
    <w:rsid w:val="00C338C0"/>
    <w:rsid w:val="00C33C1A"/>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2591"/>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472F"/>
    <w:rsid w:val="00CC6A9B"/>
    <w:rsid w:val="00CC7CAC"/>
    <w:rsid w:val="00CC7DBF"/>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90B"/>
    <w:rsid w:val="00D01CD5"/>
    <w:rsid w:val="00D03012"/>
    <w:rsid w:val="00D0313B"/>
    <w:rsid w:val="00D0446A"/>
    <w:rsid w:val="00D04A58"/>
    <w:rsid w:val="00D06853"/>
    <w:rsid w:val="00D06857"/>
    <w:rsid w:val="00D116A3"/>
    <w:rsid w:val="00D126F4"/>
    <w:rsid w:val="00D127A5"/>
    <w:rsid w:val="00D12929"/>
    <w:rsid w:val="00D1322C"/>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5B59"/>
    <w:rsid w:val="00D56434"/>
    <w:rsid w:val="00D564FD"/>
    <w:rsid w:val="00D566BE"/>
    <w:rsid w:val="00D56AAF"/>
    <w:rsid w:val="00D56AB1"/>
    <w:rsid w:val="00D57267"/>
    <w:rsid w:val="00D57319"/>
    <w:rsid w:val="00D60A92"/>
    <w:rsid w:val="00D60BAC"/>
    <w:rsid w:val="00D60DEE"/>
    <w:rsid w:val="00D61717"/>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652C"/>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285"/>
    <w:rsid w:val="00E16333"/>
    <w:rsid w:val="00E16D54"/>
    <w:rsid w:val="00E1769D"/>
    <w:rsid w:val="00E17AA7"/>
    <w:rsid w:val="00E17DE7"/>
    <w:rsid w:val="00E202AD"/>
    <w:rsid w:val="00E20A48"/>
    <w:rsid w:val="00E21CA3"/>
    <w:rsid w:val="00E23C0A"/>
    <w:rsid w:val="00E23D77"/>
    <w:rsid w:val="00E2468D"/>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191"/>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5D80"/>
    <w:rsid w:val="00EB605E"/>
    <w:rsid w:val="00EB61BF"/>
    <w:rsid w:val="00EB74A5"/>
    <w:rsid w:val="00EB76CD"/>
    <w:rsid w:val="00EC0B1F"/>
    <w:rsid w:val="00EC1214"/>
    <w:rsid w:val="00EC12D5"/>
    <w:rsid w:val="00EC2003"/>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A1D"/>
    <w:rsid w:val="00F47F7C"/>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447"/>
    <w:rsid w:val="00F61E35"/>
    <w:rsid w:val="00F6227B"/>
    <w:rsid w:val="00F62569"/>
    <w:rsid w:val="00F626A2"/>
    <w:rsid w:val="00F62B88"/>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A722B"/>
    <w:rsid w:val="00FB0BCE"/>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4FC8"/>
    <w:rsid w:val="00FE57F2"/>
    <w:rsid w:val="00FE6361"/>
    <w:rsid w:val="00FE66E6"/>
    <w:rsid w:val="00FE6A7E"/>
    <w:rsid w:val="00FE7441"/>
    <w:rsid w:val="00FE77DB"/>
    <w:rsid w:val="00FF0017"/>
    <w:rsid w:val="00FF0883"/>
    <w:rsid w:val="00FF0D88"/>
    <w:rsid w:val="00FF0E28"/>
    <w:rsid w:val="00FF10B5"/>
    <w:rsid w:val="00FF1540"/>
    <w:rsid w:val="00FF212A"/>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572"/>
    <w:rPr>
      <w:b/>
      <w:bCs/>
      <w:kern w:val="44"/>
      <w:sz w:val="44"/>
      <w:szCs w:val="44"/>
    </w:rPr>
  </w:style>
  <w:style w:type="character" w:customStyle="1" w:styleId="Heading2Char">
    <w:name w:val="Heading 2 Char"/>
    <w:basedOn w:val="DefaultParagraphFont"/>
    <w:link w:val="Heading2"/>
    <w:uiPriority w:val="9"/>
    <w:semiHidden/>
    <w:rsid w:val="000E157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E1572"/>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0E1572"/>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0E1572"/>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0E1572"/>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E1572"/>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0E1572"/>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E1572"/>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0E1572"/>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0E1572"/>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0E1572"/>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0E1572"/>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0E1572"/>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NormalIndent1">
    <w:name w:val="Normal Indent1"/>
    <w:basedOn w:val="Normal"/>
    <w:uiPriority w:val="99"/>
    <w:rsid w:val="00D06853"/>
    <w:pPr>
      <w:ind w:firstLineChars="200" w:firstLine="420"/>
    </w:pPr>
    <w:rPr>
      <w:rFonts w:ascii="Calibri" w:eastAsia="方正仿宋_GBK" w:hAnsi="Calibri"/>
      <w:sz w:val="32"/>
      <w:szCs w:val="32"/>
    </w:rPr>
  </w:style>
</w:styles>
</file>

<file path=word/webSettings.xml><?xml version="1.0" encoding="utf-8"?>
<w:webSettings xmlns:r="http://schemas.openxmlformats.org/officeDocument/2006/relationships" xmlns:w="http://schemas.openxmlformats.org/wordprocessingml/2006/main">
  <w:divs>
    <w:div w:id="1494375881">
      <w:marLeft w:val="0"/>
      <w:marRight w:val="0"/>
      <w:marTop w:val="0"/>
      <w:marBottom w:val="0"/>
      <w:divBdr>
        <w:top w:val="none" w:sz="0" w:space="0" w:color="auto"/>
        <w:left w:val="none" w:sz="0" w:space="0" w:color="auto"/>
        <w:bottom w:val="none" w:sz="0" w:space="0" w:color="auto"/>
        <w:right w:val="none" w:sz="0" w:space="0" w:color="auto"/>
      </w:divBdr>
    </w:div>
    <w:div w:id="1494375882">
      <w:marLeft w:val="0"/>
      <w:marRight w:val="0"/>
      <w:marTop w:val="0"/>
      <w:marBottom w:val="0"/>
      <w:divBdr>
        <w:top w:val="none" w:sz="0" w:space="0" w:color="auto"/>
        <w:left w:val="none" w:sz="0" w:space="0" w:color="auto"/>
        <w:bottom w:val="none" w:sz="0" w:space="0" w:color="auto"/>
        <w:right w:val="none" w:sz="0" w:space="0" w:color="auto"/>
      </w:divBdr>
    </w:div>
    <w:div w:id="1494375883">
      <w:marLeft w:val="0"/>
      <w:marRight w:val="0"/>
      <w:marTop w:val="0"/>
      <w:marBottom w:val="0"/>
      <w:divBdr>
        <w:top w:val="none" w:sz="0" w:space="0" w:color="auto"/>
        <w:left w:val="none" w:sz="0" w:space="0" w:color="auto"/>
        <w:bottom w:val="none" w:sz="0" w:space="0" w:color="auto"/>
        <w:right w:val="none" w:sz="0" w:space="0" w:color="auto"/>
      </w:divBdr>
    </w:div>
    <w:div w:id="1494375884">
      <w:marLeft w:val="0"/>
      <w:marRight w:val="0"/>
      <w:marTop w:val="0"/>
      <w:marBottom w:val="0"/>
      <w:divBdr>
        <w:top w:val="none" w:sz="0" w:space="0" w:color="auto"/>
        <w:left w:val="none" w:sz="0" w:space="0" w:color="auto"/>
        <w:bottom w:val="none" w:sz="0" w:space="0" w:color="auto"/>
        <w:right w:val="none" w:sz="0" w:space="0" w:color="auto"/>
      </w:divBdr>
    </w:div>
    <w:div w:id="1494375885">
      <w:marLeft w:val="0"/>
      <w:marRight w:val="0"/>
      <w:marTop w:val="0"/>
      <w:marBottom w:val="0"/>
      <w:divBdr>
        <w:top w:val="none" w:sz="0" w:space="0" w:color="auto"/>
        <w:left w:val="none" w:sz="0" w:space="0" w:color="auto"/>
        <w:bottom w:val="none" w:sz="0" w:space="0" w:color="auto"/>
        <w:right w:val="none" w:sz="0" w:space="0" w:color="auto"/>
      </w:divBdr>
    </w:div>
    <w:div w:id="1494375886">
      <w:marLeft w:val="0"/>
      <w:marRight w:val="0"/>
      <w:marTop w:val="0"/>
      <w:marBottom w:val="0"/>
      <w:divBdr>
        <w:top w:val="none" w:sz="0" w:space="0" w:color="auto"/>
        <w:left w:val="none" w:sz="0" w:space="0" w:color="auto"/>
        <w:bottom w:val="none" w:sz="0" w:space="0" w:color="auto"/>
        <w:right w:val="none" w:sz="0" w:space="0" w:color="auto"/>
      </w:divBdr>
    </w:div>
    <w:div w:id="1494375887">
      <w:marLeft w:val="0"/>
      <w:marRight w:val="0"/>
      <w:marTop w:val="0"/>
      <w:marBottom w:val="0"/>
      <w:divBdr>
        <w:top w:val="none" w:sz="0" w:space="0" w:color="auto"/>
        <w:left w:val="none" w:sz="0" w:space="0" w:color="auto"/>
        <w:bottom w:val="none" w:sz="0" w:space="0" w:color="auto"/>
        <w:right w:val="none" w:sz="0" w:space="0" w:color="auto"/>
      </w:divBdr>
    </w:div>
    <w:div w:id="1494375888">
      <w:marLeft w:val="0"/>
      <w:marRight w:val="0"/>
      <w:marTop w:val="0"/>
      <w:marBottom w:val="0"/>
      <w:divBdr>
        <w:top w:val="none" w:sz="0" w:space="0" w:color="auto"/>
        <w:left w:val="none" w:sz="0" w:space="0" w:color="auto"/>
        <w:bottom w:val="none" w:sz="0" w:space="0" w:color="auto"/>
        <w:right w:val="none" w:sz="0" w:space="0" w:color="auto"/>
      </w:divBdr>
    </w:div>
    <w:div w:id="1494375889">
      <w:marLeft w:val="0"/>
      <w:marRight w:val="0"/>
      <w:marTop w:val="0"/>
      <w:marBottom w:val="0"/>
      <w:divBdr>
        <w:top w:val="none" w:sz="0" w:space="0" w:color="auto"/>
        <w:left w:val="none" w:sz="0" w:space="0" w:color="auto"/>
        <w:bottom w:val="none" w:sz="0" w:space="0" w:color="auto"/>
        <w:right w:val="none" w:sz="0" w:space="0" w:color="auto"/>
      </w:divBdr>
    </w:div>
    <w:div w:id="1494375890">
      <w:marLeft w:val="0"/>
      <w:marRight w:val="0"/>
      <w:marTop w:val="0"/>
      <w:marBottom w:val="0"/>
      <w:divBdr>
        <w:top w:val="none" w:sz="0" w:space="0" w:color="auto"/>
        <w:left w:val="none" w:sz="0" w:space="0" w:color="auto"/>
        <w:bottom w:val="none" w:sz="0" w:space="0" w:color="auto"/>
        <w:right w:val="none" w:sz="0" w:space="0" w:color="auto"/>
      </w:divBdr>
    </w:div>
    <w:div w:id="1494375891">
      <w:marLeft w:val="0"/>
      <w:marRight w:val="0"/>
      <w:marTop w:val="0"/>
      <w:marBottom w:val="0"/>
      <w:divBdr>
        <w:top w:val="none" w:sz="0" w:space="0" w:color="auto"/>
        <w:left w:val="none" w:sz="0" w:space="0" w:color="auto"/>
        <w:bottom w:val="none" w:sz="0" w:space="0" w:color="auto"/>
        <w:right w:val="none" w:sz="0" w:space="0" w:color="auto"/>
      </w:divBdr>
    </w:div>
    <w:div w:id="14943758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728</Words>
  <Characters>4155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2021-12-01T11:07:00Z</cp:lastPrinted>
  <dcterms:created xsi:type="dcterms:W3CDTF">2021-12-03T01:14:00Z</dcterms:created>
  <dcterms:modified xsi:type="dcterms:W3CDTF">2021-12-03T01:14:00Z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