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817" w:rsidRPr="000067F4" w:rsidRDefault="00236817" w:rsidP="00AF7997">
      <w:pPr>
        <w:topLinePunct/>
        <w:spacing w:line="592" w:lineRule="exact"/>
        <w:contextualSpacing/>
        <w:jc w:val="center"/>
        <w:rPr>
          <w:rFonts w:ascii="宋体"/>
          <w:color w:val="000000"/>
        </w:rPr>
      </w:pPr>
    </w:p>
    <w:p w:rsidR="00236817" w:rsidRPr="000067F4" w:rsidRDefault="00236817" w:rsidP="00AF7997">
      <w:pPr>
        <w:topLinePunct/>
        <w:spacing w:line="592" w:lineRule="exact"/>
        <w:contextualSpacing/>
        <w:jc w:val="center"/>
        <w:rPr>
          <w:rFonts w:ascii="宋体" w:hAnsi="宋体"/>
          <w:color w:val="000000"/>
        </w:rPr>
      </w:pPr>
      <w:r w:rsidRPr="000067F4">
        <w:rPr>
          <w:rFonts w:ascii="宋体" w:hAnsi="宋体"/>
          <w:color w:val="000000"/>
        </w:rPr>
        <w:t xml:space="preserve"> </w:t>
      </w:r>
    </w:p>
    <w:p w:rsidR="00236817" w:rsidRPr="000067F4" w:rsidRDefault="00236817" w:rsidP="00AC63E0">
      <w:pPr>
        <w:topLinePunct/>
        <w:spacing w:line="560" w:lineRule="exact"/>
        <w:contextualSpacing/>
        <w:jc w:val="center"/>
        <w:rPr>
          <w:rFonts w:ascii="宋体"/>
          <w:color w:val="000000"/>
          <w:sz w:val="44"/>
          <w:szCs w:val="44"/>
        </w:rPr>
      </w:pPr>
      <w:r w:rsidRPr="000067F4">
        <w:rPr>
          <w:rFonts w:ascii="宋体" w:hAnsi="宋体" w:hint="eastAsia"/>
          <w:color w:val="000000"/>
          <w:sz w:val="44"/>
          <w:szCs w:val="44"/>
        </w:rPr>
        <w:t>云南省大理白族自治州</w:t>
      </w:r>
    </w:p>
    <w:p w:rsidR="00236817" w:rsidRPr="000067F4" w:rsidRDefault="00236817" w:rsidP="00AC63E0">
      <w:pPr>
        <w:topLinePunct/>
        <w:spacing w:line="560" w:lineRule="exact"/>
        <w:contextualSpacing/>
        <w:jc w:val="center"/>
        <w:rPr>
          <w:rFonts w:ascii="宋体"/>
          <w:color w:val="000000"/>
          <w:sz w:val="44"/>
          <w:szCs w:val="44"/>
        </w:rPr>
      </w:pPr>
      <w:r w:rsidRPr="000067F4">
        <w:rPr>
          <w:rFonts w:ascii="宋体" w:hAnsi="宋体" w:hint="eastAsia"/>
          <w:color w:val="000000"/>
          <w:sz w:val="44"/>
          <w:szCs w:val="44"/>
        </w:rPr>
        <w:t>大理历史文化名城保护条例</w:t>
      </w:r>
    </w:p>
    <w:p w:rsidR="00236817" w:rsidRPr="000067F4" w:rsidRDefault="00236817" w:rsidP="00AC63E0">
      <w:pPr>
        <w:pStyle w:val="BodyText"/>
        <w:spacing w:line="560"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C63E0">
      <w:pPr>
        <w:topLinePunct/>
        <w:adjustRightInd w:val="0"/>
        <w:snapToGrid w:val="0"/>
        <w:spacing w:line="560" w:lineRule="exact"/>
        <w:ind w:leftChars="200" w:left="420" w:rightChars="200" w:right="420"/>
        <w:rPr>
          <w:rFonts w:ascii="宋体" w:eastAsia="楷体_GB2312" w:hAnsi="宋体"/>
          <w:color w:val="000000"/>
          <w:kern w:val="0"/>
          <w:sz w:val="32"/>
          <w:szCs w:val="32"/>
        </w:rPr>
      </w:pPr>
      <w:r w:rsidRPr="00832CB1">
        <w:rPr>
          <w:rFonts w:ascii="宋体" w:eastAsia="楷体_GB2312" w:hAnsi="宋体" w:hint="eastAsia"/>
          <w:color w:val="000000"/>
          <w:spacing w:val="2"/>
          <w:kern w:val="0"/>
          <w:sz w:val="32"/>
          <w:szCs w:val="32"/>
        </w:rPr>
        <w:t>（</w:t>
      </w:r>
      <w:r w:rsidRPr="00832CB1">
        <w:rPr>
          <w:rFonts w:ascii="宋体" w:eastAsia="楷体_GB2312" w:hAnsi="宋体"/>
          <w:color w:val="000000"/>
          <w:spacing w:val="2"/>
          <w:kern w:val="0"/>
          <w:sz w:val="32"/>
          <w:szCs w:val="32"/>
        </w:rPr>
        <w:t>2007</w:t>
      </w:r>
      <w:r w:rsidRPr="00832CB1">
        <w:rPr>
          <w:rFonts w:ascii="宋体" w:eastAsia="楷体_GB2312" w:hAnsi="宋体" w:hint="eastAsia"/>
          <w:color w:val="000000"/>
          <w:spacing w:val="2"/>
          <w:kern w:val="0"/>
          <w:sz w:val="32"/>
          <w:szCs w:val="32"/>
        </w:rPr>
        <w:t>年</w:t>
      </w:r>
      <w:r w:rsidRPr="00832CB1">
        <w:rPr>
          <w:rFonts w:ascii="宋体" w:eastAsia="楷体_GB2312" w:hAnsi="宋体"/>
          <w:color w:val="000000"/>
          <w:spacing w:val="2"/>
          <w:kern w:val="0"/>
          <w:sz w:val="32"/>
          <w:szCs w:val="32"/>
        </w:rPr>
        <w:t>2</w:t>
      </w:r>
      <w:r w:rsidRPr="00832CB1">
        <w:rPr>
          <w:rFonts w:ascii="宋体" w:eastAsia="楷体_GB2312" w:hAnsi="宋体" w:hint="eastAsia"/>
          <w:color w:val="000000"/>
          <w:spacing w:val="2"/>
          <w:kern w:val="0"/>
          <w:sz w:val="32"/>
          <w:szCs w:val="32"/>
        </w:rPr>
        <w:t>月</w:t>
      </w:r>
      <w:r w:rsidRPr="00832CB1">
        <w:rPr>
          <w:rFonts w:ascii="宋体" w:eastAsia="楷体_GB2312" w:hAnsi="宋体"/>
          <w:color w:val="000000"/>
          <w:spacing w:val="2"/>
          <w:kern w:val="0"/>
          <w:sz w:val="32"/>
          <w:szCs w:val="32"/>
        </w:rPr>
        <w:t>11</w:t>
      </w:r>
      <w:r w:rsidRPr="00832CB1">
        <w:rPr>
          <w:rFonts w:ascii="宋体" w:eastAsia="楷体_GB2312" w:hAnsi="宋体" w:hint="eastAsia"/>
          <w:color w:val="000000"/>
          <w:spacing w:val="2"/>
          <w:kern w:val="0"/>
          <w:sz w:val="32"/>
          <w:szCs w:val="32"/>
        </w:rPr>
        <w:t>日云南省大理白族自治州第十一届人民代表大</w:t>
      </w:r>
      <w:r w:rsidRPr="000067F4">
        <w:rPr>
          <w:rFonts w:ascii="宋体" w:eastAsia="楷体_GB2312" w:hAnsi="宋体" w:hint="eastAsia"/>
          <w:color w:val="000000"/>
          <w:kern w:val="0"/>
          <w:sz w:val="32"/>
          <w:szCs w:val="32"/>
        </w:rPr>
        <w:t>会第五次会议通过</w:t>
      </w:r>
      <w:r w:rsidRPr="000067F4">
        <w:rPr>
          <w:rFonts w:ascii="宋体" w:eastAsia="楷体_GB2312" w:hAnsi="宋体"/>
          <w:color w:val="000000"/>
          <w:kern w:val="0"/>
          <w:sz w:val="32"/>
          <w:szCs w:val="32"/>
        </w:rPr>
        <w:t xml:space="preserve">  2007</w:t>
      </w:r>
      <w:r w:rsidRPr="000067F4">
        <w:rPr>
          <w:rFonts w:ascii="宋体" w:eastAsia="楷体_GB2312" w:hAnsi="宋体" w:hint="eastAsia"/>
          <w:color w:val="000000"/>
          <w:kern w:val="0"/>
          <w:sz w:val="32"/>
          <w:szCs w:val="32"/>
        </w:rPr>
        <w:t>年</w:t>
      </w:r>
      <w:r w:rsidRPr="000067F4">
        <w:rPr>
          <w:rFonts w:ascii="宋体" w:eastAsia="楷体_GB2312" w:hAnsi="宋体"/>
          <w:color w:val="000000"/>
          <w:kern w:val="0"/>
          <w:sz w:val="32"/>
          <w:szCs w:val="32"/>
        </w:rPr>
        <w:t>3</w:t>
      </w:r>
      <w:r w:rsidRPr="000067F4">
        <w:rPr>
          <w:rFonts w:ascii="宋体" w:eastAsia="楷体_GB2312" w:hAnsi="宋体" w:hint="eastAsia"/>
          <w:color w:val="000000"/>
          <w:kern w:val="0"/>
          <w:sz w:val="32"/>
          <w:szCs w:val="32"/>
        </w:rPr>
        <w:t>月</w:t>
      </w:r>
      <w:r w:rsidRPr="000067F4">
        <w:rPr>
          <w:rFonts w:ascii="宋体" w:eastAsia="楷体_GB2312" w:hAnsi="宋体"/>
          <w:color w:val="000000"/>
          <w:kern w:val="0"/>
          <w:sz w:val="32"/>
          <w:szCs w:val="32"/>
        </w:rPr>
        <w:t>30</w:t>
      </w:r>
      <w:r w:rsidRPr="000067F4">
        <w:rPr>
          <w:rFonts w:ascii="宋体" w:eastAsia="楷体_GB2312" w:hAnsi="宋体" w:hint="eastAsia"/>
          <w:color w:val="000000"/>
          <w:kern w:val="0"/>
          <w:sz w:val="32"/>
          <w:szCs w:val="32"/>
        </w:rPr>
        <w:t>日云南省第十届人民代表大会常务委员会第二十八次会议批准</w:t>
      </w:r>
      <w:r w:rsidRPr="000067F4">
        <w:rPr>
          <w:rFonts w:ascii="宋体" w:eastAsia="楷体_GB2312" w:hAnsi="宋体"/>
          <w:color w:val="000000"/>
          <w:kern w:val="0"/>
          <w:sz w:val="32"/>
          <w:szCs w:val="32"/>
        </w:rPr>
        <w:t xml:space="preserve">  </w:t>
      </w:r>
      <w:r w:rsidRPr="00832CB1">
        <w:rPr>
          <w:rFonts w:ascii="宋体" w:eastAsia="楷体_GB2312" w:hAnsi="宋体"/>
          <w:color w:val="000000"/>
          <w:spacing w:val="10"/>
          <w:kern w:val="0"/>
          <w:sz w:val="32"/>
          <w:szCs w:val="32"/>
        </w:rPr>
        <w:t>2022</w:t>
      </w:r>
      <w:r w:rsidRPr="00832CB1">
        <w:rPr>
          <w:rFonts w:ascii="宋体" w:eastAsia="楷体_GB2312" w:hAnsi="宋体" w:hint="eastAsia"/>
          <w:color w:val="000000"/>
          <w:spacing w:val="10"/>
          <w:kern w:val="0"/>
          <w:sz w:val="32"/>
          <w:szCs w:val="32"/>
        </w:rPr>
        <w:t>年</w:t>
      </w:r>
      <w:r w:rsidRPr="00832CB1">
        <w:rPr>
          <w:rFonts w:ascii="宋体" w:eastAsia="楷体_GB2312" w:hAnsi="宋体"/>
          <w:color w:val="000000"/>
          <w:spacing w:val="10"/>
          <w:kern w:val="0"/>
          <w:sz w:val="32"/>
          <w:szCs w:val="32"/>
        </w:rPr>
        <w:t>2</w:t>
      </w:r>
      <w:r w:rsidRPr="00832CB1">
        <w:rPr>
          <w:rFonts w:ascii="宋体" w:eastAsia="楷体_GB2312" w:hAnsi="宋体" w:hint="eastAsia"/>
          <w:color w:val="000000"/>
          <w:spacing w:val="10"/>
          <w:kern w:val="0"/>
          <w:sz w:val="32"/>
          <w:szCs w:val="32"/>
        </w:rPr>
        <w:t>月</w:t>
      </w:r>
      <w:r w:rsidRPr="000067F4">
        <w:rPr>
          <w:rFonts w:ascii="宋体" w:eastAsia="楷体_GB2312" w:hAnsi="宋体"/>
          <w:color w:val="000000"/>
          <w:kern w:val="0"/>
          <w:sz w:val="32"/>
          <w:szCs w:val="32"/>
        </w:rPr>
        <w:t>18</w:t>
      </w:r>
      <w:r w:rsidRPr="000067F4">
        <w:rPr>
          <w:rFonts w:ascii="宋体" w:eastAsia="楷体_GB2312" w:hAnsi="宋体" w:hint="eastAsia"/>
          <w:color w:val="000000"/>
          <w:kern w:val="0"/>
          <w:sz w:val="32"/>
          <w:szCs w:val="32"/>
        </w:rPr>
        <w:t>日云南</w:t>
      </w:r>
      <w:r w:rsidRPr="000067F4">
        <w:rPr>
          <w:rFonts w:ascii="宋体" w:eastAsia="楷体_GB2312" w:hAnsi="宋体" w:hint="eastAsia"/>
          <w:color w:val="000000"/>
          <w:spacing w:val="-6"/>
          <w:kern w:val="0"/>
          <w:sz w:val="32"/>
          <w:szCs w:val="32"/>
        </w:rPr>
        <w:t>省大理白族自治州第十五届人民代表</w:t>
      </w:r>
      <w:r w:rsidRPr="000067F4">
        <w:rPr>
          <w:rFonts w:ascii="宋体" w:eastAsia="楷体_GB2312" w:hAnsi="宋体" w:hint="eastAsia"/>
          <w:color w:val="000000"/>
          <w:spacing w:val="-2"/>
          <w:kern w:val="0"/>
          <w:sz w:val="32"/>
          <w:szCs w:val="32"/>
        </w:rPr>
        <w:t>大会第一次会议修订</w:t>
      </w:r>
      <w:r w:rsidRPr="000067F4">
        <w:rPr>
          <w:rFonts w:ascii="宋体" w:eastAsia="楷体_GB2312" w:hAnsi="宋体"/>
          <w:color w:val="000000"/>
          <w:kern w:val="0"/>
          <w:sz w:val="32"/>
          <w:szCs w:val="32"/>
        </w:rPr>
        <w:t xml:space="preserve">  </w:t>
      </w:r>
      <w:r w:rsidRPr="000067F4">
        <w:rPr>
          <w:rFonts w:ascii="宋体" w:eastAsia="楷体_GB2312" w:hAnsi="宋体"/>
          <w:color w:val="000000"/>
          <w:spacing w:val="14"/>
          <w:kern w:val="0"/>
          <w:sz w:val="32"/>
          <w:szCs w:val="32"/>
        </w:rPr>
        <w:t>2022</w:t>
      </w:r>
      <w:r w:rsidRPr="000067F4">
        <w:rPr>
          <w:rFonts w:ascii="宋体" w:eastAsia="楷体_GB2312" w:hAnsi="宋体" w:hint="eastAsia"/>
          <w:color w:val="000000"/>
          <w:spacing w:val="-12"/>
          <w:kern w:val="0"/>
          <w:sz w:val="32"/>
          <w:szCs w:val="32"/>
        </w:rPr>
        <w:t>年</w:t>
      </w:r>
      <w:r w:rsidRPr="000067F4">
        <w:rPr>
          <w:rFonts w:ascii="宋体" w:eastAsia="楷体_GB2312" w:hAnsi="宋体"/>
          <w:color w:val="000000"/>
          <w:spacing w:val="-12"/>
          <w:kern w:val="0"/>
          <w:sz w:val="32"/>
          <w:szCs w:val="32"/>
        </w:rPr>
        <w:t>3</w:t>
      </w:r>
      <w:r w:rsidRPr="000067F4">
        <w:rPr>
          <w:rFonts w:ascii="宋体" w:eastAsia="楷体_GB2312" w:hAnsi="宋体" w:hint="eastAsia"/>
          <w:color w:val="000000"/>
          <w:spacing w:val="-12"/>
          <w:kern w:val="0"/>
          <w:sz w:val="32"/>
          <w:szCs w:val="32"/>
        </w:rPr>
        <w:t>月</w:t>
      </w:r>
      <w:r w:rsidRPr="000067F4">
        <w:rPr>
          <w:rFonts w:ascii="宋体" w:eastAsia="楷体_GB2312" w:hAnsi="宋体"/>
          <w:color w:val="000000"/>
          <w:spacing w:val="-12"/>
          <w:kern w:val="0"/>
          <w:sz w:val="32"/>
          <w:szCs w:val="32"/>
        </w:rPr>
        <w:t>25</w:t>
      </w:r>
      <w:r w:rsidRPr="000067F4">
        <w:rPr>
          <w:rFonts w:ascii="宋体" w:eastAsia="楷体_GB2312" w:hAnsi="宋体" w:hint="eastAsia"/>
          <w:color w:val="000000"/>
          <w:spacing w:val="-12"/>
          <w:kern w:val="0"/>
          <w:sz w:val="32"/>
          <w:szCs w:val="32"/>
        </w:rPr>
        <w:t>日云南省第十三届人民代表大会常务委员会第二</w:t>
      </w:r>
      <w:r w:rsidRPr="000067F4">
        <w:rPr>
          <w:rFonts w:ascii="宋体" w:eastAsia="楷体_GB2312" w:hAnsi="宋体" w:hint="eastAsia"/>
          <w:color w:val="000000"/>
          <w:kern w:val="0"/>
          <w:sz w:val="32"/>
          <w:szCs w:val="32"/>
        </w:rPr>
        <w:t>十九次会议批准）</w:t>
      </w:r>
    </w:p>
    <w:p w:rsidR="00236817" w:rsidRDefault="00236817" w:rsidP="00AC63E0">
      <w:pPr>
        <w:topLinePunct/>
        <w:spacing w:line="560" w:lineRule="exact"/>
        <w:ind w:firstLineChars="200" w:firstLine="640"/>
        <w:contextualSpacing/>
        <w:jc w:val="left"/>
        <w:rPr>
          <w:rFonts w:ascii="宋体" w:eastAsia="楷体_GB2312" w:hAnsi="宋体"/>
          <w:color w:val="000000"/>
          <w:kern w:val="0"/>
          <w:sz w:val="32"/>
          <w:szCs w:val="32"/>
        </w:rPr>
      </w:pPr>
    </w:p>
    <w:p w:rsidR="00236817" w:rsidRPr="005D2CDB" w:rsidRDefault="00236817" w:rsidP="00AC63E0">
      <w:pPr>
        <w:topLinePunct/>
        <w:adjustRightInd w:val="0"/>
        <w:snapToGrid w:val="0"/>
        <w:spacing w:line="560" w:lineRule="exact"/>
        <w:jc w:val="center"/>
        <w:rPr>
          <w:rFonts w:ascii="宋体" w:eastAsia="楷体_GB2312" w:hAnsi="宋体" w:cs="方正黑体_GBK"/>
          <w:sz w:val="32"/>
          <w:szCs w:val="32"/>
        </w:rPr>
      </w:pPr>
      <w:r w:rsidRPr="005D2CDB">
        <w:rPr>
          <w:rFonts w:ascii="宋体" w:eastAsia="楷体_GB2312" w:hAnsi="宋体" w:cs="黑体" w:hint="eastAsia"/>
          <w:sz w:val="32"/>
          <w:szCs w:val="32"/>
        </w:rPr>
        <w:t>目</w:t>
      </w:r>
      <w:r w:rsidRPr="005D2CDB">
        <w:rPr>
          <w:rFonts w:ascii="宋体" w:eastAsia="楷体_GB2312" w:hAnsi="宋体" w:cs="黑体"/>
          <w:sz w:val="32"/>
          <w:szCs w:val="32"/>
        </w:rPr>
        <w:t xml:space="preserve">  </w:t>
      </w:r>
      <w:r w:rsidRPr="005D2CDB">
        <w:rPr>
          <w:rFonts w:ascii="宋体" w:eastAsia="楷体_GB2312" w:hAnsi="宋体" w:cs="黑体" w:hint="eastAsia"/>
          <w:sz w:val="32"/>
          <w:szCs w:val="32"/>
        </w:rPr>
        <w:t>录</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第一章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总</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则</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第二章</w:t>
      </w:r>
      <w:r w:rsidRPr="005D2CDB">
        <w:rPr>
          <w:rFonts w:ascii="宋体" w:eastAsia="楷体_GB2312" w:hAnsi="宋体" w:cs="楷体_GB2312"/>
          <w:sz w:val="32"/>
          <w:szCs w:val="32"/>
        </w:rPr>
        <w:t xml:space="preserve">  </w:t>
      </w:r>
      <w:r>
        <w:rPr>
          <w:rFonts w:ascii="宋体" w:eastAsia="楷体_GB2312" w:hAnsi="宋体" w:cs="楷体_GB2312" w:hint="eastAsia"/>
          <w:sz w:val="32"/>
          <w:szCs w:val="32"/>
        </w:rPr>
        <w:t>保护规划</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第三章</w:t>
      </w:r>
      <w:r w:rsidRPr="005D2CDB">
        <w:rPr>
          <w:rFonts w:ascii="宋体" w:eastAsia="楷体_GB2312" w:hAnsi="宋体" w:cs="楷体_GB2312"/>
          <w:sz w:val="32"/>
          <w:szCs w:val="32"/>
        </w:rPr>
        <w:t xml:space="preserve">  </w:t>
      </w:r>
      <w:r>
        <w:rPr>
          <w:rFonts w:ascii="宋体" w:eastAsia="楷体_GB2312" w:hAnsi="宋体" w:cs="楷体_GB2312" w:hint="eastAsia"/>
          <w:sz w:val="32"/>
          <w:szCs w:val="32"/>
        </w:rPr>
        <w:t>保护措施</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第四章</w:t>
      </w:r>
      <w:r w:rsidRPr="005D2CDB">
        <w:rPr>
          <w:rFonts w:ascii="宋体" w:eastAsia="楷体_GB2312" w:hAnsi="宋体" w:cs="楷体_GB2312"/>
          <w:sz w:val="32"/>
          <w:szCs w:val="32"/>
        </w:rPr>
        <w:t xml:space="preserve">  </w:t>
      </w:r>
      <w:r>
        <w:rPr>
          <w:rFonts w:ascii="宋体" w:eastAsia="楷体_GB2312" w:hAnsi="宋体" w:cs="楷体_GB2312" w:hint="eastAsia"/>
          <w:sz w:val="32"/>
          <w:szCs w:val="32"/>
        </w:rPr>
        <w:t>保护利用</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第五章</w:t>
      </w:r>
      <w:r w:rsidRPr="005D2CDB">
        <w:rPr>
          <w:rFonts w:ascii="宋体" w:eastAsia="楷体_GB2312" w:hAnsi="宋体" w:cs="楷体_GB2312"/>
          <w:sz w:val="32"/>
          <w:szCs w:val="32"/>
        </w:rPr>
        <w:t xml:space="preserve">  </w:t>
      </w:r>
      <w:r>
        <w:rPr>
          <w:rFonts w:ascii="宋体" w:eastAsia="楷体_GB2312" w:hAnsi="宋体" w:cs="楷体_GB2312" w:hint="eastAsia"/>
          <w:sz w:val="32"/>
          <w:szCs w:val="32"/>
        </w:rPr>
        <w:t>法律责任</w:t>
      </w:r>
    </w:p>
    <w:p w:rsidR="00236817" w:rsidRPr="005D2CDB" w:rsidRDefault="00236817" w:rsidP="00AC63E0">
      <w:pPr>
        <w:topLinePunct/>
        <w:adjustRightInd w:val="0"/>
        <w:snapToGrid w:val="0"/>
        <w:spacing w:line="560"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第六章</w:t>
      </w:r>
      <w:r w:rsidRPr="005D2CDB">
        <w:rPr>
          <w:rFonts w:ascii="宋体" w:eastAsia="楷体_GB2312" w:hAnsi="宋体" w:cs="楷体_GB2312"/>
          <w:sz w:val="32"/>
          <w:szCs w:val="32"/>
        </w:rPr>
        <w:t xml:space="preserve">  </w:t>
      </w:r>
      <w:r>
        <w:rPr>
          <w:rFonts w:ascii="宋体" w:eastAsia="楷体_GB2312" w:hAnsi="宋体" w:cs="楷体_GB2312" w:hint="eastAsia"/>
          <w:sz w:val="32"/>
          <w:szCs w:val="32"/>
        </w:rPr>
        <w:t>附</w:t>
      </w:r>
      <w:r>
        <w:rPr>
          <w:rFonts w:ascii="宋体" w:eastAsia="楷体_GB2312" w:hAnsi="宋体" w:cs="楷体_GB2312"/>
          <w:sz w:val="32"/>
          <w:szCs w:val="32"/>
        </w:rPr>
        <w:t xml:space="preserve">  </w:t>
      </w:r>
      <w:r>
        <w:rPr>
          <w:rFonts w:ascii="宋体" w:eastAsia="楷体_GB2312" w:hAnsi="宋体" w:cs="楷体_GB2312" w:hint="eastAsia"/>
          <w:sz w:val="32"/>
          <w:szCs w:val="32"/>
        </w:rPr>
        <w:t>则</w:t>
      </w:r>
    </w:p>
    <w:p w:rsidR="00236817" w:rsidRPr="000067F4" w:rsidRDefault="00236817" w:rsidP="00AC63E0">
      <w:pPr>
        <w:topLinePunct/>
        <w:spacing w:line="560" w:lineRule="exact"/>
        <w:ind w:firstLineChars="200" w:firstLine="640"/>
        <w:contextualSpacing/>
        <w:jc w:val="left"/>
        <w:rPr>
          <w:rFonts w:ascii="宋体" w:eastAsia="楷体_GB2312" w:hAnsi="宋体"/>
          <w:color w:val="000000"/>
          <w:kern w:val="0"/>
          <w:sz w:val="32"/>
          <w:szCs w:val="32"/>
        </w:rPr>
      </w:pPr>
    </w:p>
    <w:p w:rsidR="00236817" w:rsidRPr="000067F4" w:rsidRDefault="00236817" w:rsidP="00AC63E0">
      <w:pPr>
        <w:topLinePunct/>
        <w:spacing w:line="560" w:lineRule="exact"/>
        <w:contextualSpacing/>
        <w:jc w:val="center"/>
        <w:rPr>
          <w:rFonts w:ascii="宋体" w:eastAsia="黑体" w:hAnsi="宋体"/>
          <w:color w:val="000000"/>
          <w:kern w:val="0"/>
          <w:sz w:val="32"/>
          <w:szCs w:val="32"/>
        </w:rPr>
      </w:pPr>
      <w:r w:rsidRPr="000067F4">
        <w:rPr>
          <w:rFonts w:ascii="宋体" w:eastAsia="黑体" w:hAnsi="宋体" w:hint="eastAsia"/>
          <w:color w:val="000000"/>
          <w:kern w:val="0"/>
          <w:sz w:val="32"/>
          <w:szCs w:val="32"/>
        </w:rPr>
        <w:t>第一章</w:t>
      </w:r>
      <w:r w:rsidRPr="000067F4">
        <w:rPr>
          <w:rFonts w:ascii="宋体" w:eastAsia="黑体" w:hAnsi="宋体"/>
          <w:color w:val="000000"/>
          <w:kern w:val="0"/>
          <w:sz w:val="32"/>
          <w:szCs w:val="32"/>
        </w:rPr>
        <w:t xml:space="preserve">  </w:t>
      </w:r>
      <w:r w:rsidRPr="000067F4">
        <w:rPr>
          <w:rFonts w:ascii="宋体" w:eastAsia="黑体" w:hAnsi="宋体" w:hint="eastAsia"/>
          <w:color w:val="000000"/>
          <w:kern w:val="0"/>
          <w:sz w:val="32"/>
          <w:szCs w:val="32"/>
        </w:rPr>
        <w:t>总</w:t>
      </w:r>
      <w:r w:rsidRPr="000067F4">
        <w:rPr>
          <w:rFonts w:ascii="宋体" w:eastAsia="黑体" w:hAnsi="宋体"/>
          <w:color w:val="000000"/>
          <w:kern w:val="0"/>
          <w:sz w:val="32"/>
          <w:szCs w:val="32"/>
        </w:rPr>
        <w:t xml:space="preserve">  </w:t>
      </w:r>
      <w:r w:rsidRPr="000067F4">
        <w:rPr>
          <w:rFonts w:ascii="宋体" w:eastAsia="黑体" w:hAnsi="宋体" w:hint="eastAsia"/>
          <w:color w:val="000000"/>
          <w:kern w:val="0"/>
          <w:sz w:val="32"/>
          <w:szCs w:val="32"/>
        </w:rPr>
        <w:t>则</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kern w:val="0"/>
          <w:sz w:val="32"/>
          <w:szCs w:val="32"/>
        </w:rPr>
      </w:pPr>
      <w:r w:rsidRPr="000067F4">
        <w:rPr>
          <w:rFonts w:ascii="宋体" w:eastAsia="黑体" w:hAnsi="宋体" w:cs="黑体" w:hint="eastAsia"/>
          <w:color w:val="000000"/>
          <w:kern w:val="0"/>
          <w:sz w:val="32"/>
          <w:szCs w:val="32"/>
        </w:rPr>
        <w:t>第一条</w:t>
      </w:r>
      <w:r w:rsidRPr="000067F4">
        <w:rPr>
          <w:rFonts w:ascii="宋体" w:eastAsia="方正仿宋简体" w:hAnsi="宋体"/>
          <w:color w:val="000000"/>
          <w:kern w:val="0"/>
          <w:sz w:val="32"/>
          <w:szCs w:val="32"/>
        </w:rPr>
        <w:t xml:space="preserve">  </w:t>
      </w:r>
      <w:r w:rsidRPr="000067F4">
        <w:rPr>
          <w:rFonts w:ascii="宋体" w:eastAsia="仿宋_GB2312" w:hAnsi="宋体" w:hint="eastAsia"/>
          <w:color w:val="000000"/>
          <w:sz w:val="32"/>
          <w:szCs w:val="32"/>
        </w:rPr>
        <w:t>为了加强大理历史文化名城的保护，传承优秀历史文化遗产，促进历史文化保护传承与城乡建设融合发展，根据《中华人民共和国城乡规划法》《中华人民共和国文物保护法》和国务院《历史文化名城名镇名村保护条例》等法律法规，结合大理白族自治州（以下简称自治州）实际，制定本条例。</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第二条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大理历史文化名城（以下简称名城）的规划、保护、管理、利用等活动适用本条例。</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名城保护涉及文物的，应当执行文物保护法律法规的规定；涉及风景名胜区、自然保护区、苍山、洱海、洱海海西、非物质文化遗产等的，还应当执行有关法律法规的规定。</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第三条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名城保护范围主要包括：</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（一）大理古城；</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（二）喜洲古镇、龙尾关历史文化街区；</w:t>
      </w:r>
    </w:p>
    <w:p w:rsidR="00236817" w:rsidRPr="000067F4" w:rsidRDefault="00236817" w:rsidP="00AF7997">
      <w:pPr>
        <w:topLinePunct/>
        <w:spacing w:line="592" w:lineRule="exact"/>
        <w:ind w:firstLineChars="200" w:firstLine="640"/>
        <w:contextualSpacing/>
        <w:rPr>
          <w:rFonts w:ascii="宋体" w:eastAsia="仿宋_GB2312" w:hAnsi="宋体" w:cs="黑体"/>
          <w:color w:val="000000"/>
          <w:kern w:val="0"/>
          <w:sz w:val="32"/>
          <w:szCs w:val="32"/>
        </w:rPr>
      </w:pPr>
      <w:r w:rsidRPr="000067F4">
        <w:rPr>
          <w:rFonts w:ascii="宋体" w:eastAsia="仿宋_GB2312" w:hAnsi="宋体" w:hint="eastAsia"/>
          <w:color w:val="000000"/>
          <w:sz w:val="32"/>
          <w:szCs w:val="32"/>
        </w:rPr>
        <w:t>（三）双廊历史文化名镇、周城历史文化名村</w:t>
      </w:r>
      <w:r w:rsidRPr="000067F4">
        <w:rPr>
          <w:rFonts w:ascii="宋体" w:eastAsia="仿宋_GB2312" w:hAnsi="宋体" w:hint="eastAsia"/>
          <w:color w:val="000000"/>
          <w:kern w:val="0"/>
          <w:sz w:val="32"/>
          <w:szCs w:val="32"/>
        </w:rPr>
        <w:t>；</w:t>
      </w:r>
    </w:p>
    <w:p w:rsidR="00236817" w:rsidRPr="000067F4" w:rsidRDefault="00236817" w:rsidP="00AF7997">
      <w:pPr>
        <w:topLinePunct/>
        <w:spacing w:line="592" w:lineRule="exact"/>
        <w:ind w:firstLineChars="200" w:firstLine="640"/>
        <w:contextualSpacing/>
        <w:rPr>
          <w:rFonts w:ascii="宋体" w:eastAsia="仿宋_GB2312" w:hAnsi="宋体" w:cs="Calibri"/>
          <w:color w:val="000000"/>
          <w:sz w:val="32"/>
          <w:szCs w:val="32"/>
        </w:rPr>
      </w:pPr>
      <w:r w:rsidRPr="000067F4">
        <w:rPr>
          <w:rFonts w:ascii="宋体" w:eastAsia="仿宋_GB2312" w:hAnsi="宋体" w:hint="eastAsia"/>
          <w:color w:val="000000"/>
          <w:sz w:val="32"/>
          <w:szCs w:val="32"/>
        </w:rPr>
        <w:t>（四）崇圣寺三塔、太和城遗址（含南诏德化碑）、元世祖平云南碑等市级以上文物保护单位以及历史建筑的保护范围和建设控制地带；</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（五）大理风景名胜区中苍山洱海风景区在大理市（以下简称市）行政区域内的范围。</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第四条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名城保护遵循科学规划、严格保护、合理利用、公众参与、社会监督的原则，保持和延续名城传统格局和历史风貌，维护历史文化遗产的真实性和完整性，保留公众对名城的情感记忆。</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第五条</w:t>
      </w:r>
      <w:r w:rsidRPr="000067F4">
        <w:rPr>
          <w:rFonts w:ascii="宋体" w:eastAsia="黑体" w:hAnsi="宋体" w:cs="黑体"/>
          <w:color w:val="000000"/>
          <w:kern w:val="0"/>
          <w:sz w:val="32"/>
          <w:szCs w:val="32"/>
        </w:rPr>
        <w:t xml:space="preserve"> </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自治州人民政府应当加强对名城保护工作的领导，建立联席会议制度，研究名城保护的重大事项。</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市人民政府负责名城保护管理工作，将其纳入国民经济和社会发展规划，所需保护经费列入财政预算，并成立名城保护管理委员会，统筹协调名城保护工作。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乡（镇）人民政府（街道办事处）负责辖区内名城保护的日常管理工作。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村（居）民委员会协助乡（镇）人民政府（街道办事处）做好名城保护相关工作。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第六条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市人民政府住房和城乡建设行政主管部门会同文化和旅游行政主管部门负责名城保护管理和监督工作。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市人民政府自然资源行政主管部门负责名城保护涉及的规划管理等工作。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市人民政府发展和改革、财政、应急管理、公安、卫生健康、城市管理、农业农村、生态环境、林业和草原、苍山管理、洱海管理、交通运输、水务、商务、市场监督管理、民族宗教、民政等有关部门，应当按照各自职责做好名城保护的相关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第七条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市人民政府大理古城保护管理机构具体负责大理古城墙遗址四至范围内的名城保护工作，具体履行下列职责：</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（一）宣传贯彻执行有关法律法规及本条例；</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（二）组织实施古城保护相关规划及措施；</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（三）负责古城的园林绿化、环境卫生及市容市貌管理；</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（四）修建、维护古城公共基础设施；</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（五）对古城建设项目提出审查意见；</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（六）督促检查消防安全工作，落实消防安全责任；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（七）按照批准的权限相对集中行使部分行政处罚权；</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（八）其他与古城保护有关的工作。</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第八条</w:t>
      </w:r>
      <w:r w:rsidRPr="000067F4">
        <w:rPr>
          <w:rFonts w:ascii="宋体" w:eastAsia="黑体" w:hAnsi="宋体" w:cs="黑体"/>
          <w:color w:val="000000"/>
          <w:kern w:val="0"/>
          <w:sz w:val="32"/>
          <w:szCs w:val="32"/>
        </w:rPr>
        <w:t xml:space="preserve"> </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任何单位和个人都有保护名城的义务，有权对保护工作提出意见建议，对破坏名城的行为进行劝阻、举报和控告。</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自治州、市人民政府对在名城保护中有突出贡献的单位和个人，按照国家和省的有关规定给予表彰和奖励。</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第九条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自治州、市、乡（镇）人民政府（街道办事处）应当加强名城保护的宣传教育，普及保护知识，增强公众保护意识。</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广播、电视、报刊、网络等各类媒体应当积极开展名城保护的公益宣传。</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482895">
      <w:pPr>
        <w:topLinePunct/>
        <w:spacing w:line="592" w:lineRule="exact"/>
        <w:contextualSpacing/>
        <w:jc w:val="center"/>
        <w:rPr>
          <w:rFonts w:ascii="宋体" w:eastAsia="黑体" w:hAnsi="宋体" w:cs="黑体"/>
          <w:color w:val="000000"/>
          <w:kern w:val="0"/>
          <w:sz w:val="32"/>
          <w:szCs w:val="32"/>
        </w:rPr>
      </w:pPr>
      <w:r w:rsidRPr="000067F4">
        <w:rPr>
          <w:rFonts w:ascii="宋体" w:eastAsia="黑体" w:hAnsi="宋体" w:cs="黑体" w:hint="eastAsia"/>
          <w:color w:val="000000"/>
          <w:kern w:val="0"/>
          <w:sz w:val="32"/>
          <w:szCs w:val="32"/>
        </w:rPr>
        <w:t>第二章</w:t>
      </w:r>
      <w:r w:rsidRPr="000067F4">
        <w:rPr>
          <w:rFonts w:ascii="宋体" w:eastAsia="黑体" w:hAnsi="宋体" w:cs="黑体"/>
          <w:color w:val="000000"/>
          <w:kern w:val="0"/>
          <w:sz w:val="32"/>
          <w:szCs w:val="32"/>
        </w:rPr>
        <w:t xml:space="preserve">  </w:t>
      </w:r>
      <w:r w:rsidRPr="000067F4">
        <w:rPr>
          <w:rFonts w:ascii="宋体" w:eastAsia="黑体" w:hAnsi="宋体" w:cs="黑体" w:hint="eastAsia"/>
          <w:color w:val="000000"/>
          <w:kern w:val="0"/>
          <w:sz w:val="32"/>
          <w:szCs w:val="32"/>
        </w:rPr>
        <w:t>保护规划</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第十条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市人民政府应当组织编制名城保护规划，经自治州人民政府审定后报省人民政府审批。</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名城保护规划应当符合市国土空间规划。涉及名城保护的专项规划应当与名城保护规划相衔接。</w:t>
      </w:r>
    </w:p>
    <w:p w:rsidR="00236817" w:rsidRPr="000067F4" w:rsidRDefault="00236817" w:rsidP="00AF7997">
      <w:pPr>
        <w:topLinePunct/>
        <w:spacing w:line="592" w:lineRule="exact"/>
        <w:ind w:firstLineChars="200" w:firstLine="640"/>
        <w:contextualSpacing/>
        <w:rPr>
          <w:rFonts w:ascii="宋体" w:eastAsia="方正仿宋简体" w:hAnsi="宋体"/>
          <w:color w:val="000000"/>
          <w:sz w:val="32"/>
          <w:szCs w:val="32"/>
        </w:rPr>
      </w:pPr>
      <w:r w:rsidRPr="000067F4">
        <w:rPr>
          <w:rFonts w:ascii="宋体" w:eastAsia="黑体" w:hAnsi="宋体" w:cs="黑体" w:hint="eastAsia"/>
          <w:color w:val="000000"/>
          <w:kern w:val="0"/>
          <w:sz w:val="32"/>
          <w:szCs w:val="32"/>
        </w:rPr>
        <w:t>第十一条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市人民政府应当根据经依法批准的名城保护规划组织编制历史文化街区、名镇、名村的保护规划，经自治州人民政府审定后报省人民政府审批</w:t>
      </w:r>
      <w:r w:rsidRPr="000067F4">
        <w:rPr>
          <w:rFonts w:ascii="宋体" w:eastAsia="方正仿宋简体" w:hAnsi="宋体" w:hint="eastAsia"/>
          <w:color w:val="000000"/>
          <w:sz w:val="32"/>
          <w:szCs w:val="32"/>
        </w:rPr>
        <w:t>。</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第十二条</w:t>
      </w:r>
      <w:r w:rsidRPr="000067F4">
        <w:rPr>
          <w:rFonts w:ascii="宋体" w:eastAsia="黑体" w:hAnsi="宋体" w:cs="黑体"/>
          <w:color w:val="000000"/>
          <w:kern w:val="0"/>
          <w:sz w:val="32"/>
          <w:szCs w:val="32"/>
        </w:rPr>
        <w:t xml:space="preserve"> </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名城保护规划和历史文化街区、名镇、名村的保护规划报送审批前，市人民政府应当向社会公示，征求相关部门、专家和公众的意见。公示时间不得少于三十日。</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经依法批准的名城保护规划和历史文化街区、名镇、名村的保护规划应当自批准之日起十五日内向社会公布。</w:t>
      </w:r>
    </w:p>
    <w:p w:rsidR="00236817" w:rsidRPr="000067F4" w:rsidRDefault="00236817" w:rsidP="00AF7997">
      <w:pPr>
        <w:topLinePunct/>
        <w:spacing w:line="592" w:lineRule="exact"/>
        <w:ind w:firstLineChars="200" w:firstLine="640"/>
        <w:contextualSpacing/>
        <w:rPr>
          <w:rFonts w:ascii="宋体" w:eastAsia="方正仿宋简体" w:hAnsi="宋体"/>
          <w:color w:val="000000"/>
          <w:sz w:val="32"/>
          <w:szCs w:val="32"/>
        </w:rPr>
      </w:pPr>
      <w:r w:rsidRPr="000067F4">
        <w:rPr>
          <w:rFonts w:ascii="宋体" w:eastAsia="仿宋_GB2312" w:hAnsi="宋体" w:hint="eastAsia"/>
          <w:color w:val="000000"/>
          <w:sz w:val="32"/>
          <w:szCs w:val="32"/>
        </w:rPr>
        <w:t>经依法批准的名城保护规划和历史文化街区、名镇、名村的保护规划，不得擅自修改；确需修改的，应当按照原审批程序报送审批。</w:t>
      </w:r>
    </w:p>
    <w:p w:rsidR="00236817" w:rsidRPr="000067F4" w:rsidRDefault="00236817" w:rsidP="00AF7997">
      <w:pPr>
        <w:pStyle w:val="NormalIndent1"/>
        <w:topLinePunct/>
        <w:spacing w:line="592" w:lineRule="exact"/>
        <w:ind w:firstLine="640"/>
        <w:contextualSpacing/>
        <w:rPr>
          <w:rFonts w:ascii="宋体" w:eastAsia="方正仿宋简体" w:hAnsi="宋体"/>
          <w:color w:val="000000"/>
          <w:sz w:val="32"/>
          <w:szCs w:val="32"/>
        </w:rPr>
      </w:pPr>
      <w:r w:rsidRPr="000067F4">
        <w:rPr>
          <w:rFonts w:ascii="宋体" w:eastAsia="黑体" w:hAnsi="宋体" w:cs="黑体" w:hint="eastAsia"/>
          <w:color w:val="000000"/>
          <w:kern w:val="0"/>
          <w:sz w:val="32"/>
          <w:szCs w:val="32"/>
        </w:rPr>
        <w:t>第十三条</w:t>
      </w:r>
      <w:r w:rsidRPr="000067F4">
        <w:rPr>
          <w:rFonts w:ascii="宋体" w:eastAsia="方正仿宋简体" w:hAnsi="宋体"/>
          <w:color w:val="000000"/>
          <w:sz w:val="32"/>
          <w:szCs w:val="32"/>
        </w:rPr>
        <w:t xml:space="preserve">  </w:t>
      </w:r>
      <w:r w:rsidRPr="000067F4">
        <w:rPr>
          <w:rFonts w:ascii="宋体" w:eastAsia="仿宋_GB2312" w:hAnsi="宋体" w:cs="Times New Roman" w:hint="eastAsia"/>
          <w:color w:val="000000"/>
          <w:sz w:val="32"/>
          <w:szCs w:val="32"/>
        </w:rPr>
        <w:t>市人民政府应当根据经依法批准的名城保护规划划定名城的核心保护范围和建设控制地带，并在核心保护范围的主要出入口设置标志牌。</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第十四条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名城保护对象包括：</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（一）新石器时代以来各个历史时期有价值的历史遗迹；</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（二）历史文化街区、名镇、名村和传统村落；</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（三）文物；</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（四）历史建筑、名人故居；</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（五）革命纪念遗址；</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（六）历史街巷、传统地名；</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（七）古道、古桥、古井、古树名木；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（八）非物质文化遗产；</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（九）苍山洱海风景区自然景观环境；</w:t>
      </w:r>
    </w:p>
    <w:p w:rsidR="00236817" w:rsidRPr="000067F4" w:rsidRDefault="00236817" w:rsidP="00AF7997">
      <w:pPr>
        <w:topLinePunct/>
        <w:spacing w:line="592" w:lineRule="exact"/>
        <w:ind w:firstLineChars="200" w:firstLine="640"/>
        <w:contextualSpacing/>
        <w:rPr>
          <w:rFonts w:ascii="宋体" w:eastAsia="方正仿宋简体" w:hAnsi="宋体"/>
          <w:color w:val="000000"/>
          <w:sz w:val="32"/>
          <w:szCs w:val="32"/>
        </w:rPr>
      </w:pPr>
      <w:r w:rsidRPr="000067F4">
        <w:rPr>
          <w:rFonts w:ascii="宋体" w:eastAsia="仿宋_GB2312" w:hAnsi="宋体" w:hint="eastAsia"/>
          <w:color w:val="000000"/>
          <w:sz w:val="32"/>
          <w:szCs w:val="32"/>
        </w:rPr>
        <w:t>（十）法律、法规规定的其他保护对象</w:t>
      </w:r>
      <w:r w:rsidRPr="000067F4">
        <w:rPr>
          <w:rFonts w:ascii="宋体" w:eastAsia="方正仿宋简体" w:hAnsi="宋体" w:hint="eastAsia"/>
          <w:color w:val="000000"/>
          <w:sz w:val="32"/>
          <w:szCs w:val="32"/>
        </w:rPr>
        <w:t>。</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第十五条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实行保护名录制度。市人民政府住房和城乡建设、文化和旅游行政主管部门应当会同有关部门组织专家论证，依据有关认定标准，提出保护名录初选名单，并向社会公示后报市人民政府审定。公示时间不得少于三十日。</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国家、省、自治州、市人民政府已经批准公布的保护对象，直接纳入保护名录。</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保护名录应当向社会公布。列入名录的保护对象应当在主要出入口设置保护标志。</w:t>
      </w:r>
    </w:p>
    <w:p w:rsidR="00236817" w:rsidRPr="000067F4" w:rsidRDefault="00236817" w:rsidP="00AF7997">
      <w:pPr>
        <w:topLinePunct/>
        <w:spacing w:line="592" w:lineRule="exact"/>
        <w:ind w:firstLineChars="200" w:firstLine="640"/>
        <w:contextualSpacing/>
        <w:rPr>
          <w:rFonts w:ascii="宋体" w:eastAsia="方正仿宋简体" w:hAnsi="宋体"/>
          <w:color w:val="000000"/>
          <w:sz w:val="32"/>
          <w:szCs w:val="32"/>
        </w:rPr>
      </w:pPr>
      <w:r w:rsidRPr="000067F4">
        <w:rPr>
          <w:rFonts w:ascii="宋体" w:eastAsia="黑体" w:hAnsi="宋体" w:cs="黑体" w:hint="eastAsia"/>
          <w:color w:val="000000"/>
          <w:kern w:val="0"/>
          <w:sz w:val="32"/>
          <w:szCs w:val="32"/>
        </w:rPr>
        <w:t>第十六条</w:t>
      </w:r>
      <w:r w:rsidRPr="000067F4">
        <w:rPr>
          <w:rFonts w:ascii="宋体" w:eastAsia="方正仿宋简体" w:hAnsi="宋体" w:cs="黑体"/>
          <w:color w:val="000000"/>
          <w:sz w:val="32"/>
          <w:szCs w:val="32"/>
        </w:rPr>
        <w:t xml:space="preserve">  </w:t>
      </w:r>
      <w:r w:rsidRPr="000067F4">
        <w:rPr>
          <w:rFonts w:ascii="宋体" w:eastAsia="仿宋_GB2312" w:hAnsi="宋体" w:hint="eastAsia"/>
          <w:color w:val="000000"/>
          <w:sz w:val="32"/>
          <w:szCs w:val="32"/>
        </w:rPr>
        <w:t>市人民政府住房和城乡建设、文化和旅游行政主管部门应当会同有关部门建立列入保护名录的保护对象档案。</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cs="黑体" w:hint="eastAsia"/>
          <w:color w:val="000000"/>
          <w:kern w:val="0"/>
          <w:sz w:val="32"/>
          <w:szCs w:val="32"/>
        </w:rPr>
        <w:t>第十七条</w:t>
      </w:r>
      <w:r w:rsidRPr="000067F4">
        <w:rPr>
          <w:rFonts w:ascii="宋体" w:eastAsia="方正仿宋简体" w:hAnsi="宋体" w:cs="方正黑体简体"/>
          <w:color w:val="000000"/>
          <w:sz w:val="32"/>
          <w:szCs w:val="32"/>
        </w:rPr>
        <w:t xml:space="preserve">  </w:t>
      </w:r>
      <w:r w:rsidRPr="000067F4">
        <w:rPr>
          <w:rFonts w:ascii="宋体" w:eastAsia="仿宋_GB2312" w:hAnsi="宋体" w:hint="eastAsia"/>
          <w:color w:val="000000"/>
          <w:sz w:val="32"/>
          <w:szCs w:val="32"/>
        </w:rPr>
        <w:t>市人民政府对保护名录进行动态管理，及时更新调整并向社会公布。</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纳入保护名录的保护对象严重损毁或者灭失，或者保护层级和类型发生变化的，市人民政府住房和城乡建设行政主管部门应当会同文化和旅游行政主管部门及时提出保护名录调整方案，报送市人民政府审批。</w:t>
      </w:r>
    </w:p>
    <w:p w:rsidR="00236817" w:rsidRPr="000067F4" w:rsidRDefault="00236817" w:rsidP="00482895">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sz w:val="32"/>
          <w:szCs w:val="32"/>
        </w:rPr>
        <w:t>第十八条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住房和城乡建设、文化和旅游行政主管部门应当定期开展历史文化资源普查工作，对符合历史建筑条件的建筑物、构筑物，提出申报意见，报市人民政府批准；对具有保护价值尚未列入历史建筑的建筑物、构筑物予以先行保护。</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482895">
      <w:pPr>
        <w:topLinePunct/>
        <w:spacing w:line="592" w:lineRule="exact"/>
        <w:contextualSpacing/>
        <w:jc w:val="center"/>
        <w:rPr>
          <w:rFonts w:ascii="宋体" w:eastAsia="黑体" w:hAnsi="宋体"/>
          <w:color w:val="000000"/>
          <w:kern w:val="0"/>
          <w:sz w:val="32"/>
          <w:szCs w:val="32"/>
        </w:rPr>
      </w:pPr>
      <w:r w:rsidRPr="000067F4">
        <w:rPr>
          <w:rFonts w:ascii="宋体" w:eastAsia="黑体" w:hAnsi="宋体" w:hint="eastAsia"/>
          <w:color w:val="000000"/>
          <w:kern w:val="0"/>
          <w:sz w:val="32"/>
          <w:szCs w:val="32"/>
        </w:rPr>
        <w:t>第三章</w:t>
      </w:r>
      <w:r w:rsidRPr="000067F4">
        <w:rPr>
          <w:rFonts w:ascii="宋体" w:eastAsia="黑体" w:hAnsi="宋体"/>
          <w:color w:val="000000"/>
          <w:kern w:val="0"/>
          <w:sz w:val="32"/>
          <w:szCs w:val="32"/>
        </w:rPr>
        <w:t xml:space="preserve">  </w:t>
      </w:r>
      <w:r w:rsidRPr="000067F4">
        <w:rPr>
          <w:rFonts w:ascii="宋体" w:eastAsia="黑体" w:hAnsi="宋体" w:hint="eastAsia"/>
          <w:color w:val="000000"/>
          <w:kern w:val="0"/>
          <w:sz w:val="32"/>
          <w:szCs w:val="32"/>
        </w:rPr>
        <w:t>保护措施</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第十九条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保护范围内开展建设活动的，应当符合名城保护规划的要求，体现当地建筑特色，尽可能采用传统工艺、传统材料，不得损害历史文化遗产的真实性和完整性，不得对名城的历史格局、街巷肌理和传统风貌构成破坏性影响。</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在名城核心保护范围内，除必要的基础设施和公共服务设施外，不得进行新建、扩建活动。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在名城核心保护范围内不符合名城保护规划，影响历史格局、街巷肌理和传统风貌的建筑物、构筑物应当逐步进行改造或者拆除。符合法定补偿条件的，由市人民政府依法予以补偿。</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第二十一条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在名城建设控制地带内新建、改建、扩建建筑物、构筑物的，应当符合名城保护规划确定的建设控制要求，其形态、高度、体量、色彩等与核心保护范围风貌相协调，临街、临巷的墙面、门窗使用传统建筑材料。</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第二十二条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大理古城墙遗址应当进行保护和修缮。古城墙遗址内侧</w:t>
      </w:r>
      <w:r w:rsidRPr="000067F4">
        <w:rPr>
          <w:rFonts w:ascii="宋体" w:eastAsia="仿宋_GB2312" w:hAnsi="宋体"/>
          <w:color w:val="000000"/>
          <w:sz w:val="32"/>
          <w:szCs w:val="32"/>
        </w:rPr>
        <w:t>13.5</w:t>
      </w:r>
      <w:r w:rsidRPr="000067F4">
        <w:rPr>
          <w:rFonts w:ascii="宋体" w:eastAsia="仿宋_GB2312" w:hAnsi="宋体" w:hint="eastAsia"/>
          <w:color w:val="000000"/>
          <w:sz w:val="32"/>
          <w:szCs w:val="32"/>
        </w:rPr>
        <w:t>米、外侧</w:t>
      </w:r>
      <w:r w:rsidRPr="000067F4">
        <w:rPr>
          <w:rFonts w:ascii="宋体" w:eastAsia="仿宋_GB2312" w:hAnsi="宋体"/>
          <w:color w:val="000000"/>
          <w:sz w:val="32"/>
          <w:szCs w:val="32"/>
        </w:rPr>
        <w:t>20</w:t>
      </w:r>
      <w:r w:rsidRPr="000067F4">
        <w:rPr>
          <w:rFonts w:ascii="宋体" w:eastAsia="仿宋_GB2312" w:hAnsi="宋体" w:hint="eastAsia"/>
          <w:color w:val="000000"/>
          <w:sz w:val="32"/>
          <w:szCs w:val="32"/>
        </w:rPr>
        <w:t>米以内禁止新建、改建、扩建建筑物、构筑物，原有建筑物、构筑物应当逐步拆除，符合法定补偿条件的，由市人民政府依法予以补偿。</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第二十三条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核心保护范围和大理古城墙遗址四至范围内设置户外广告，安装、建造太阳能、水箱、水塔、排烟管道、通讯设备、安防设施，因建设需要开挖街道，开办临时性经营摊点等的，应当符合名城风貌管控和公共安全的要求。依法需要进行审批的，有关行政主管部门在批准前应当征求名城保护管理机构或者历史文化街区、名镇、名村所在地的乡（镇）人民政府（街道办事处）的意见。</w:t>
      </w:r>
    </w:p>
    <w:p w:rsidR="00236817" w:rsidRPr="000067F4" w:rsidRDefault="00236817" w:rsidP="00AF7997">
      <w:pPr>
        <w:topLinePunct/>
        <w:spacing w:line="592" w:lineRule="exact"/>
        <w:ind w:firstLineChars="200" w:firstLine="640"/>
        <w:contextualSpacing/>
        <w:rPr>
          <w:rFonts w:ascii="宋体" w:eastAsia="方正仿宋简体" w:hAnsi="宋体" w:cs="Calibri"/>
          <w:color w:val="000000"/>
          <w:sz w:val="32"/>
          <w:szCs w:val="32"/>
        </w:rPr>
      </w:pPr>
      <w:r w:rsidRPr="000067F4">
        <w:rPr>
          <w:rFonts w:ascii="宋体" w:eastAsia="黑体" w:hAnsi="宋体" w:hint="eastAsia"/>
          <w:color w:val="000000"/>
          <w:kern w:val="0"/>
          <w:sz w:val="32"/>
          <w:szCs w:val="32"/>
        </w:rPr>
        <w:t>第二十四条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名城核心保护范围和大理古城墙遗址四至范围内的城市功能以居住、文化、旅游、教育、卫生、商贸为主，与其功能不符的，应当逐步迁出。</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第二十五条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市人民政府应当按照名城保护规划改善名城基础设施、公共服务设施和人居环境。</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第二十六条</w:t>
      </w:r>
      <w:r w:rsidRPr="000067F4">
        <w:rPr>
          <w:rFonts w:ascii="宋体" w:eastAsia="方正黑体简体" w:hAnsi="宋体" w:cs="方正仿宋简体"/>
          <w:color w:val="000000"/>
          <w:sz w:val="32"/>
          <w:szCs w:val="32"/>
        </w:rPr>
        <w:t xml:space="preserve"> </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市人民政府应当加强名城应急能力建设，制定应急处置预案，提高名城防灾减灾救灾能力。</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名城保护范围内的消防设施、消防通道应当按照有关消防技术标准和规范配置。确因保护需要，无法按照标准和规范设置的，由消防救援机构会同相关行政主管部门制订相应的防火安全保障方案。</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名城保护范围内的单位和个人应当落实消防安全责任制，履行维护消防安全、保护消防设施、预防火灾、报告火警的义务。</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名城保护范围内严格限制或者禁止燃放烟花爆竹，限制或者禁止燃放的时间和地段由市人民政府依法确定。</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第二十七条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市人民政府应当建设名城保护数字化系统，对名城保护范围内重点保护区域、重点保护对象等设置智能监控系统。</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第二十八条</w:t>
      </w:r>
      <w:r w:rsidRPr="000067F4">
        <w:rPr>
          <w:rFonts w:ascii="宋体" w:eastAsia="方正仿宋简体" w:hAnsi="宋体" w:cs="方正黑体简体"/>
          <w:color w:val="000000"/>
          <w:sz w:val="32"/>
          <w:szCs w:val="32"/>
        </w:rPr>
        <w:t xml:space="preserve">  </w:t>
      </w:r>
      <w:r w:rsidRPr="000067F4">
        <w:rPr>
          <w:rFonts w:ascii="宋体" w:eastAsia="仿宋_GB2312" w:hAnsi="宋体" w:hint="eastAsia"/>
          <w:color w:val="000000"/>
          <w:sz w:val="32"/>
          <w:szCs w:val="32"/>
        </w:rPr>
        <w:t>历史建筑保护实行保护责任人制度。历史建筑的所有权人为保护责任人，所有权人下落不明或者权属不明的，使用人为保护责任人，所有权人、使用人均不明确的，市人民政府住房和城乡建设行政主管部门为保护责任人。</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历史建筑保护责任人应当履行下列保护责任：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（一）保障历史建筑安全，确保防灾、消防设施设备的正常使用，发现安全隐患或者险情，及时报告并采取排除措施；</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（二）合理使用历史建筑，对历史建筑进行日常维护和修缮应当按照市人民政府住房和城乡建设行政主管部门会同文化和旅游行政主管部门审定的具体保护方案实施，保持原有建筑的风貌特征和院落的独有元素；</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（三）转让、出租、出借历史建筑的，应当与受让人、承租人、使用人书面约定双方的保护责任。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历史建筑有损毁危险，保护责任人不具备保护和修缮能力的，市人民政府可以采取经费补助等措施进行保护。</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第二十九条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在名城保护范围内进行下列活动，应当保护其传统格局、历史风貌和历史建筑，制订保护方案，并依照有关法律、法规的规定办理相关手续：</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（一）改变园林绿地、河湖水系等自然状态的活动；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（二）在核心保护范围内进行影视摄制、举办大型群众性活动；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（三）其他影响传统格局、历史风貌或者历史建筑的活动。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在名城保护范围内禁止进行下列活动：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（一）开山、采石、开矿等破坏传统格局和历史风貌的活动；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（二）占用名城保护规划确定保留的园林绿地、河湖水系、道路等；</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（三）修建生产、储存爆炸性、易燃性、放射性、毒害性、腐蚀性物品的工厂、仓库等；</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（四）损坏或者擅自迁移、拆除历史建筑；</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（五）拆卸、转让历史建筑的构件；</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（六）在历史建筑上刻划、涂污；</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（七）擅自设置、移动、涂改或者损毁保护标志；</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（八）向公共区域和水体倾倒、排放污水或者扔弃垃圾、粪便、丢弃动物尸体及其他废弃物；</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（九）损毁路灯、宣传栏等市政公共设施，毁坏绿地，砍伐行道树；</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（十）法律、法规禁止的其他行为。</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第三十一条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市人民政府应当建立名城保护评估机制，定期对名城保护规划实施情况进行监督检查和监测评估，对发现的问题及时进行纠正、处理。</w:t>
      </w:r>
    </w:p>
    <w:p w:rsidR="00236817" w:rsidRPr="000067F4" w:rsidRDefault="00236817" w:rsidP="00AF7997">
      <w:pPr>
        <w:pStyle w:val="BodyText"/>
        <w:spacing w:line="592" w:lineRule="exact"/>
        <w:contextualSpacing/>
        <w:rPr>
          <w:rFonts w:ascii="宋体" w:eastAsia="宋体" w:hAnsi="宋体" w:cs="Calibri"/>
          <w:color w:val="000000"/>
          <w:sz w:val="32"/>
          <w:szCs w:val="32"/>
        </w:rPr>
      </w:pPr>
      <w:r w:rsidRPr="000067F4">
        <w:rPr>
          <w:rFonts w:ascii="宋体" w:hAnsi="宋体"/>
          <w:color w:val="000000"/>
        </w:rPr>
        <w:t xml:space="preserve"> </w:t>
      </w:r>
    </w:p>
    <w:p w:rsidR="00236817" w:rsidRPr="000067F4" w:rsidRDefault="00236817" w:rsidP="00482895">
      <w:pPr>
        <w:topLinePunct/>
        <w:spacing w:line="592" w:lineRule="exact"/>
        <w:contextualSpacing/>
        <w:jc w:val="center"/>
        <w:rPr>
          <w:rFonts w:ascii="宋体" w:eastAsia="黑体" w:hAnsi="宋体"/>
          <w:color w:val="000000"/>
          <w:kern w:val="0"/>
          <w:sz w:val="32"/>
          <w:szCs w:val="32"/>
        </w:rPr>
      </w:pPr>
      <w:r w:rsidRPr="000067F4">
        <w:rPr>
          <w:rFonts w:ascii="宋体" w:eastAsia="黑体" w:hAnsi="宋体" w:hint="eastAsia"/>
          <w:color w:val="000000"/>
          <w:kern w:val="0"/>
          <w:sz w:val="32"/>
          <w:szCs w:val="32"/>
        </w:rPr>
        <w:t>第四章</w:t>
      </w:r>
      <w:r w:rsidRPr="000067F4">
        <w:rPr>
          <w:rFonts w:ascii="宋体" w:eastAsia="黑体" w:hAnsi="宋体"/>
          <w:color w:val="000000"/>
          <w:kern w:val="0"/>
          <w:sz w:val="32"/>
          <w:szCs w:val="32"/>
        </w:rPr>
        <w:t xml:space="preserve">  </w:t>
      </w:r>
      <w:r w:rsidRPr="000067F4">
        <w:rPr>
          <w:rFonts w:ascii="宋体" w:eastAsia="黑体" w:hAnsi="宋体" w:hint="eastAsia"/>
          <w:color w:val="000000"/>
          <w:kern w:val="0"/>
          <w:sz w:val="32"/>
          <w:szCs w:val="32"/>
        </w:rPr>
        <w:t>保护利用</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第三十二条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名城保护利用应当与其历史价值、艺术价值、科学价值、社会价值和文化价值相适应，实现保护利用相协调。</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鼓励和支持古城、历史文化街区、名镇、名村和历史建筑等名城保护对象的合理利用，但不得破坏自然景观、人文景观和历史文化资源。</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第三十三条</w:t>
      </w:r>
      <w:r w:rsidRPr="000067F4">
        <w:rPr>
          <w:rFonts w:ascii="宋体" w:eastAsia="方正仿宋简体" w:hAnsi="宋体" w:cs="黑体"/>
          <w:color w:val="000000"/>
          <w:sz w:val="32"/>
          <w:szCs w:val="32"/>
        </w:rPr>
        <w:t xml:space="preserve">  </w:t>
      </w:r>
      <w:r w:rsidRPr="000067F4">
        <w:rPr>
          <w:rFonts w:ascii="宋体" w:eastAsia="仿宋_GB2312" w:hAnsi="宋体" w:hint="eastAsia"/>
          <w:color w:val="000000"/>
          <w:sz w:val="32"/>
          <w:szCs w:val="32"/>
        </w:rPr>
        <w:t>名城的保护利用应当保障当地居民、村民的合法权益，调动其参与保护的积极性。鼓励当地居民、村民从事地方特色产业的生产经营等相关活动，促进名城原有形态、生活方式的延续传承。</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第三十四条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应当通过政策支持、资金扶持等方式，提升大理古城、崇圣寺三塔等景区景点的内涵和品质。支持单位和个人开展传统工艺和传统技艺加工制作、文化创意等与传统文化相协调的经营活动，推进活化利用，培育文化和旅游融合发展新业态。</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第三十五条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鼓励单位和个人通过出资、捐资、捐赠、设立基金等方式，建立博物馆、陈列馆、纪念馆、非物质文化遗产传承中心，开展民风民俗文化活动，展示当地传统生产生活方式，挖掘名城历史故事、文化价值、精神内涵。</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第三十六条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鼓励市场主体依法通过产权置换、协议收购等方式，收储利用名城老旧闲置房屋，发展文化旅游产业。</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鼓励当地居民、村民和房屋所有权人、使用人，通过资金、传统技艺入股和房屋置换、转让、出租等多种形式，参与名城保护利用。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第三十七条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鼓励、支持单位和个人在符合相关保护要求的基础上，合理利用历史建筑进行文化遗产展示，开展特色商业、休闲体验、民宿等经营活动。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对历史建筑的合理利用应当与其历史价值、内部结构相适应，不得擅自改变建筑主体结构、主要平面布局和外观，不得危害建筑主体及附属设施的安全。</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第三十八条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市人民政府及其相关部门、历史建筑保护责任人应当支持教育等部门和学校组织学生定期参观博物馆、展览馆、艺术馆，开展社会实践等活动，学习传承优秀传统文化。</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482895">
      <w:pPr>
        <w:topLinePunct/>
        <w:spacing w:line="592" w:lineRule="exact"/>
        <w:contextualSpacing/>
        <w:jc w:val="center"/>
        <w:rPr>
          <w:rFonts w:ascii="宋体" w:eastAsia="黑体" w:hAnsi="宋体"/>
          <w:color w:val="000000"/>
          <w:kern w:val="0"/>
          <w:sz w:val="32"/>
          <w:szCs w:val="32"/>
        </w:rPr>
      </w:pPr>
      <w:r w:rsidRPr="000067F4">
        <w:rPr>
          <w:rFonts w:ascii="宋体" w:eastAsia="黑体" w:hAnsi="宋体" w:hint="eastAsia"/>
          <w:color w:val="000000"/>
          <w:kern w:val="0"/>
          <w:sz w:val="32"/>
          <w:szCs w:val="32"/>
        </w:rPr>
        <w:t>第五章</w:t>
      </w:r>
      <w:r w:rsidRPr="000067F4">
        <w:rPr>
          <w:rFonts w:ascii="宋体" w:eastAsia="黑体" w:hAnsi="宋体"/>
          <w:color w:val="000000"/>
          <w:kern w:val="0"/>
          <w:sz w:val="32"/>
          <w:szCs w:val="32"/>
        </w:rPr>
        <w:t xml:space="preserve">  </w:t>
      </w:r>
      <w:r w:rsidRPr="000067F4">
        <w:rPr>
          <w:rFonts w:ascii="宋体" w:eastAsia="黑体" w:hAnsi="宋体" w:hint="eastAsia"/>
          <w:color w:val="000000"/>
          <w:kern w:val="0"/>
          <w:sz w:val="32"/>
          <w:szCs w:val="32"/>
        </w:rPr>
        <w:t>法律责任</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第三十九条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国家机关及其工作人员在名城保护工作中不履行监督管理职责，发现违法行为不予查处或者有其他玩忽职守、滥用职权、徇私舞弊行为，构成犯罪的，依法追究刑事责任；尚</w:t>
      </w:r>
      <w:hyperlink r:id="rId7" w:history="1">
        <w:r w:rsidRPr="005C7C46">
          <w:rPr>
            <w:rFonts w:ascii="仿宋_GB2312" w:eastAsia="仿宋_GB2312" w:hAnsi="宋体" w:hint="eastAsia"/>
            <w:color w:val="000000"/>
            <w:sz w:val="32"/>
            <w:szCs w:val="32"/>
          </w:rPr>
          <w:t>不构成犯罪</w:t>
        </w:r>
      </w:hyperlink>
      <w:r w:rsidRPr="000067F4">
        <w:rPr>
          <w:rFonts w:ascii="宋体" w:eastAsia="仿宋_GB2312" w:hAnsi="宋体" w:hint="eastAsia"/>
          <w:color w:val="000000"/>
          <w:sz w:val="32"/>
          <w:szCs w:val="32"/>
        </w:rPr>
        <w:t>的，依法给予处分。</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第四十条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违反本条例规定，有下列行为之一的，由相关行政主管部门按照下列规定给予处罚，构成犯罪的，依法追究刑事责任：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（一）违反第二十六条第四款规定，在禁止燃放烟花爆竹的时间、地点燃放烟花爆竹的，由公安机关责令停止燃放，处</w:t>
      </w:r>
      <w:r w:rsidRPr="000067F4">
        <w:rPr>
          <w:rFonts w:ascii="宋体" w:eastAsia="仿宋_GB2312" w:hAnsi="宋体"/>
          <w:color w:val="000000"/>
          <w:sz w:val="32"/>
          <w:szCs w:val="32"/>
        </w:rPr>
        <w:t>100</w:t>
      </w:r>
      <w:r w:rsidRPr="000067F4">
        <w:rPr>
          <w:rFonts w:ascii="宋体" w:eastAsia="仿宋_GB2312" w:hAnsi="宋体" w:hint="eastAsia"/>
          <w:color w:val="000000"/>
          <w:sz w:val="32"/>
          <w:szCs w:val="32"/>
        </w:rPr>
        <w:t>元以上</w:t>
      </w:r>
      <w:r w:rsidRPr="000067F4">
        <w:rPr>
          <w:rFonts w:ascii="宋体" w:eastAsia="仿宋_GB2312" w:hAnsi="宋体"/>
          <w:color w:val="000000"/>
          <w:sz w:val="32"/>
          <w:szCs w:val="32"/>
        </w:rPr>
        <w:t>500</w:t>
      </w:r>
      <w:r w:rsidRPr="000067F4">
        <w:rPr>
          <w:rFonts w:ascii="宋体" w:eastAsia="仿宋_GB2312" w:hAnsi="宋体" w:hint="eastAsia"/>
          <w:color w:val="000000"/>
          <w:sz w:val="32"/>
          <w:szCs w:val="32"/>
        </w:rPr>
        <w:t>元以下的罚款；构成违反治安管理行为的，依法给予治安管理处罚；</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二）违反第三十条第一至第三项规定之一的，由市人民政府自然资源行政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w:t>
      </w:r>
      <w:r w:rsidRPr="000067F4">
        <w:rPr>
          <w:rFonts w:ascii="宋体" w:eastAsia="仿宋_GB2312" w:hAnsi="宋体"/>
          <w:color w:val="000000"/>
          <w:sz w:val="32"/>
          <w:szCs w:val="32"/>
        </w:rPr>
        <w:t>50</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100</w:t>
      </w:r>
      <w:r w:rsidRPr="000067F4">
        <w:rPr>
          <w:rFonts w:ascii="宋体" w:eastAsia="仿宋_GB2312" w:hAnsi="宋体" w:hint="eastAsia"/>
          <w:color w:val="000000"/>
          <w:sz w:val="32"/>
          <w:szCs w:val="32"/>
        </w:rPr>
        <w:t>万元以下的罚款，对个人并处</w:t>
      </w:r>
      <w:r w:rsidRPr="000067F4">
        <w:rPr>
          <w:rFonts w:ascii="宋体" w:eastAsia="仿宋_GB2312" w:hAnsi="宋体"/>
          <w:color w:val="000000"/>
          <w:sz w:val="32"/>
          <w:szCs w:val="32"/>
        </w:rPr>
        <w:t>5</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10</w:t>
      </w:r>
      <w:r w:rsidRPr="000067F4">
        <w:rPr>
          <w:rFonts w:ascii="宋体" w:eastAsia="仿宋_GB2312" w:hAnsi="宋体" w:hint="eastAsia"/>
          <w:color w:val="000000"/>
          <w:sz w:val="32"/>
          <w:szCs w:val="32"/>
        </w:rPr>
        <w:t>万元以下的罚款；造成损失的，依法承担赔偿责任；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三）违反第三十条第四项规定的，由市人民政府住房和城乡建设行政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w:t>
      </w:r>
      <w:r w:rsidRPr="000067F4">
        <w:rPr>
          <w:rFonts w:ascii="宋体" w:eastAsia="仿宋_GB2312" w:hAnsi="宋体"/>
          <w:color w:val="000000"/>
          <w:sz w:val="32"/>
          <w:szCs w:val="32"/>
        </w:rPr>
        <w:t>20</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50</w:t>
      </w:r>
      <w:r w:rsidRPr="000067F4">
        <w:rPr>
          <w:rFonts w:ascii="宋体" w:eastAsia="仿宋_GB2312" w:hAnsi="宋体" w:hint="eastAsia"/>
          <w:color w:val="000000"/>
          <w:sz w:val="32"/>
          <w:szCs w:val="32"/>
        </w:rPr>
        <w:t>万元以下的罚款，对个人并处</w:t>
      </w:r>
      <w:r w:rsidRPr="000067F4">
        <w:rPr>
          <w:rFonts w:ascii="宋体" w:eastAsia="仿宋_GB2312" w:hAnsi="宋体"/>
          <w:color w:val="000000"/>
          <w:sz w:val="32"/>
          <w:szCs w:val="32"/>
        </w:rPr>
        <w:t>10</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20</w:t>
      </w:r>
      <w:r w:rsidRPr="000067F4">
        <w:rPr>
          <w:rFonts w:ascii="宋体" w:eastAsia="仿宋_GB2312" w:hAnsi="宋体" w:hint="eastAsia"/>
          <w:color w:val="000000"/>
          <w:sz w:val="32"/>
          <w:szCs w:val="32"/>
        </w:rPr>
        <w:t>万元以下的罚款；造成损失的，依法承担赔偿责任；</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四）违反第三十条第五项规定的，由市人民政府住房和城乡建设行政主管部门或者大理古城保护管理机构责令停止违法行为、限期恢复原状或者采取其他补救措施；有违法所得的，没收违法所得；造成严重后果的，对单位并处</w:t>
      </w:r>
      <w:r w:rsidRPr="000067F4">
        <w:rPr>
          <w:rFonts w:ascii="宋体" w:eastAsia="仿宋_GB2312" w:hAnsi="宋体"/>
          <w:color w:val="000000"/>
          <w:sz w:val="32"/>
          <w:szCs w:val="32"/>
        </w:rPr>
        <w:t>5</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10</w:t>
      </w:r>
      <w:r w:rsidRPr="000067F4">
        <w:rPr>
          <w:rFonts w:ascii="宋体" w:eastAsia="仿宋_GB2312" w:hAnsi="宋体" w:hint="eastAsia"/>
          <w:color w:val="000000"/>
          <w:sz w:val="32"/>
          <w:szCs w:val="32"/>
        </w:rPr>
        <w:t>万元以下的罚款，对个人并处</w:t>
      </w:r>
      <w:r w:rsidRPr="000067F4">
        <w:rPr>
          <w:rFonts w:ascii="宋体" w:eastAsia="仿宋_GB2312" w:hAnsi="宋体"/>
          <w:color w:val="000000"/>
          <w:sz w:val="32"/>
          <w:szCs w:val="32"/>
        </w:rPr>
        <w:t>1</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5</w:t>
      </w:r>
      <w:r w:rsidRPr="000067F4">
        <w:rPr>
          <w:rFonts w:ascii="宋体" w:eastAsia="仿宋_GB2312" w:hAnsi="宋体" w:hint="eastAsia"/>
          <w:color w:val="000000"/>
          <w:sz w:val="32"/>
          <w:szCs w:val="32"/>
        </w:rPr>
        <w:t>万元以下的罚款；</w:t>
      </w:r>
      <w:r w:rsidRPr="000067F4">
        <w:rPr>
          <w:rFonts w:ascii="宋体" w:eastAsia="仿宋_GB2312" w:hAnsi="宋体"/>
          <w:color w:val="000000"/>
          <w:sz w:val="32"/>
          <w:szCs w:val="32"/>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（五）违反第三十条第六项规定的，由市人民政府住房和城乡建设行政主管部门或者大理古城保护管理机构责令恢复原状或者采取其他补救措施，处</w:t>
      </w:r>
      <w:r w:rsidRPr="000067F4">
        <w:rPr>
          <w:rFonts w:ascii="宋体" w:eastAsia="仿宋_GB2312" w:hAnsi="宋体"/>
          <w:color w:val="000000"/>
          <w:sz w:val="32"/>
          <w:szCs w:val="32"/>
        </w:rPr>
        <w:t>50</w:t>
      </w:r>
      <w:r w:rsidRPr="000067F4">
        <w:rPr>
          <w:rFonts w:ascii="宋体" w:eastAsia="仿宋_GB2312" w:hAnsi="宋体" w:hint="eastAsia"/>
          <w:color w:val="000000"/>
          <w:sz w:val="32"/>
          <w:szCs w:val="32"/>
        </w:rPr>
        <w:t>元的罚款；</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（六）违反第三十条第七项规定的，由市人民政府住房和城乡建设行政主管部门或者大理古城保护管理机构责令限期改正；逾期不改正的，对单位处</w:t>
      </w:r>
      <w:r w:rsidRPr="000067F4">
        <w:rPr>
          <w:rFonts w:ascii="宋体" w:eastAsia="仿宋_GB2312" w:hAnsi="宋体"/>
          <w:color w:val="000000"/>
          <w:sz w:val="32"/>
          <w:szCs w:val="32"/>
        </w:rPr>
        <w:t>1</w:t>
      </w:r>
      <w:r w:rsidRPr="000067F4">
        <w:rPr>
          <w:rFonts w:ascii="宋体" w:eastAsia="仿宋_GB2312" w:hAnsi="宋体" w:hint="eastAsia"/>
          <w:color w:val="000000"/>
          <w:sz w:val="32"/>
          <w:szCs w:val="32"/>
        </w:rPr>
        <w:t>万元以上</w:t>
      </w:r>
      <w:r w:rsidRPr="000067F4">
        <w:rPr>
          <w:rFonts w:ascii="宋体" w:eastAsia="仿宋_GB2312" w:hAnsi="宋体"/>
          <w:color w:val="000000"/>
          <w:sz w:val="32"/>
          <w:szCs w:val="32"/>
        </w:rPr>
        <w:t>5</w:t>
      </w:r>
      <w:r w:rsidRPr="000067F4">
        <w:rPr>
          <w:rFonts w:ascii="宋体" w:eastAsia="仿宋_GB2312" w:hAnsi="宋体" w:hint="eastAsia"/>
          <w:color w:val="000000"/>
          <w:sz w:val="32"/>
          <w:szCs w:val="32"/>
        </w:rPr>
        <w:t>万元以下的罚款，对个人处</w:t>
      </w:r>
      <w:r w:rsidRPr="000067F4">
        <w:rPr>
          <w:rFonts w:ascii="宋体" w:eastAsia="仿宋_GB2312" w:hAnsi="宋体"/>
          <w:color w:val="000000"/>
          <w:sz w:val="32"/>
          <w:szCs w:val="32"/>
        </w:rPr>
        <w:t>1000</w:t>
      </w:r>
      <w:r w:rsidRPr="000067F4">
        <w:rPr>
          <w:rFonts w:ascii="宋体" w:eastAsia="仿宋_GB2312" w:hAnsi="宋体" w:hint="eastAsia"/>
          <w:color w:val="000000"/>
          <w:sz w:val="32"/>
          <w:szCs w:val="32"/>
        </w:rPr>
        <w:t>元以上</w:t>
      </w:r>
      <w:r w:rsidRPr="000067F4">
        <w:rPr>
          <w:rFonts w:ascii="宋体" w:eastAsia="仿宋_GB2312" w:hAnsi="宋体"/>
          <w:color w:val="000000"/>
          <w:sz w:val="32"/>
          <w:szCs w:val="32"/>
        </w:rPr>
        <w:t>1</w:t>
      </w:r>
      <w:r w:rsidRPr="000067F4">
        <w:rPr>
          <w:rFonts w:ascii="宋体" w:eastAsia="仿宋_GB2312" w:hAnsi="宋体" w:hint="eastAsia"/>
          <w:color w:val="000000"/>
          <w:sz w:val="32"/>
          <w:szCs w:val="32"/>
        </w:rPr>
        <w:t>万元以下的罚款。</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kern w:val="0"/>
          <w:sz w:val="32"/>
          <w:szCs w:val="32"/>
        </w:rPr>
        <w:t>第四十一条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违反本条例规定的行为，本条例未作处罚规定的，依照相关法律法规处罚。</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5B7B63">
      <w:pPr>
        <w:topLinePunct/>
        <w:spacing w:line="592" w:lineRule="exact"/>
        <w:contextualSpacing/>
        <w:jc w:val="center"/>
        <w:rPr>
          <w:rFonts w:ascii="宋体" w:eastAsia="黑体" w:hAnsi="宋体"/>
          <w:color w:val="000000"/>
          <w:sz w:val="32"/>
          <w:szCs w:val="32"/>
        </w:rPr>
      </w:pPr>
      <w:r w:rsidRPr="000067F4">
        <w:rPr>
          <w:rFonts w:ascii="宋体" w:eastAsia="黑体" w:hAnsi="宋体" w:hint="eastAsia"/>
          <w:color w:val="000000"/>
          <w:sz w:val="32"/>
          <w:szCs w:val="32"/>
        </w:rPr>
        <w:t>第六章</w:t>
      </w:r>
      <w:r w:rsidRPr="000067F4">
        <w:rPr>
          <w:rFonts w:ascii="宋体" w:eastAsia="黑体" w:hAnsi="宋体"/>
          <w:color w:val="000000"/>
          <w:sz w:val="32"/>
          <w:szCs w:val="32"/>
        </w:rPr>
        <w:t xml:space="preserve">  </w:t>
      </w:r>
      <w:r w:rsidRPr="000067F4">
        <w:rPr>
          <w:rFonts w:ascii="宋体" w:eastAsia="黑体" w:hAnsi="宋体" w:hint="eastAsia"/>
          <w:color w:val="000000"/>
          <w:sz w:val="32"/>
          <w:szCs w:val="32"/>
        </w:rPr>
        <w:t>附</w:t>
      </w:r>
      <w:r w:rsidRPr="000067F4">
        <w:rPr>
          <w:rFonts w:ascii="宋体" w:eastAsia="黑体" w:hAnsi="宋体"/>
          <w:color w:val="000000"/>
          <w:sz w:val="32"/>
          <w:szCs w:val="32"/>
        </w:rPr>
        <w:t xml:space="preserve">  </w:t>
      </w:r>
      <w:r w:rsidRPr="000067F4">
        <w:rPr>
          <w:rFonts w:ascii="宋体" w:eastAsia="黑体" w:hAnsi="宋体" w:hint="eastAsia"/>
          <w:color w:val="000000"/>
          <w:sz w:val="32"/>
          <w:szCs w:val="32"/>
        </w:rPr>
        <w:t>则</w:t>
      </w:r>
    </w:p>
    <w:p w:rsidR="00236817" w:rsidRPr="000067F4" w:rsidRDefault="00236817" w:rsidP="00AF7997">
      <w:pPr>
        <w:pStyle w:val="BodyText"/>
        <w:spacing w:line="592" w:lineRule="exact"/>
        <w:contextualSpacing/>
        <w:rPr>
          <w:rFonts w:ascii="宋体" w:eastAsia="宋体" w:hAnsi="宋体"/>
          <w:color w:val="000000"/>
          <w:sz w:val="32"/>
          <w:szCs w:val="32"/>
        </w:rPr>
      </w:pPr>
      <w:r w:rsidRPr="000067F4">
        <w:rPr>
          <w:rFonts w:ascii="宋体" w:hAnsi="宋体"/>
          <w:color w:val="000000"/>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sz w:val="32"/>
          <w:szCs w:val="32"/>
        </w:rPr>
        <w:t>第四十二条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大理古城是名城的历史城区，其范围与大理古城历史文化街区一致。喜洲古镇包含喜洲历史文化街区。</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大理古城墙遗址四至范围，是指以大理古城为中心，北至中和路，南至一塔路，西至大凤路，东至洪武路的范围。</w:t>
      </w:r>
      <w:r w:rsidRPr="000067F4">
        <w:rPr>
          <w:rFonts w:ascii="宋体" w:eastAsia="仿宋_GB2312" w:hAnsi="宋体"/>
          <w:color w:val="000000"/>
          <w:sz w:val="32"/>
          <w:szCs w:val="32"/>
        </w:rPr>
        <w:t xml:space="preserve"> </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历史建筑，是指经市人民政府确定公布的具有一定保护价值，能够反映历史风貌和地方特色，未公布为文物保护单位，也未登记为</w:t>
      </w:r>
      <w:hyperlink r:id="rId8" w:history="1">
        <w:r w:rsidRPr="000067F4">
          <w:rPr>
            <w:rFonts w:ascii="宋体" w:eastAsia="仿宋_GB2312" w:hAnsi="宋体" w:hint="eastAsia"/>
            <w:color w:val="000000"/>
            <w:sz w:val="32"/>
            <w:szCs w:val="32"/>
          </w:rPr>
          <w:t>不可移动文物</w:t>
        </w:r>
      </w:hyperlink>
      <w:r w:rsidRPr="000067F4">
        <w:rPr>
          <w:rFonts w:ascii="宋体" w:eastAsia="仿宋_GB2312" w:hAnsi="宋体" w:hint="eastAsia"/>
          <w:color w:val="000000"/>
          <w:sz w:val="32"/>
          <w:szCs w:val="32"/>
        </w:rPr>
        <w:t>的建筑物、构筑物。</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sz w:val="32"/>
          <w:szCs w:val="32"/>
        </w:rPr>
        <w:t>第四十三条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本条例经自治州人民代表大会审议通过，报云南省人民代表大会常务委员会批准，由自治州人民代表大会常务委员会公布施行。</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仿宋_GB2312" w:hAnsi="宋体" w:hint="eastAsia"/>
          <w:color w:val="000000"/>
          <w:sz w:val="32"/>
          <w:szCs w:val="32"/>
        </w:rPr>
        <w:t>自治州人民政府应当根据本条例制定实施办法。</w:t>
      </w:r>
    </w:p>
    <w:p w:rsidR="00236817" w:rsidRPr="000067F4" w:rsidRDefault="00236817" w:rsidP="00AF7997">
      <w:pPr>
        <w:topLinePunct/>
        <w:spacing w:line="592" w:lineRule="exact"/>
        <w:ind w:firstLineChars="200" w:firstLine="640"/>
        <w:contextualSpacing/>
        <w:rPr>
          <w:rFonts w:ascii="宋体" w:eastAsia="仿宋_GB2312" w:hAnsi="宋体"/>
          <w:color w:val="000000"/>
          <w:sz w:val="32"/>
          <w:szCs w:val="32"/>
        </w:rPr>
      </w:pPr>
      <w:r w:rsidRPr="000067F4">
        <w:rPr>
          <w:rFonts w:ascii="宋体" w:eastAsia="黑体" w:hAnsi="宋体" w:hint="eastAsia"/>
          <w:color w:val="000000"/>
          <w:sz w:val="32"/>
          <w:szCs w:val="32"/>
        </w:rPr>
        <w:t>第四十四条</w:t>
      </w:r>
      <w:r w:rsidRPr="000067F4">
        <w:rPr>
          <w:rFonts w:ascii="宋体" w:eastAsia="方正仿宋简体" w:hAnsi="宋体"/>
          <w:color w:val="000000"/>
          <w:sz w:val="32"/>
          <w:szCs w:val="32"/>
        </w:rPr>
        <w:t xml:space="preserve">  </w:t>
      </w:r>
      <w:r w:rsidRPr="000067F4">
        <w:rPr>
          <w:rFonts w:ascii="宋体" w:eastAsia="仿宋_GB2312" w:hAnsi="宋体" w:hint="eastAsia"/>
          <w:color w:val="000000"/>
          <w:sz w:val="32"/>
          <w:szCs w:val="32"/>
        </w:rPr>
        <w:t>本条例由自治州人民代表大会常务委员会负责解释。</w:t>
      </w:r>
    </w:p>
    <w:p w:rsidR="00236817" w:rsidRPr="000067F4" w:rsidRDefault="00236817" w:rsidP="005B7B63">
      <w:pPr>
        <w:spacing w:line="592" w:lineRule="exact"/>
        <w:contextualSpacing/>
        <w:rPr>
          <w:rFonts w:ascii="宋体" w:eastAsia="方正仿宋简体" w:hAnsi="宋体"/>
          <w:color w:val="000000"/>
          <w:sz w:val="32"/>
          <w:szCs w:val="32"/>
        </w:rPr>
      </w:pPr>
      <w:r w:rsidRPr="000067F4">
        <w:rPr>
          <w:rFonts w:ascii="宋体" w:eastAsia="方正仿宋简体" w:hAnsi="宋体"/>
          <w:color w:val="000000"/>
          <w:sz w:val="32"/>
          <w:szCs w:val="32"/>
        </w:rPr>
        <w:t xml:space="preserve"> </w:t>
      </w:r>
    </w:p>
    <w:p w:rsidR="00236817" w:rsidRPr="000067F4" w:rsidRDefault="00236817" w:rsidP="005B7B63">
      <w:pPr>
        <w:spacing w:line="592" w:lineRule="exact"/>
        <w:contextualSpacing/>
        <w:rPr>
          <w:rFonts w:ascii="宋体" w:eastAsia="方正仿宋简体" w:hAnsi="宋体"/>
          <w:color w:val="000000"/>
          <w:sz w:val="32"/>
          <w:szCs w:val="32"/>
        </w:rPr>
      </w:pPr>
      <w:r w:rsidRPr="000067F4">
        <w:rPr>
          <w:rFonts w:ascii="宋体" w:eastAsia="方正仿宋简体" w:hAnsi="宋体"/>
          <w:color w:val="000000"/>
          <w:sz w:val="32"/>
          <w:szCs w:val="32"/>
        </w:rPr>
        <w:t xml:space="preserve"> </w:t>
      </w:r>
    </w:p>
    <w:p w:rsidR="00236817" w:rsidRPr="000067F4" w:rsidRDefault="00236817" w:rsidP="005B7B63">
      <w:pPr>
        <w:spacing w:line="592" w:lineRule="exact"/>
        <w:contextualSpacing/>
        <w:rPr>
          <w:rFonts w:ascii="宋体" w:eastAsia="方正仿宋简体" w:hAnsi="宋体"/>
          <w:color w:val="000000"/>
          <w:sz w:val="32"/>
          <w:szCs w:val="32"/>
        </w:rPr>
      </w:pPr>
      <w:r w:rsidRPr="000067F4">
        <w:rPr>
          <w:rFonts w:ascii="宋体" w:eastAsia="方正仿宋简体" w:hAnsi="宋体"/>
          <w:color w:val="000000"/>
          <w:sz w:val="32"/>
          <w:szCs w:val="32"/>
        </w:rPr>
        <w:t xml:space="preserve"> </w:t>
      </w:r>
    </w:p>
    <w:p w:rsidR="00236817" w:rsidRPr="000067F4" w:rsidRDefault="00236817" w:rsidP="00AF7997">
      <w:pPr>
        <w:spacing w:line="592" w:lineRule="exact"/>
        <w:contextualSpacing/>
        <w:rPr>
          <w:rFonts w:ascii="宋体" w:eastAsia="方正仿宋简体" w:hAnsi="宋体"/>
          <w:color w:val="000000"/>
          <w:sz w:val="32"/>
          <w:szCs w:val="32"/>
        </w:rPr>
      </w:pPr>
      <w:r w:rsidRPr="000067F4">
        <w:rPr>
          <w:rFonts w:ascii="宋体" w:eastAsia="方正仿宋简体" w:hAnsi="宋体"/>
          <w:color w:val="000000"/>
          <w:sz w:val="32"/>
          <w:szCs w:val="32"/>
        </w:rPr>
        <w:t xml:space="preserve"> </w:t>
      </w:r>
    </w:p>
    <w:p w:rsidR="00236817" w:rsidRDefault="00236817" w:rsidP="005B7B63">
      <w:pPr>
        <w:spacing w:line="592" w:lineRule="exact"/>
        <w:contextualSpacing/>
        <w:rPr>
          <w:rFonts w:ascii="宋体"/>
          <w:color w:val="000000"/>
        </w:rPr>
      </w:pPr>
      <w:r w:rsidRPr="000067F4">
        <w:rPr>
          <w:rFonts w:ascii="宋体" w:hAnsi="宋体"/>
          <w:color w:val="000000"/>
        </w:rPr>
        <w:t xml:space="preserve">  </w:t>
      </w:r>
    </w:p>
    <w:p w:rsidR="00236817" w:rsidRPr="000067F4" w:rsidRDefault="00236817" w:rsidP="00581C57">
      <w:pPr>
        <w:pStyle w:val="PlainText"/>
        <w:topLinePunct/>
        <w:contextualSpacing/>
        <w:rPr>
          <w:rFonts w:eastAsia="仿宋_GB2312" w:hAnsi="宋体"/>
          <w:color w:val="000000"/>
          <w:sz w:val="32"/>
          <w:szCs w:val="32"/>
        </w:rPr>
      </w:pPr>
      <w:r w:rsidRPr="000067F4">
        <w:rPr>
          <w:rFonts w:eastAsia="仿宋_GB2312" w:hAnsi="宋体"/>
          <w:color w:val="000000"/>
          <w:sz w:val="32"/>
          <w:szCs w:val="32"/>
        </w:rPr>
        <w:t xml:space="preserve"> </w:t>
      </w:r>
    </w:p>
    <w:sectPr w:rsidR="00236817" w:rsidRPr="000067F4" w:rsidSect="004810C2">
      <w:footerReference w:type="even" r:id="rId9"/>
      <w:footerReference w:type="default" r:id="rId10"/>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817" w:rsidRDefault="00236817">
      <w:r>
        <w:separator/>
      </w:r>
    </w:p>
  </w:endnote>
  <w:endnote w:type="continuationSeparator" w:id="0">
    <w:p w:rsidR="00236817" w:rsidRDefault="00236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17" w:rsidRPr="005F599E" w:rsidRDefault="00236817">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581C57">
      <w:rPr>
        <w:rFonts w:ascii="宋体" w:hAnsi="宋体"/>
        <w:noProof/>
        <w:sz w:val="28"/>
        <w:szCs w:val="28"/>
        <w:lang w:val="zh-CN"/>
      </w:rPr>
      <w:t>14</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17" w:rsidRPr="005F599E" w:rsidRDefault="00236817"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581C57">
      <w:rPr>
        <w:rFonts w:ascii="宋体" w:hAnsi="宋体"/>
        <w:noProof/>
        <w:sz w:val="28"/>
        <w:szCs w:val="28"/>
        <w:lang w:val="zh-CN"/>
      </w:rPr>
      <w:t>15</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817" w:rsidRDefault="00236817">
      <w:r>
        <w:separator/>
      </w:r>
    </w:p>
  </w:footnote>
  <w:footnote w:type="continuationSeparator" w:id="0">
    <w:p w:rsidR="00236817" w:rsidRDefault="00236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3C0C5474"/>
    <w:multiLevelType w:val="multilevel"/>
    <w:tmpl w:val="4FE8E120"/>
    <w:lvl w:ilvl="0">
      <w:start w:val="3"/>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45981CA9"/>
    <w:multiLevelType w:val="multilevel"/>
    <w:tmpl w:val="5F3A919C"/>
    <w:lvl w:ilvl="0">
      <w:start w:val="18"/>
      <w:numFmt w:val="chineseCounting"/>
      <w:suff w:val="space"/>
      <w:lvlText w:val="第%1条"/>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597168BD"/>
    <w:multiLevelType w:val="singleLevel"/>
    <w:tmpl w:val="597168BD"/>
    <w:lvl w:ilvl="0">
      <w:start w:val="1"/>
      <w:numFmt w:val="chineseCounting"/>
      <w:suff w:val="nothing"/>
      <w:lvlText w:val="（%1）"/>
      <w:lvlJc w:val="left"/>
      <w:rPr>
        <w:rFonts w:cs="Times New Roman"/>
      </w:rPr>
    </w:lvl>
  </w:abstractNum>
  <w:abstractNum w:abstractNumId="4">
    <w:nsid w:val="59716CEB"/>
    <w:multiLevelType w:val="singleLevel"/>
    <w:tmpl w:val="59716CEB"/>
    <w:lvl w:ilvl="0">
      <w:start w:val="1"/>
      <w:numFmt w:val="chineseCounting"/>
      <w:suff w:val="nothing"/>
      <w:lvlText w:val="（%1）"/>
      <w:lvlJc w:val="left"/>
      <w:rPr>
        <w:rFonts w:cs="Times New Roman"/>
      </w:rPr>
    </w:lvl>
  </w:abstractNum>
  <w:abstractNum w:abstractNumId="5">
    <w:nsid w:val="5AAE2B9A"/>
    <w:multiLevelType w:val="singleLevel"/>
    <w:tmpl w:val="5AAE2B9A"/>
    <w:lvl w:ilvl="0">
      <w:start w:val="2"/>
      <w:numFmt w:val="chineseCounting"/>
      <w:suff w:val="nothing"/>
      <w:lvlText w:val="（%1）"/>
      <w:lvlJc w:val="left"/>
      <w:rPr>
        <w:rFonts w:cs="Times New Roman"/>
      </w:rPr>
    </w:lvl>
  </w:abstractNum>
  <w:abstractNum w:abstractNumId="6">
    <w:nsid w:val="5ADFF4D8"/>
    <w:multiLevelType w:val="singleLevel"/>
    <w:tmpl w:val="5ADFF4D8"/>
    <w:lvl w:ilvl="0">
      <w:start w:val="1"/>
      <w:numFmt w:val="chineseCounting"/>
      <w:suff w:val="nothing"/>
      <w:lvlText w:val="%1、"/>
      <w:lvlJc w:val="left"/>
      <w:rPr>
        <w:rFonts w:cs="Times New Roman"/>
      </w:rPr>
    </w:lvl>
  </w:abstractNum>
  <w:abstractNum w:abstractNumId="7">
    <w:nsid w:val="5C3D483C"/>
    <w:multiLevelType w:val="singleLevel"/>
    <w:tmpl w:val="5C3D483C"/>
    <w:lvl w:ilvl="0">
      <w:start w:val="2"/>
      <w:numFmt w:val="chineseCounting"/>
      <w:suff w:val="nothing"/>
      <w:lvlText w:val="%1、"/>
      <w:lvlJc w:val="left"/>
      <w:rPr>
        <w:rFonts w:cs="Times New Roman"/>
      </w:rPr>
    </w:lvl>
  </w:abstractNum>
  <w:abstractNum w:abstractNumId="8">
    <w:nsid w:val="5D5F5BDD"/>
    <w:multiLevelType w:val="multilevel"/>
    <w:tmpl w:val="0ADAABE8"/>
    <w:lvl w:ilvl="0">
      <w:start w:val="1"/>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5E410BFB"/>
    <w:multiLevelType w:val="singleLevel"/>
    <w:tmpl w:val="5E410BFB"/>
    <w:lvl w:ilvl="0">
      <w:start w:val="3"/>
      <w:numFmt w:val="chineseCounting"/>
      <w:suff w:val="nothing"/>
      <w:lvlText w:val="%1、"/>
      <w:lvlJc w:val="left"/>
      <w:rPr>
        <w:rFonts w:cs="Times New Roman"/>
      </w:rPr>
    </w:lvl>
  </w:abstractNum>
  <w:abstractNum w:abstractNumId="10">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3"/>
  </w:num>
  <w:num w:numId="2">
    <w:abstractNumId w:val="4"/>
  </w:num>
  <w:num w:numId="3">
    <w:abstractNumId w:val="6"/>
  </w:num>
  <w:num w:numId="4">
    <w:abstractNumId w:val="5"/>
  </w:num>
  <w:num w:numId="5">
    <w:abstractNumId w:val="7"/>
  </w:num>
  <w:num w:numId="6">
    <w:abstractNumId w:val="9"/>
  </w:num>
  <w:num w:numId="7">
    <w:abstractNumId w:val="0"/>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67F4"/>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625"/>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42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66B"/>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02D"/>
    <w:rsid w:val="000F06D8"/>
    <w:rsid w:val="000F0744"/>
    <w:rsid w:val="000F1535"/>
    <w:rsid w:val="000F252E"/>
    <w:rsid w:val="000F28A6"/>
    <w:rsid w:val="000F2B98"/>
    <w:rsid w:val="000F37DA"/>
    <w:rsid w:val="000F3E57"/>
    <w:rsid w:val="000F3E83"/>
    <w:rsid w:val="000F4EBC"/>
    <w:rsid w:val="000F52C3"/>
    <w:rsid w:val="000F5611"/>
    <w:rsid w:val="000F58B1"/>
    <w:rsid w:val="000F5E3D"/>
    <w:rsid w:val="000F6234"/>
    <w:rsid w:val="000F7FF3"/>
    <w:rsid w:val="00101A8E"/>
    <w:rsid w:val="0010211C"/>
    <w:rsid w:val="00102234"/>
    <w:rsid w:val="0010315D"/>
    <w:rsid w:val="0010372B"/>
    <w:rsid w:val="00103EDF"/>
    <w:rsid w:val="001041AF"/>
    <w:rsid w:val="00104200"/>
    <w:rsid w:val="00104B1A"/>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3AA8"/>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817"/>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4DF6"/>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12D"/>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4E35"/>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82F"/>
    <w:rsid w:val="003B6997"/>
    <w:rsid w:val="003B6A9D"/>
    <w:rsid w:val="003B6EAB"/>
    <w:rsid w:val="003C006A"/>
    <w:rsid w:val="003C030E"/>
    <w:rsid w:val="003C0515"/>
    <w:rsid w:val="003C0A07"/>
    <w:rsid w:val="003C0CDA"/>
    <w:rsid w:val="003C0D7B"/>
    <w:rsid w:val="003C0E48"/>
    <w:rsid w:val="003C12CF"/>
    <w:rsid w:val="003C1EFC"/>
    <w:rsid w:val="003C2014"/>
    <w:rsid w:val="003C206E"/>
    <w:rsid w:val="003C21E3"/>
    <w:rsid w:val="003C5258"/>
    <w:rsid w:val="003C56C9"/>
    <w:rsid w:val="003C5E2E"/>
    <w:rsid w:val="003C5EA8"/>
    <w:rsid w:val="003C68BD"/>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CC"/>
    <w:rsid w:val="004135EC"/>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CA3"/>
    <w:rsid w:val="00451E7C"/>
    <w:rsid w:val="004538B3"/>
    <w:rsid w:val="004544DD"/>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895"/>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A6"/>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C57"/>
    <w:rsid w:val="00581FA8"/>
    <w:rsid w:val="00582B64"/>
    <w:rsid w:val="00582EC3"/>
    <w:rsid w:val="00583086"/>
    <w:rsid w:val="0058310B"/>
    <w:rsid w:val="0058312F"/>
    <w:rsid w:val="0058370C"/>
    <w:rsid w:val="005848FB"/>
    <w:rsid w:val="0058490A"/>
    <w:rsid w:val="00584D66"/>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2"/>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2E3"/>
    <w:rsid w:val="005B7B63"/>
    <w:rsid w:val="005B7B98"/>
    <w:rsid w:val="005C275A"/>
    <w:rsid w:val="005C27D6"/>
    <w:rsid w:val="005C2C74"/>
    <w:rsid w:val="005C2CA1"/>
    <w:rsid w:val="005C3A0B"/>
    <w:rsid w:val="005C3A4F"/>
    <w:rsid w:val="005C3C5E"/>
    <w:rsid w:val="005C41E5"/>
    <w:rsid w:val="005C48BF"/>
    <w:rsid w:val="005C48F5"/>
    <w:rsid w:val="005C5047"/>
    <w:rsid w:val="005C5734"/>
    <w:rsid w:val="005C5CB7"/>
    <w:rsid w:val="005C5F6D"/>
    <w:rsid w:val="005C5F92"/>
    <w:rsid w:val="005C758A"/>
    <w:rsid w:val="005C7834"/>
    <w:rsid w:val="005C7C46"/>
    <w:rsid w:val="005C7E96"/>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8C2"/>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27D6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0F1A"/>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B1E"/>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73E"/>
    <w:rsid w:val="00795E14"/>
    <w:rsid w:val="00796D47"/>
    <w:rsid w:val="00796E87"/>
    <w:rsid w:val="00797F73"/>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6B72"/>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1E"/>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49A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2CB1"/>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2E2A"/>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4E5"/>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974C9"/>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207F"/>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7D1"/>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4A9"/>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5B5"/>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3E0"/>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AF7997"/>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AF4"/>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848"/>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24D"/>
    <w:rsid w:val="00C41AD2"/>
    <w:rsid w:val="00C4239F"/>
    <w:rsid w:val="00C42664"/>
    <w:rsid w:val="00C42AF5"/>
    <w:rsid w:val="00C42C63"/>
    <w:rsid w:val="00C431B7"/>
    <w:rsid w:val="00C43AB4"/>
    <w:rsid w:val="00C440F3"/>
    <w:rsid w:val="00C45C00"/>
    <w:rsid w:val="00C46CF7"/>
    <w:rsid w:val="00C516BA"/>
    <w:rsid w:val="00C5355D"/>
    <w:rsid w:val="00C5477E"/>
    <w:rsid w:val="00C54EB4"/>
    <w:rsid w:val="00C555C5"/>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98D"/>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1FB1"/>
    <w:rsid w:val="00D52BA8"/>
    <w:rsid w:val="00D52F12"/>
    <w:rsid w:val="00D5357E"/>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5FAC"/>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2E5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4518"/>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4F9E"/>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3DF"/>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855"/>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97"/>
    <w:rPr>
      <w:b/>
      <w:bCs/>
      <w:kern w:val="44"/>
      <w:sz w:val="44"/>
      <w:szCs w:val="44"/>
    </w:rPr>
  </w:style>
  <w:style w:type="character" w:customStyle="1" w:styleId="Heading2Char">
    <w:name w:val="Heading 2 Char"/>
    <w:basedOn w:val="DefaultParagraphFont"/>
    <w:link w:val="Heading2"/>
    <w:uiPriority w:val="9"/>
    <w:semiHidden/>
    <w:rsid w:val="00F6149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61497"/>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F61497"/>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F61497"/>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F61497"/>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61497"/>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F61497"/>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61497"/>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F61497"/>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F61497"/>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F61497"/>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F61497"/>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F61497"/>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 w:type="paragraph" w:customStyle="1" w:styleId="NormalIndent1">
    <w:name w:val="Normal Indent1"/>
    <w:basedOn w:val="Normal"/>
    <w:uiPriority w:val="99"/>
    <w:rsid w:val="00AF7997"/>
    <w:pPr>
      <w:ind w:firstLineChars="200" w:firstLine="420"/>
    </w:pPr>
    <w:rPr>
      <w:rFonts w:ascii="Calibri" w:hAnsi="Calibri" w:cs="Calibri"/>
      <w:szCs w:val="21"/>
    </w:rPr>
  </w:style>
  <w:style w:type="character" w:customStyle="1" w:styleId="15">
    <w:name w:val="15"/>
    <w:uiPriority w:val="99"/>
    <w:rsid w:val="00AF7997"/>
    <w:rPr>
      <w:rFonts w:ascii="Calibri" w:hAnsi="Calibri"/>
    </w:rPr>
  </w:style>
  <w:style w:type="character" w:customStyle="1" w:styleId="16">
    <w:name w:val="16"/>
    <w:uiPriority w:val="99"/>
    <w:rsid w:val="00AF7997"/>
    <w:rPr>
      <w:rFonts w:ascii="Calibri" w:hAnsi="Calibri"/>
    </w:rPr>
  </w:style>
</w:styles>
</file>

<file path=word/webSettings.xml><?xml version="1.0" encoding="utf-8"?>
<w:webSettings xmlns:r="http://schemas.openxmlformats.org/officeDocument/2006/relationships" xmlns:w="http://schemas.openxmlformats.org/wordprocessingml/2006/main">
  <w:divs>
    <w:div w:id="246885642">
      <w:marLeft w:val="0"/>
      <w:marRight w:val="0"/>
      <w:marTop w:val="0"/>
      <w:marBottom w:val="0"/>
      <w:divBdr>
        <w:top w:val="none" w:sz="0" w:space="0" w:color="auto"/>
        <w:left w:val="none" w:sz="0" w:space="0" w:color="auto"/>
        <w:bottom w:val="none" w:sz="0" w:space="0" w:color="auto"/>
        <w:right w:val="none" w:sz="0" w:space="0" w:color="auto"/>
      </w:divBdr>
    </w:div>
    <w:div w:id="246885643">
      <w:marLeft w:val="0"/>
      <w:marRight w:val="0"/>
      <w:marTop w:val="0"/>
      <w:marBottom w:val="0"/>
      <w:divBdr>
        <w:top w:val="none" w:sz="0" w:space="0" w:color="auto"/>
        <w:left w:val="none" w:sz="0" w:space="0" w:color="auto"/>
        <w:bottom w:val="none" w:sz="0" w:space="0" w:color="auto"/>
        <w:right w:val="none" w:sz="0" w:space="0" w:color="auto"/>
      </w:divBdr>
    </w:div>
    <w:div w:id="246885644">
      <w:marLeft w:val="0"/>
      <w:marRight w:val="0"/>
      <w:marTop w:val="0"/>
      <w:marBottom w:val="0"/>
      <w:divBdr>
        <w:top w:val="none" w:sz="0" w:space="0" w:color="auto"/>
        <w:left w:val="none" w:sz="0" w:space="0" w:color="auto"/>
        <w:bottom w:val="none" w:sz="0" w:space="0" w:color="auto"/>
        <w:right w:val="none" w:sz="0" w:space="0" w:color="auto"/>
      </w:divBdr>
    </w:div>
    <w:div w:id="246885645">
      <w:marLeft w:val="0"/>
      <w:marRight w:val="0"/>
      <w:marTop w:val="0"/>
      <w:marBottom w:val="0"/>
      <w:divBdr>
        <w:top w:val="none" w:sz="0" w:space="0" w:color="auto"/>
        <w:left w:val="none" w:sz="0" w:space="0" w:color="auto"/>
        <w:bottom w:val="none" w:sz="0" w:space="0" w:color="auto"/>
        <w:right w:val="none" w:sz="0" w:space="0" w:color="auto"/>
      </w:divBdr>
    </w:div>
    <w:div w:id="246885646">
      <w:marLeft w:val="0"/>
      <w:marRight w:val="0"/>
      <w:marTop w:val="0"/>
      <w:marBottom w:val="0"/>
      <w:divBdr>
        <w:top w:val="none" w:sz="0" w:space="0" w:color="auto"/>
        <w:left w:val="none" w:sz="0" w:space="0" w:color="auto"/>
        <w:bottom w:val="none" w:sz="0" w:space="0" w:color="auto"/>
        <w:right w:val="none" w:sz="0" w:space="0" w:color="auto"/>
      </w:divBdr>
    </w:div>
    <w:div w:id="246885647">
      <w:marLeft w:val="0"/>
      <w:marRight w:val="0"/>
      <w:marTop w:val="0"/>
      <w:marBottom w:val="0"/>
      <w:divBdr>
        <w:top w:val="none" w:sz="0" w:space="0" w:color="auto"/>
        <w:left w:val="none" w:sz="0" w:space="0" w:color="auto"/>
        <w:bottom w:val="none" w:sz="0" w:space="0" w:color="auto"/>
        <w:right w:val="none" w:sz="0" w:space="0" w:color="auto"/>
      </w:divBdr>
    </w:div>
    <w:div w:id="246885648">
      <w:marLeft w:val="0"/>
      <w:marRight w:val="0"/>
      <w:marTop w:val="0"/>
      <w:marBottom w:val="0"/>
      <w:divBdr>
        <w:top w:val="none" w:sz="0" w:space="0" w:color="auto"/>
        <w:left w:val="none" w:sz="0" w:space="0" w:color="auto"/>
        <w:bottom w:val="none" w:sz="0" w:space="0" w:color="auto"/>
        <w:right w:val="none" w:sz="0" w:space="0" w:color="auto"/>
      </w:divBdr>
    </w:div>
    <w:div w:id="246885649">
      <w:marLeft w:val="0"/>
      <w:marRight w:val="0"/>
      <w:marTop w:val="0"/>
      <w:marBottom w:val="0"/>
      <w:divBdr>
        <w:top w:val="none" w:sz="0" w:space="0" w:color="auto"/>
        <w:left w:val="none" w:sz="0" w:space="0" w:color="auto"/>
        <w:bottom w:val="none" w:sz="0" w:space="0" w:color="auto"/>
        <w:right w:val="none" w:sz="0" w:space="0" w:color="auto"/>
      </w:divBdr>
    </w:div>
    <w:div w:id="246885650">
      <w:marLeft w:val="0"/>
      <w:marRight w:val="0"/>
      <w:marTop w:val="0"/>
      <w:marBottom w:val="0"/>
      <w:divBdr>
        <w:top w:val="none" w:sz="0" w:space="0" w:color="auto"/>
        <w:left w:val="none" w:sz="0" w:space="0" w:color="auto"/>
        <w:bottom w:val="none" w:sz="0" w:space="0" w:color="auto"/>
        <w:right w:val="none" w:sz="0" w:space="0" w:color="auto"/>
      </w:divBdr>
    </w:div>
    <w:div w:id="246885651">
      <w:marLeft w:val="0"/>
      <w:marRight w:val="0"/>
      <w:marTop w:val="0"/>
      <w:marBottom w:val="0"/>
      <w:divBdr>
        <w:top w:val="none" w:sz="0" w:space="0" w:color="auto"/>
        <w:left w:val="none" w:sz="0" w:space="0" w:color="auto"/>
        <w:bottom w:val="none" w:sz="0" w:space="0" w:color="auto"/>
        <w:right w:val="none" w:sz="0" w:space="0" w:color="auto"/>
      </w:divBdr>
    </w:div>
    <w:div w:id="2468856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8D%E5%8F%AF%E7%A7%BB%E5%8A%A8%E6%96%87%E7%89%A9/1673356" TargetMode="External"/><Relationship Id="rId3" Type="http://schemas.openxmlformats.org/officeDocument/2006/relationships/settings" Target="settings.xml"/><Relationship Id="rId7" Type="http://schemas.openxmlformats.org/officeDocument/2006/relationships/hyperlink" Target="https://baike.baidu.com/item/%E4%B8%8D%E6%9E%84%E6%88%90%E7%8A%AF%E7%BD%AA/881715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15</Pages>
  <Words>1027</Words>
  <Characters>5855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2022-05-09T05:31:00Z</cp:lastPrinted>
  <dcterms:created xsi:type="dcterms:W3CDTF">2022-05-09T05:33:00Z</dcterms:created>
  <dcterms:modified xsi:type="dcterms:W3CDTF">2022-05-09T05:34:00Z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