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云南省建设工程勘察设计管理条例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（2009年3月27日云南省第十一届人民代表大会常务委员会第九次会议通过　根据2018年11月29日云南省第十三届人民代表大会常务委员会第七次会议《云南省人民代表大会常务委员会关于废止和修改部分地方性法规的决定》修正）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资质资格管理与服务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发包与承包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勘察、设计文件的编制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建设工程勘察、设计活动的管理，保证勘察、设计质量，提高建设工程投资效益，保护人民生命财产安全，促进经济社会发展，根据《中华人民共和国建筑法》、《建设工程勘察设计管理条例》、《建设工程质量管理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在本省行政区域内从事建设工程勘察、设计活动及其监督管理适用本条例。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建设工程勘察、设计应当与社会、经济发展水平相适应，严格执行工程建设强制性标准，做到经济效益、社会效益和环境效益相统一。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县级以上人民政府建设行政主管部门对本行政区域内的建设工程勘察、设计活动实施统一的监督管理。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县级以上人民政府交通、水利等有关部门在各自的职责范围内，负责本行政区域内有关专业建设工程勘察、设计活动的监督管理。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资质资格管理与服务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从事建设工程勘察、设计活动的单位，应当依法取得建设行政主管部门核发的建设工程勘察资质证书、建设工程设计资质证书。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从事建设工程勘察、设计活动的专业技术人员，依照国家有关规定实行相应的执业资格注册管理制度。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申请建设工程勘察、设计资质证书或者执业资格注册的，按照国务院及省建设行政主管部门的有关规定办理。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省建设行政主管部门应当自收到建设工程勘察、设计资质申请或者执业资格注册申请之日起5个工作日内决定是否受理。材料齐全、符合法定形式的，应予受理；材料不齐全或者不符合法定形式的，应当当场或者自收到申请之日起5个工作日内一次性告知申请人补齐或者补正；逾期不告知的，自收到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省建设行政主管部门应当自决定受理申请之日起20日内完成审查工作。符合条件的，予以许可，核发资质证书或者注册证书、注册执业印章；不符合条件的，应当作出不予许可的书面决定，并向申请人说明理由。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依法应当由国务院建设行政主管部门作出许可的，省建设行政主管部门自决定受理之日起20日内完成转报的服务工作，并书面告知申请人。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取得建设工程勘察、工程设计资质证书的企业，可以从事资质证书许可范围内相应的建设工程总承包业务、工程项目管理和相关的技术与管理服务。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建设行政主管部门应当对建设工程勘察、设计单位资质和执业资格注册人员进行动态管理，定期监督检查并公布检查结果。发现达不到条件的，应当重新核定其资质、资格。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建设工程勘察设计管理的有关执法人员执行公务时，应当出示执法证件，公正、文明执法，不得越权执法、滥用职权、刁难服务对象。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本省建设工程勘察、设计单位需要出省承接建设工程勘察设计业务的，省建设行政主管部门应当免费办理相关证明。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省外建设工程勘察、设计单位需要进入本省行政区域内开展建设工程勘察、设计业务的，省建设行政主管部门应当免费备案和公布信息。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境外建设工程勘察、设计单位在本省承接建设工程勘察、设计业务的，依照国家有关规定执行。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禁止建设工程勘察、设计单位和个人从事下列活动：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（一）超越资质许可范围或者以其他建设工程勘察、设计单位的名义承揽建设工程勘察、设计业务；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（二）允许其他单位或者个人以本单位的名义承揽建设工程勘察、设计业务；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（三）未经注册执业人员同意，扣押和使用注册执业人员的注册证书、执业印章等法定执业凭证；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（四）涂改、伪造或者使用涂改、伪造的建设工程勘察、设计单位的资质证书、图签、出图专用章和执业人员资格证书及执业印章。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注册建筑师、勘察设计注册工程师和其他专业技术人员，只能受聘于1个勘察、设计单位从事勘察、设计活动，不得挂靠承接勘察设计业务，不得出借、转让执业资格证书和执业印章、职称证书。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发包与承包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建设工程勘察、设计依法实行招标发包或者直接发包。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招标发包分为公开招标发包和邀请招标发包。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建设工程勘察、设计招标发包的范围，按照法律、法规的规定执行。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建筑工程等项目的设计招标主要采用建筑工程概念性方案招标和建筑工程实施性方案招标形式。工业、交通、水利等专业工程项目的设计招标可以采用征求建议书方式。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建设工程勘察、设计招标投标应当在建设行政主管部门或者有关部门监督下进行。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建设工程勘察、设计招标投标按照项目建设规模、隶属关系和投资来源，实行分级监督管理。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全部使用国有资金投资，以及国有资金占主导地位的房屋建筑工程项目和市政工程勘察、设计，招标投标应当在有形建筑市场公开进行。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下列建设工程勘察、设计应当公开招标发包：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（一）全部使用国有资金投资或者国有资金占主导地位的建设工程；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（二）法律、法规规定应当公开招标的其他建设工程。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下列建设工程勘察、设计，经建设行政主管部门或者有关主管部门批准，可以邀请招标发包：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（一）技术性、专业性较强，或者环境资源条件特殊的；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（二）建设条件受自然因素限制，采用公开招标发包，将影响建设工程实施时机的。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下列建设工程勘察、设计可以直接发包：按照法律、法规的规定不属于必须招标发包范围的建设工程勘察、设计；应当招标发包，但单项勘察、设计合同估算价在50万元以下，并且项目总投资额在3000万元以下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经建设行政主管部门或者有关主管部门核准的下列建设工程勘察、设计，可以直接发包：采用特定专利技术或者专有技术的；建筑艺术造型有特殊要求的；涉及国家安全、秘密、应急、抢险救灾等建设工程的；技术特别复杂或者专业性特别强，符合条件的勘察、设计单位少于3个，不能形成有效竞争的；已建成项目需要改建、扩建或者技术改造，由其他单位承担设计，影响项目功能配套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单项勘察、设计合同估算价在20万元以上50万元以下实行直接发包的，应当采用方案竞选形式。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有关行政主管部门应当自接到招标方式和发包方式核准申报材料之日起5个工作日内决定是否受理。申请材料齐全、符合法定形式的，应予受理；申报材料不齐全或者不符合法定形式的，应当当场或者自收到申请之日起5个工作日内一次性告知补齐或者补正，逾期不告知的，自收到材料之日起即为受理。有关行政主管部门应当自受理申请之日起10个工作日内完成审查工作。对符合条件的，核发核准通知书；不符合条件的，应当作出不予核准的书面决定，并向申请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建设工程勘察、设计招标人或者其委托的招标代理机构，按照下列工作程序进行勘察、设计招标投标：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（一）填写建设工程招标投标备案登记表，编制招标文件，报建设行政主管部门或者有关行政主管部门备案；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（二）在指定的相关媒体发布招标信息；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（三）向资格预审合格的投标人发出招标文件和有关资料，组织投标人进行现场踏勘，并对招标文件书面答疑；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（四）在招标文件规定的时间、地点受理投标人编制的投标书；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（五）依法成立评标委员会，组织开标、评标、定标；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（六）经公示后发出中标通知书；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（七）与中标人签订工程勘察、设计合同；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（八）在发出中标通知书后10个工作日内对达到招标文件要求而未中标的投标人进行补偿；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在确定中标人之日起15日内，向建设行政主管部门或者有关行政主管部门提交招标投标情况书面报告，建设行政主管部门或者有关行政主管部门对符合备案条件的勘察、设计招标投标备案表给予登记并在15日内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评标由招标人依法组建的评标委员会负责。评标委员会中的专家成员应当由招标人在全省统一的建设工程勘察、设计专家库中随机抽取。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工程勘察、设计方案评标，应当以勘察、设计方案的优劣，投标人的业绩、信誉，勘察、设计人员的能力为依据，确定评标分值比例进行综合评定。勘察、设计方案的优劣在评标分值中的比例不得低于85%；投标人的业绩、信誉和费用等商务部分在评标分值中的比例不得超过15%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招标人应当在招标文件中明确规定，对达到招标文件要求而未中标的各类房屋建筑及其附属设施和市政工程的设计方案单位，给予一定的经济补偿。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经济补偿费用不得从中标单位的设计费中支出。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建设工程勘察、设计收费应当符合国家建设工程勘察、设计收费标准。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不得迫使建设工程勘察、设计单位以低于国家建设工程勘察、设计收费标准的价格和合理的设计周期竞标，承包方不得以低于国家建设工程勘察、设计收费标准的价格和合理的设计周期为手段进行不正当竞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勘察、设计文件的编制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建设工程勘察文件的编制，一般按照选址勘察、初步勘察、详细勘察三个阶段进行。工程规模较小，地质情况、工程结构简单的，可以适当合并。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建设工程设计文件的编制，一般按照方案设计、初步设计和施工图设计三个阶段进行。属于小型建设工程范围的，可以适当合并；国家另有规定的，从其规定。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对于影响城市景观和公共利益的重要标志性建（构）筑物或者重大的基础设施工程，建设单位应当在方案设计阶段将设计方案的草案向社会公告，征求公众意见。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建设工程勘察、设计单位应当建立健全质量保证体系，对建设工程勘察、设计文件编制的全过程实行质量控制，并对其建设工程勘察、设计的质量负责。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建设工程勘察、设计成果提交建设单位时，应当有设计、校对、审核、审定人的本人签字和打印实名，并加盖出图专用章及相应注册建筑师、勘察设计注册工程师执业专用章。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建设工程勘察、设计单位应当采用由省建设行政主管部门统一制作颁发的出图专用章。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不具有法人资格的建设工程勘察、设计分支机构编制的建设工程勘察、设计文件无效，建设行政主管部门或者有关主管部门不得审批。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建设工程勘察、设计单位和相关人员应当按照下列规定承担相应的质量责任：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（一）建设工程勘察、设计单位对提交的建设工程勘察、设计文件的质量负责；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（二）建设工程勘察、设计单位的法定代表人，对本单位编制的勘察、设计文件全面负责，在设计使用年限内承担质量责任；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（三）建设工程勘察、设计单位的技术负责人，对其负责审定的建设工程勘察、设计文件在工程合理使用年限内承担质量责任；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（四）建设工程勘察、设计的项目负责人、项目审核人、项目审定人、注册执业人员和专业人员，对其负责编制的建设工程勘察、设计文件在工程合理使用年限内承担质量责任；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（五）建设工程勘察项目的测量员、实验员、记录员、勘探机长等现场作业人员，对工程勘察工作中取样、记录的真实性和准确性在工程合理使用年限内承担质量责任。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甲、乙级建设工程勘察、设计单位有权编制标准设计。标准设计编制工作应当依据有关规定和技术标准进行。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建设工程勘察、设计的地方标准和标准设计，由省建设行政主管部门会同有关部门制定并公布。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设工程勘察、设计单位应当就审查合格的施工图文件在施工前向施工单位作出详细说明，及时解决施工中出现的勘察、设计问题，并参加主要阶段的验收。对重大和复杂的建设工程，设计单位应当与建设单位就现场技术服务的内容签订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质量监督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大、中型建设工程和技术复杂的小型建设工程项目的初步设计文件编制完成后，建设单位应当按照项目隶属关系向建设行政主管部门或者有关主管部门申请初步设计审查。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大、中型建设工程和技术复杂的小型建设工程的范围，按照国务院建设行政主管部门的有关规定执行。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屋建筑工程和市政工程的初步设计由建设行政主管部门审批。其中涉及国家投资和财政预算资金安排的项目由建设行政主管部门会同政府投资主管部门审批；其他项目的初步设计概算由政府投资等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对建设工程初步设计审查的申请，审批部门应当自收到建设工程初步设计申请之日起5个工作日内决定是否受理。材料齐全、符合法定形式的，应予受理；材料不齐全或者不符合法定形式的，应当当场或者自收到申请之日起5个工作日内一次性告知申请人需补正的全部材料，逾期不告知的，自收到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有关审批部门应当自决定受理申请之日起20日内完成审查工作。符合条件的，予以批准；不符合条件的，应当作出不予批准的书面决定，并说明理由。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工程初步设计审批文件应当对工程建设的规模、标准、使用性质、主要工艺与设备、总图运输、公用辅助设计、生产及生活建筑面积、安全要求、环境保护、工程投资、节能减排、抗震设防等方面提出具体明确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单位应当按照工程规模及审批权限将施工图设计文件报县级以上人民政府建设行政主管部门或者交通、水利等有关部门。有关部门对其涉及公共利益、公众安全及工程建设强制性标准的内容进行审查。建设工程施工图设计文件未经审查批准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工业与民用建筑和市政工程的建设工程施工图设计文件审查，建设行政主管部门可以委托建设工程施工图设计文件审查机构进行技术性审查。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建设工程施工图设计文件审查机构由省级建设行政主管部门按照分级属地的原则，依照国家规定的条件进行认定，并颁发由国务院建设行政主管部门统一印制的建设工程施工图设计文件审查证书。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交通、水利建设工程施工图设计文件的审查，按照国务院有关部门的规定执行。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建设工程施工图设计文件技术性审查实行有偿服务，费用列入基本建设投资，由建设单位支付。收费标准按照省人民政府价格行政主管部门批准的标准执行。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设单位组织施工图技术交底和工程竣工验收时，应当有建设工程施工图设计文件审查机构人员参加，并将经审查批准的建设工程施工图设计文件作为竣工验收内容。施工图审查机构人员发现未按审查批准图纸进行交底和施工的，应当向当地建设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属于建设工程整体设计范围的消防、通信、防雷、人防、供配电、安全、卫生、环保等专业设计内容，应当整体设计，纳入建设工程勘察设计质量管理范围统一审查，对于依法必须专业审查的，由建设行政主管部门统一受理后分送有关专业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地震等自然灾害发生后，勘察、设计单位应当参与建设工程灾害评估鉴定，并提出相应的技术处理方案。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建设行政主管部门或者交通、水利等有关部门应当组织专家，对超出工程设计强制性标准允许范围的破坏原因进行调查，并对因勘察、设计造成的质量问题，依法追究勘察、设计、施工图审查等有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设工程勘察、设计单位和施工图设计文件审查机构应当严格按照国家有关档案管理的规定，及时收集、整理建设项目各环节的勘察设计文件资料，建立、健全建设项目勘察、设计电子图文档案系统，并报建设行政主管部门或者其他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本条例生效前，已经建成的大中型和涉及公共安全的建设项目，建设单位应当在规定的期限内补充建立电子图文档案，并报建设行政主管部门或者其他有关部门备案。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建设行政主管部门应当建立建设工程勘察、设计统计年报、季报制度。建设工程勘察、设计单位应当按照规定时间报送统计年度和季度报表，并对报表的真实性负责。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建设行政主管部门应当建立勘察、设计单位和施工图审查机构的信用档案，供公众查询。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建设工程勘察、设计单位未经注册执业人员同意，扣押和使用其注册证书、执业印章等法定执业凭证的，由县级以上建设行政主管部门责令改正，处</w:t>
      </w:r>
      <w:bookmarkStart w:id="0" w:name="_GoBack"/>
      <w:r>
        <w:rPr>
          <w:rFonts w:ascii="Times New Roman" w:hAnsi="Times New Roman" w:eastAsia="仿宋_GB2312"/>
          <w:sz w:val="32"/>
        </w:rPr>
        <w:t>1000</w:t>
      </w:r>
      <w:bookmarkEnd w:id="0"/>
      <w:r>
        <w:rPr>
          <w:rFonts w:ascii="Times New Roman" w:hAnsi="Times New Roman" w:eastAsia="仿宋_GB2312"/>
          <w:sz w:val="32"/>
        </w:rPr>
        <w:t>元以上1万元以下的罚款；造成损失的，依法承担赔偿责任。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建设工程设计单位不依据经审查合格的建设工程勘察文件进行设计的，由建设行政主管部门或者有关主管部门责令改正，处5000元以上1万元以下的罚款。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建设单位迫使建设工程勘察、设计单位以低于国家规定最低收费标准价格竞标的，由建设行政主管部门或者有关主管部门责令改正，处20万元以上50万元以下的罚款。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承包方以低于国家建设工程勘察、设计收费标准等手段进行不正当竞争的，由建设行政主管部门或者有关主管部门责令限期改正，给予警告，可以并处5000元以上3万元以下的罚款。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建设工程施工图设计文件审查机构有下列行为之一的，由建设行政主管部门责令改正，没收违法所得，并处1万元以上3万元以下的罚款；情节严重的，撤销对建设工程施工图设计文件审查机构的认定：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（一）超出认定的范围从事建设工程施工图审查的；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（二）使用不符合条件审查人员的；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（三）未按照规定上报审查过程中发现的违法违规行为的；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（四）未按照规定在审查合格书和施工图上签字盖章的；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（五）未按照规定的审查内容和标准进行审查的。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建设工程施工图设计文件审查机构出具虚假审查合格书的，由建设行政主管部门没收违法所得，并处10万元以上30万元以下的罚款；撤销对审查机构的认定。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建设工程勘察、设计专家委员会、施工图审查机构和受委托的建设工程勘察、设计单位的专家，在建设工程初步设计、施工图审查、鉴定和质量事故调查中，徇私舞弊、玩忽职守造成严重后果的，由有关资质、资格认定部门取消专家资格，吊销注册执业资格证书，3年内不得重新聘用和注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建设工程勘察、设计单位有下列行为之一的，由建设行政主管部门或者有关主管部门依照有关法律、法规规定进行处罚：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（一）允许其他单位或者个人以本单位名义承揽建设工程勘察、设计业务的；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（二）聘请已经受聘于其他建设工程勘察、设计单位的注册执业人员和其他专业技术人员从事勘察设计业务的；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（三）未按照工程建设强制性标准进行勘察、设计的。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国家工作人员在建设工程勘察、设计监督管理工作中玩忽职守、滥用职权、徇私舞弊、收受贿赂的，应当依照有关规定给予处分；构成犯罪的，依法追究刑事责任。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违反本条例其他规定的，由建设行政主管部门或者有关主管部门依照相关法律、法规的规定予以处罚。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本条例所称建设工程勘察范围包括建设工程项目的岩土工程、水文地质、工程测量勘察等。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设计范围包括本行业建设工程项目的主体工程和配套工程（含厂矿区内的自备电站、道路、专用铁路、通信、各种管网管线和配套的建筑物等全部配套工程），以及与主体工程、配套工程相关的工艺、土木、建筑、安全、节能、卫生、消防、环境保护、水土保持、抗震及其他自然灾害防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建筑工程和非专业性工业建筑工程设计范围包括建设用地规划许可证范围内的室外工程设计、建筑物构筑物设计、民用建筑修建的地下工程设计及住宅小区、工厂厂前区、工厂生活区、小区规划设计及单体设计等，以及上述建筑工程所包含的相关专业的设计内容（总平面布置、竖向设计、各类管网管线设计、园林绿化景观设计、室内外环境设计及建筑装饰、道路、消防、保安、通信、人防、供配电、废水、空调设施、抗震加固及其他自然灾害防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国有资金占主导地位是指国有资金对项目实际拥有控制权。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有形建设市场是指经政府部门批准，为建设工程交易活动提供服务的场所（即建设工程交易中心）。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军事建设工程、抢险救灾及其他临时性建筑和农民宅基地自建住宅的勘察、设计活动，按照有关法律、法规的规定执行。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本条例自2009年5月1日起施行。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AA0BA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2023-12-03T01:18:04Z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