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B7" w:rsidRPr="00EA6A1F" w:rsidRDefault="00AB52B7" w:rsidP="007E6287">
      <w:pPr>
        <w:topLinePunct/>
        <w:adjustRightInd w:val="0"/>
        <w:snapToGrid w:val="0"/>
        <w:spacing w:line="592" w:lineRule="exact"/>
        <w:rPr>
          <w:rFonts w:ascii="宋体" w:eastAsia="方正小标宋简体" w:hAnsi="宋体" w:cs="方正小标宋简体"/>
          <w:sz w:val="44"/>
          <w:szCs w:val="44"/>
        </w:rPr>
      </w:pPr>
    </w:p>
    <w:p w:rsidR="00AB52B7" w:rsidRPr="00EA6A1F" w:rsidRDefault="00AB52B7" w:rsidP="00BC00ED">
      <w:pPr>
        <w:topLinePunct/>
        <w:adjustRightInd w:val="0"/>
        <w:snapToGrid w:val="0"/>
        <w:spacing w:line="592" w:lineRule="exact"/>
        <w:ind w:left="1100" w:hangingChars="250" w:hanging="1100"/>
        <w:rPr>
          <w:rFonts w:ascii="宋体" w:eastAsia="方正小标宋简体" w:hAnsi="宋体" w:cs="方正小标宋简体"/>
          <w:sz w:val="44"/>
          <w:szCs w:val="44"/>
        </w:rPr>
      </w:pPr>
    </w:p>
    <w:p w:rsidR="00AB52B7" w:rsidRPr="004B441D" w:rsidRDefault="00AB52B7" w:rsidP="007E6287">
      <w:pPr>
        <w:topLinePunct/>
        <w:adjustRightInd w:val="0"/>
        <w:snapToGrid w:val="0"/>
        <w:spacing w:line="592" w:lineRule="exact"/>
        <w:jc w:val="center"/>
        <w:rPr>
          <w:rFonts w:ascii="宋体"/>
          <w:color w:val="000000"/>
          <w:sz w:val="44"/>
          <w:szCs w:val="44"/>
        </w:rPr>
      </w:pPr>
      <w:r w:rsidRPr="004B441D">
        <w:rPr>
          <w:rFonts w:ascii="宋体" w:hAnsi="宋体" w:hint="eastAsia"/>
          <w:color w:val="000000"/>
          <w:sz w:val="44"/>
          <w:szCs w:val="44"/>
        </w:rPr>
        <w:t>云南省德宏傣族景颇族自治州</w:t>
      </w:r>
    </w:p>
    <w:p w:rsidR="00AB52B7" w:rsidRDefault="00AB52B7" w:rsidP="007E6287">
      <w:pPr>
        <w:topLinePunct/>
        <w:adjustRightInd w:val="0"/>
        <w:snapToGrid w:val="0"/>
        <w:spacing w:line="592" w:lineRule="exact"/>
        <w:jc w:val="center"/>
        <w:rPr>
          <w:rFonts w:ascii="宋体"/>
          <w:color w:val="000000"/>
          <w:sz w:val="44"/>
          <w:szCs w:val="44"/>
        </w:rPr>
      </w:pPr>
      <w:r w:rsidRPr="004B441D">
        <w:rPr>
          <w:rFonts w:ascii="宋体" w:hAnsi="宋体" w:hint="eastAsia"/>
          <w:color w:val="000000"/>
          <w:sz w:val="44"/>
          <w:szCs w:val="44"/>
        </w:rPr>
        <w:t>城市建设管理条例</w:t>
      </w:r>
    </w:p>
    <w:p w:rsidR="00AB52B7" w:rsidRPr="004B441D" w:rsidRDefault="00AB52B7" w:rsidP="007E6287">
      <w:pPr>
        <w:topLinePunct/>
        <w:adjustRightInd w:val="0"/>
        <w:snapToGrid w:val="0"/>
        <w:spacing w:line="592" w:lineRule="exact"/>
        <w:jc w:val="center"/>
        <w:rPr>
          <w:rFonts w:ascii="宋体"/>
          <w:snapToGrid w:val="0"/>
          <w:color w:val="000000"/>
          <w:sz w:val="44"/>
          <w:szCs w:val="44"/>
        </w:rPr>
      </w:pPr>
    </w:p>
    <w:p w:rsidR="00AB52B7" w:rsidRPr="007E6287" w:rsidRDefault="00AB52B7" w:rsidP="007E6287">
      <w:pPr>
        <w:topLinePunct/>
        <w:adjustRightInd w:val="0"/>
        <w:snapToGrid w:val="0"/>
        <w:spacing w:line="592" w:lineRule="exact"/>
        <w:ind w:leftChars="200" w:left="420" w:rightChars="200" w:right="420"/>
        <w:rPr>
          <w:rFonts w:ascii="宋体" w:eastAsia="楷体_GB2312" w:hAnsi="宋体"/>
          <w:color w:val="000000"/>
          <w:sz w:val="32"/>
          <w:szCs w:val="32"/>
        </w:rPr>
      </w:pPr>
      <w:r w:rsidRPr="007E6287">
        <w:rPr>
          <w:rFonts w:ascii="宋体" w:eastAsia="楷体_GB2312" w:hAnsi="宋体" w:hint="eastAsia"/>
          <w:color w:val="000000"/>
          <w:sz w:val="32"/>
          <w:szCs w:val="32"/>
        </w:rPr>
        <w:t>（</w:t>
      </w:r>
      <w:r w:rsidRPr="007E6287">
        <w:rPr>
          <w:rFonts w:ascii="宋体" w:eastAsia="楷体_GB2312" w:hAnsi="宋体"/>
          <w:color w:val="000000"/>
          <w:sz w:val="32"/>
          <w:szCs w:val="32"/>
        </w:rPr>
        <w:t>2021</w:t>
      </w:r>
      <w:r w:rsidRPr="007E6287">
        <w:rPr>
          <w:rFonts w:ascii="宋体" w:eastAsia="楷体_GB2312" w:hAnsi="宋体" w:hint="eastAsia"/>
          <w:color w:val="000000"/>
          <w:sz w:val="32"/>
          <w:szCs w:val="32"/>
        </w:rPr>
        <w:t>年</w:t>
      </w:r>
      <w:r w:rsidRPr="007E6287">
        <w:rPr>
          <w:rFonts w:ascii="宋体" w:eastAsia="楷体_GB2312" w:hAnsi="宋体"/>
          <w:color w:val="000000"/>
          <w:sz w:val="32"/>
          <w:szCs w:val="32"/>
        </w:rPr>
        <w:t>1</w:t>
      </w:r>
      <w:r w:rsidRPr="007E6287">
        <w:rPr>
          <w:rFonts w:ascii="宋体" w:eastAsia="楷体_GB2312" w:hAnsi="宋体" w:hint="eastAsia"/>
          <w:color w:val="000000"/>
          <w:sz w:val="32"/>
          <w:szCs w:val="32"/>
        </w:rPr>
        <w:t>月</w:t>
      </w:r>
      <w:r w:rsidRPr="007E6287">
        <w:rPr>
          <w:rFonts w:ascii="宋体" w:eastAsia="楷体_GB2312" w:hAnsi="宋体"/>
          <w:color w:val="000000"/>
          <w:sz w:val="32"/>
          <w:szCs w:val="32"/>
        </w:rPr>
        <w:t>16</w:t>
      </w:r>
      <w:r w:rsidRPr="007E6287">
        <w:rPr>
          <w:rFonts w:ascii="宋体" w:eastAsia="楷体_GB2312" w:hAnsi="宋体" w:hint="eastAsia"/>
          <w:color w:val="000000"/>
          <w:sz w:val="32"/>
          <w:szCs w:val="32"/>
        </w:rPr>
        <w:t>日云南省德宏傣族景颇族自治州第十五届人民代表大会第四次会议通过</w:t>
      </w:r>
      <w:r w:rsidRPr="007E6287">
        <w:rPr>
          <w:rFonts w:ascii="宋体" w:eastAsia="楷体_GB2312" w:hAnsi="宋体"/>
          <w:color w:val="000000"/>
          <w:sz w:val="32"/>
          <w:szCs w:val="32"/>
        </w:rPr>
        <w:t xml:space="preserve">  2021</w:t>
      </w:r>
      <w:r w:rsidRPr="007E6287">
        <w:rPr>
          <w:rFonts w:ascii="宋体" w:eastAsia="楷体_GB2312" w:hAnsi="宋体" w:hint="eastAsia"/>
          <w:color w:val="000000"/>
          <w:sz w:val="32"/>
          <w:szCs w:val="32"/>
        </w:rPr>
        <w:t>年</w:t>
      </w:r>
      <w:r w:rsidRPr="007E6287">
        <w:rPr>
          <w:rFonts w:ascii="宋体" w:eastAsia="楷体_GB2312" w:hAnsi="宋体"/>
          <w:color w:val="000000"/>
          <w:sz w:val="32"/>
          <w:szCs w:val="32"/>
        </w:rPr>
        <w:t>5</w:t>
      </w:r>
      <w:r w:rsidRPr="007E6287">
        <w:rPr>
          <w:rFonts w:ascii="宋体" w:eastAsia="楷体_GB2312" w:hAnsi="宋体" w:hint="eastAsia"/>
          <w:color w:val="000000"/>
          <w:sz w:val="32"/>
          <w:szCs w:val="32"/>
        </w:rPr>
        <w:t>月</w:t>
      </w:r>
      <w:r w:rsidRPr="007E6287">
        <w:rPr>
          <w:rFonts w:ascii="宋体" w:eastAsia="楷体_GB2312" w:hAnsi="宋体"/>
          <w:color w:val="000000"/>
          <w:sz w:val="32"/>
          <w:szCs w:val="32"/>
        </w:rPr>
        <w:t>28</w:t>
      </w:r>
      <w:r w:rsidRPr="007E6287">
        <w:rPr>
          <w:rFonts w:ascii="宋体" w:eastAsia="楷体_GB2312" w:hAnsi="宋体" w:hint="eastAsia"/>
          <w:color w:val="000000"/>
          <w:sz w:val="32"/>
          <w:szCs w:val="32"/>
        </w:rPr>
        <w:t>日云南省第十三届人民代表大会常务委员会第二十四次会议批准）</w:t>
      </w:r>
    </w:p>
    <w:p w:rsidR="00AB52B7" w:rsidRDefault="00AB52B7" w:rsidP="00F51157">
      <w:pPr>
        <w:topLinePunct/>
        <w:adjustRightInd w:val="0"/>
        <w:snapToGrid w:val="0"/>
        <w:spacing w:line="596" w:lineRule="exact"/>
        <w:ind w:firstLine="640"/>
        <w:rPr>
          <w:rFonts w:ascii="宋体" w:eastAsia="楷体_GB2312" w:hAnsi="宋体"/>
          <w:color w:val="000000"/>
          <w:sz w:val="32"/>
          <w:szCs w:val="32"/>
        </w:rPr>
      </w:pPr>
    </w:p>
    <w:p w:rsidR="00AB52B7" w:rsidRDefault="00AB52B7" w:rsidP="00F51157">
      <w:pPr>
        <w:topLinePunct/>
        <w:adjustRightInd w:val="0"/>
        <w:snapToGrid w:val="0"/>
        <w:spacing w:line="596" w:lineRule="exact"/>
        <w:jc w:val="center"/>
        <w:rPr>
          <w:rFonts w:ascii="宋体" w:eastAsia="楷体_GB2312" w:hAnsi="宋体"/>
          <w:color w:val="000000"/>
          <w:sz w:val="32"/>
          <w:szCs w:val="32"/>
        </w:rPr>
      </w:pPr>
      <w:r>
        <w:rPr>
          <w:rFonts w:ascii="宋体" w:eastAsia="楷体_GB2312" w:hAnsi="宋体" w:hint="eastAsia"/>
          <w:color w:val="000000"/>
          <w:sz w:val="32"/>
          <w:szCs w:val="32"/>
        </w:rPr>
        <w:t>目</w:t>
      </w:r>
      <w:r>
        <w:rPr>
          <w:rFonts w:ascii="宋体" w:eastAsia="楷体_GB2312" w:hAnsi="宋体"/>
          <w:color w:val="000000"/>
          <w:sz w:val="32"/>
          <w:szCs w:val="32"/>
        </w:rPr>
        <w:t xml:space="preserve">  </w:t>
      </w:r>
      <w:r>
        <w:rPr>
          <w:rFonts w:ascii="宋体" w:eastAsia="楷体_GB2312" w:hAnsi="宋体" w:hint="eastAsia"/>
          <w:color w:val="000000"/>
          <w:sz w:val="32"/>
          <w:szCs w:val="32"/>
        </w:rPr>
        <w:t>录</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第一章</w:t>
      </w:r>
      <w:r>
        <w:rPr>
          <w:rFonts w:ascii="宋体" w:eastAsia="楷体_GB2312" w:hAnsi="宋体"/>
          <w:color w:val="000000"/>
          <w:sz w:val="32"/>
          <w:szCs w:val="32"/>
        </w:rPr>
        <w:t xml:space="preserve">  </w:t>
      </w:r>
      <w:r>
        <w:rPr>
          <w:rFonts w:ascii="宋体" w:eastAsia="楷体_GB2312" w:hAnsi="宋体" w:hint="eastAsia"/>
          <w:color w:val="000000"/>
          <w:sz w:val="32"/>
          <w:szCs w:val="32"/>
        </w:rPr>
        <w:t>总</w:t>
      </w:r>
      <w:r>
        <w:rPr>
          <w:rFonts w:ascii="宋体" w:eastAsia="楷体_GB2312" w:hAnsi="宋体"/>
          <w:color w:val="000000"/>
          <w:sz w:val="32"/>
          <w:szCs w:val="32"/>
        </w:rPr>
        <w:t xml:space="preserve">  </w:t>
      </w:r>
      <w:r>
        <w:rPr>
          <w:rFonts w:ascii="宋体" w:eastAsia="楷体_GB2312" w:hAnsi="宋体" w:hint="eastAsia"/>
          <w:color w:val="000000"/>
          <w:sz w:val="32"/>
          <w:szCs w:val="32"/>
        </w:rPr>
        <w:t>则</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第二章</w:t>
      </w:r>
      <w:r>
        <w:rPr>
          <w:rFonts w:ascii="宋体" w:eastAsia="楷体_GB2312" w:hAnsi="宋体"/>
          <w:color w:val="000000"/>
          <w:sz w:val="32"/>
          <w:szCs w:val="32"/>
        </w:rPr>
        <w:t xml:space="preserve">  </w:t>
      </w:r>
      <w:r>
        <w:rPr>
          <w:rFonts w:ascii="宋体" w:eastAsia="楷体_GB2312" w:hAnsi="宋体" w:hint="eastAsia"/>
          <w:color w:val="000000"/>
          <w:sz w:val="32"/>
          <w:szCs w:val="32"/>
        </w:rPr>
        <w:t>城市规划建设</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第三章</w:t>
      </w:r>
      <w:r>
        <w:rPr>
          <w:rFonts w:ascii="宋体" w:eastAsia="楷体_GB2312" w:hAnsi="宋体"/>
          <w:color w:val="000000"/>
          <w:sz w:val="32"/>
          <w:szCs w:val="32"/>
        </w:rPr>
        <w:t xml:space="preserve">  </w:t>
      </w:r>
      <w:r>
        <w:rPr>
          <w:rFonts w:ascii="宋体" w:eastAsia="楷体_GB2312" w:hAnsi="宋体" w:hint="eastAsia"/>
          <w:color w:val="000000"/>
          <w:sz w:val="32"/>
          <w:szCs w:val="32"/>
        </w:rPr>
        <w:t>市政公用设施</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第四章</w:t>
      </w:r>
      <w:r>
        <w:rPr>
          <w:rFonts w:ascii="宋体" w:eastAsia="楷体_GB2312" w:hAnsi="宋体"/>
          <w:color w:val="000000"/>
          <w:sz w:val="32"/>
          <w:szCs w:val="32"/>
        </w:rPr>
        <w:t xml:space="preserve">  </w:t>
      </w:r>
      <w:r>
        <w:rPr>
          <w:rFonts w:ascii="宋体" w:eastAsia="楷体_GB2312" w:hAnsi="宋体" w:hint="eastAsia"/>
          <w:color w:val="000000"/>
          <w:sz w:val="32"/>
          <w:szCs w:val="32"/>
        </w:rPr>
        <w:t>城市市容和环境卫生</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第五章</w:t>
      </w:r>
      <w:r>
        <w:rPr>
          <w:rFonts w:ascii="宋体" w:eastAsia="楷体_GB2312" w:hAnsi="宋体"/>
          <w:color w:val="000000"/>
          <w:sz w:val="32"/>
          <w:szCs w:val="32"/>
        </w:rPr>
        <w:t xml:space="preserve">  </w:t>
      </w:r>
      <w:r>
        <w:rPr>
          <w:rFonts w:ascii="宋体" w:eastAsia="楷体_GB2312" w:hAnsi="宋体" w:hint="eastAsia"/>
          <w:color w:val="000000"/>
          <w:sz w:val="32"/>
          <w:szCs w:val="32"/>
        </w:rPr>
        <w:t>城市绿化</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第六章</w:t>
      </w:r>
      <w:r>
        <w:rPr>
          <w:rFonts w:ascii="宋体" w:eastAsia="楷体_GB2312" w:hAnsi="宋体"/>
          <w:color w:val="000000"/>
          <w:sz w:val="32"/>
          <w:szCs w:val="32"/>
        </w:rPr>
        <w:t xml:space="preserve">  </w:t>
      </w:r>
      <w:r>
        <w:rPr>
          <w:rFonts w:ascii="宋体" w:eastAsia="楷体_GB2312" w:hAnsi="宋体" w:hint="eastAsia"/>
          <w:color w:val="000000"/>
          <w:sz w:val="32"/>
          <w:szCs w:val="32"/>
        </w:rPr>
        <w:t>法律责任</w:t>
      </w:r>
    </w:p>
    <w:p w:rsidR="00AB52B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r>
        <w:rPr>
          <w:rFonts w:ascii="宋体" w:eastAsia="楷体_GB2312" w:hAnsi="宋体" w:hint="eastAsia"/>
          <w:color w:val="000000"/>
          <w:sz w:val="32"/>
          <w:szCs w:val="32"/>
        </w:rPr>
        <w:t>第七章</w:t>
      </w:r>
      <w:r>
        <w:rPr>
          <w:rFonts w:ascii="宋体" w:eastAsia="楷体_GB2312" w:hAnsi="宋体"/>
          <w:color w:val="000000"/>
          <w:sz w:val="32"/>
          <w:szCs w:val="32"/>
        </w:rPr>
        <w:t xml:space="preserve">  </w:t>
      </w:r>
      <w:r>
        <w:rPr>
          <w:rFonts w:ascii="宋体" w:eastAsia="楷体_GB2312" w:hAnsi="宋体" w:hint="eastAsia"/>
          <w:color w:val="000000"/>
          <w:sz w:val="32"/>
          <w:szCs w:val="32"/>
        </w:rPr>
        <w:t>附</w:t>
      </w:r>
      <w:r>
        <w:rPr>
          <w:rFonts w:ascii="宋体" w:eastAsia="楷体_GB2312" w:hAnsi="宋体"/>
          <w:color w:val="000000"/>
          <w:sz w:val="32"/>
          <w:szCs w:val="32"/>
        </w:rPr>
        <w:t xml:space="preserve">  </w:t>
      </w:r>
      <w:r>
        <w:rPr>
          <w:rFonts w:ascii="宋体" w:eastAsia="楷体_GB2312" w:hAnsi="宋体" w:hint="eastAsia"/>
          <w:color w:val="000000"/>
          <w:sz w:val="32"/>
          <w:szCs w:val="32"/>
        </w:rPr>
        <w:t>则</w:t>
      </w:r>
    </w:p>
    <w:p w:rsidR="00AB52B7" w:rsidRPr="007E6287" w:rsidRDefault="00AB52B7" w:rsidP="00F51157">
      <w:pPr>
        <w:topLinePunct/>
        <w:adjustRightInd w:val="0"/>
        <w:snapToGrid w:val="0"/>
        <w:spacing w:line="596" w:lineRule="exact"/>
        <w:ind w:firstLineChars="200" w:firstLine="640"/>
        <w:rPr>
          <w:rFonts w:ascii="宋体" w:eastAsia="楷体_GB2312" w:hAnsi="宋体"/>
          <w:color w:val="000000"/>
          <w:sz w:val="32"/>
          <w:szCs w:val="32"/>
        </w:rPr>
      </w:pPr>
    </w:p>
    <w:p w:rsidR="00AB52B7" w:rsidRDefault="00AB52B7" w:rsidP="00F51157">
      <w:pPr>
        <w:topLinePunct/>
        <w:adjustRightInd w:val="0"/>
        <w:snapToGrid w:val="0"/>
        <w:spacing w:line="59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第一章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总</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则</w:t>
      </w:r>
    </w:p>
    <w:p w:rsidR="00AB52B7" w:rsidRPr="007E6287" w:rsidRDefault="00AB52B7" w:rsidP="00F51157">
      <w:pPr>
        <w:topLinePunct/>
        <w:adjustRightInd w:val="0"/>
        <w:snapToGrid w:val="0"/>
        <w:spacing w:line="59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第一条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为了加强城市建设管理，建设文明和谐美丽宜居城市，根据《中华人民共和国城乡规划法》、《云南省城市建设管理条例》等有关法律法规，结合德宏傣族景颇族自治州（以下简称自治州）实际，制定本条例。</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在自治州城市规划区内进行城市建设管理活动的单位和个人，应当遵守本条例。</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城市建设管理应当遵循以人为本、科学规划、合理布局、建管并重、公众参与的原则。</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第四条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自治州、县（市）人民政府应当加强对城市建设管理工作的领导，将其纳入国民经济和社会发展规划及年度工作计划，所需经费列入本级财政预算。</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鼓励支持社会投资主体参与城市建设，依法保护投资者的合法权益。</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第五条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自治州、县（市）人民政府住房和城乡建设主管部门负责城市的建设管理工作。其他有关部门应当按照各自的职责，共同做好城市建设管理的相关工作。</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城市管理综合执法机构应当按照批准的权限开展城市管理工作。</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第六条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自治州、县（市）人民政府应当在城市建设管理工作中，将社会主义核心价值观融入法治宣传教育，引导市民依法参与城市建设管理活动，提高市民素质和城市文明程度。</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第二章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城市规划建设</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第七条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城市规划应当符合经济社会发展的需要，体现热带、亚热带的地域特点和当地民族文化特色，保护历史文化遗产，保持传统建筑风貌，突出边境区位优势，注重生态环境保护，实现人与自然和谐统一。</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第八条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城市规划应当合理确定城市的发展布局，功能分区，用地布局。城市规划区内的土地利用和建设应当符合国土空间规划，统筹新区开发与城市更新协调发展。</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第九条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自治州人民政府应当将体现本地民族特色的文字及剪纸、织锦等人文元素融入城市规划建设中，创建集休闲、娱乐、美食、康养为一体的民族特色文化城镇、特色主题文化街区、民族文化特色景观，推动民族特色文化城市发展。</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自治州、县（市）人民政府应当完善城市管理统筹协调和保障机制，建设数字化城市管理平台，促进公共数据资源互联互通和开放共享，推行网格化管理方式，提高城市治理能力和服务水平。</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第十一条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县（市）人民政府应当在城市规划区内划行归市，合理布局商业网点，规范经营活动。</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第三章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市政公用设施</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第十二条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自治州、县（市）人民政府应当加强公共交通基础设施建设，建立网格化路网系统，扩大公共交通覆盖面，增加公共交通站点。</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第十三条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自治州、县（市）人民政府应当加强对城市道路的管理，严格控制城市道路的挖掘和占用，保障交通畅通、安全。</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第十四条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自治州、县（市）人民政府应当加强对城市环境污染源的治理，建设垃圾、污水收集处理设施。</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城市生产生活垃圾应当进行无害化处理</w:t>
      </w:r>
      <w:r w:rsidRPr="007E6287">
        <w:rPr>
          <w:rFonts w:ascii="宋体" w:eastAsia="仿宋_GB2312" w:hAnsi="宋体"/>
          <w:color w:val="000000"/>
          <w:sz w:val="32"/>
          <w:szCs w:val="32"/>
        </w:rPr>
        <w:t>,</w:t>
      </w:r>
      <w:r w:rsidRPr="007E6287">
        <w:rPr>
          <w:rFonts w:ascii="宋体" w:eastAsia="仿宋_GB2312" w:hAnsi="宋体" w:hint="eastAsia"/>
          <w:color w:val="000000"/>
          <w:sz w:val="32"/>
          <w:szCs w:val="32"/>
        </w:rPr>
        <w:t>并逐步实现分类投放、收集、运输、利用。</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第十五条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自治州、县（市）人民政府应当根据城市发展的需要配套建设城市公共停车场，建立公共停车信息系统，并向社会公布。</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支持配建停车设施的单位、住宅小区等依法向社会公众提供停车服务。</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第十六条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县（市）</w:t>
      </w:r>
      <w:r w:rsidRPr="007E6287">
        <w:rPr>
          <w:rFonts w:ascii="宋体" w:eastAsia="仿宋_GB2312" w:hAnsi="宋体" w:hint="eastAsia"/>
          <w:color w:val="000000"/>
          <w:spacing w:val="4"/>
          <w:sz w:val="32"/>
          <w:szCs w:val="32"/>
        </w:rPr>
        <w:t>人民政府应当加强地下管沟等设施建设，建立地下管线信息监管平台，实现各类管线信息共享，并制定应急防灾预案。已建成公共管沟等设施的，相应管</w:t>
      </w:r>
      <w:r w:rsidRPr="007E6287">
        <w:rPr>
          <w:rFonts w:ascii="宋体" w:eastAsia="仿宋_GB2312" w:hAnsi="宋体" w:hint="eastAsia"/>
          <w:color w:val="000000"/>
          <w:sz w:val="32"/>
          <w:szCs w:val="32"/>
        </w:rPr>
        <w:t>线应当进入公共管沟。</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第十七条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县（市）人民政府应当合理布局城市公厕，推广使用各类环保公厕和先进处理工艺，构建良好的卫生环境。</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第四章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城市市容和环境卫生</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pacing w:val="-6"/>
          <w:sz w:val="32"/>
          <w:szCs w:val="32"/>
        </w:rPr>
      </w:pPr>
      <w:r w:rsidRPr="007E6287">
        <w:rPr>
          <w:rFonts w:ascii="宋体" w:eastAsia="黑体" w:hAnsi="宋体" w:hint="eastAsia"/>
          <w:color w:val="000000"/>
          <w:sz w:val="32"/>
          <w:szCs w:val="32"/>
        </w:rPr>
        <w:t>第十八条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w:t>
      </w:r>
      <w:r w:rsidRPr="007E6287">
        <w:rPr>
          <w:rFonts w:ascii="宋体" w:eastAsia="仿宋_GB2312" w:hAnsi="宋体" w:hint="eastAsia"/>
          <w:color w:val="000000"/>
          <w:spacing w:val="-6"/>
          <w:sz w:val="32"/>
          <w:szCs w:val="32"/>
        </w:rPr>
        <w:t>（市）人民政府应当加强城市市容和环境卫生科学知识的宣传，提高公民的环境卫生意识，养成良好的卫生习惯。</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城市市容和环境卫生工作实行责任制。</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第十九条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户外设施的设置应当确保安全和外形美观，不得影响城市市容。</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县（市）人民政府应当按照方便群众、合理布局的原则，在不影响消防安全、道路通行和居民生活的前提下，可以划定临时设摊经营区。临时设摊经营应当优先提供给社会低收入群体。</w:t>
      </w:r>
    </w:p>
    <w:p w:rsidR="00AB52B7" w:rsidRPr="007E6287" w:rsidRDefault="00AB52B7" w:rsidP="00F51157">
      <w:pPr>
        <w:topLinePunct/>
        <w:adjustRightInd w:val="0"/>
        <w:snapToGrid w:val="0"/>
        <w:spacing w:line="566" w:lineRule="exact"/>
        <w:ind w:firstLineChars="200" w:firstLine="640"/>
        <w:rPr>
          <w:rFonts w:ascii="宋体" w:eastAsia="仿宋_GB2312" w:hAnsi="宋体"/>
          <w:snapToGrid w:val="0"/>
          <w:color w:val="000000"/>
          <w:kern w:val="0"/>
          <w:sz w:val="32"/>
          <w:szCs w:val="32"/>
        </w:rPr>
      </w:pPr>
      <w:r w:rsidRPr="007E6287">
        <w:rPr>
          <w:rFonts w:ascii="宋体" w:eastAsia="仿宋_GB2312" w:hAnsi="宋体" w:hint="eastAsia"/>
          <w:color w:val="000000"/>
          <w:sz w:val="32"/>
          <w:szCs w:val="32"/>
        </w:rPr>
        <w:t>临</w:t>
      </w:r>
      <w:r w:rsidRPr="007E6287">
        <w:rPr>
          <w:rFonts w:ascii="宋体" w:eastAsia="仿宋_GB2312" w:hAnsi="宋体" w:hint="eastAsia"/>
          <w:snapToGrid w:val="0"/>
          <w:color w:val="000000"/>
          <w:kern w:val="0"/>
          <w:sz w:val="32"/>
          <w:szCs w:val="32"/>
        </w:rPr>
        <w:t>时设摊经营者应当注重环保，保持经营区市容整洁、设施完好。</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第二十一条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饲养犬只应当采取有效管控、防疫措施，不得影响环境卫生和他人生活，不得在公共场所放养；携带犬只出户的，应当牵系。</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第二十二条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禁止下列影响市容和环境卫生的行为：</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（一）随地吐痰，乱扔果皮、纸屑、烟头、碎玻璃、塑料瓶、易拉罐、包装袋等废弃物；</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（二）擅自在公共区域或者空间设置户外广告牌、标语牌、宣传栏、招牌、指示牌、实物造型等；</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（三）擅自在公共场所散发、张贴广告；</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（四）在公共区域乱倒垃圾、污水，任意堆放杂物，随地大小便，放任宠物便溺；</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（五）在城市干道两侧和景观区域内以及临街建筑物的阳台外、门窗外、屋顶外或者其他公共场所、公共设施上吊挂、晾晒和堆放影响市容的物品；</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（六）擅自占道经营；</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（七）其他影响市容和环境卫生的行为。</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第二十三条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禁止下列产生噪声污染的行为：</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（一）在城市市区噪声敏感建筑物集中区域内使用高音广播喇叭；</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（二）违反当地公安机关的规定，在城市市区街道、广场、公园等公共场所组织娱乐、集会等活动，使用音响器材，产生干扰周围生活环境的过大音量的；</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（三）机动车辆在城市市区范围内行驶不按照规定使用声响装置；</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（四）除抢修、抢险作业和因生产工艺上要求或者特殊需要必须连续作业外，夜间在城市市区噪声敏感建筑物集中区域内进行产生环境噪声污染的建筑施工作业。</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第五章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城市绿化</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第二十四条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城市绿化应当因地制宜，突出热带、亚热带特色，推广应用节水、节地、节材新技术。</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城市绿化应当优先选用适宜本地生长的树种、花草等。</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第二十五条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自治州、县（市）人民政府支持单位和个人认建、认养城市绿地和绿化树木，鼓励居民在自建房屋地界内进行绿化美化。</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第二十六条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县（市）人民政府应当对城市规划区内的古树名木实行统一管理，并建立档案，划定保护范围，实行挂牌保护。</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第二十七条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禁止下列损坏城市绿化的行为：</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（一）钉、拴、刻树木，攀摘花木；</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（二）损坏草坪、花坛、绿篱、苗木等；</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（三）在绿地内堆放物料或者倾倒废弃物；</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（四）其他损坏城市绿化公共设施的行为。</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第六章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法律责任</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第二十八条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公职人员或者其他有关人员在城市建设管理工作中玩忽职守、滥用职权、徇私舞弊的，由其所在单位、上级主管机关或者监察机关依法给予处分；构成犯罪的，依法追究刑事责任。</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第二十九条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违反本条例规定的，由住房和城乡建设主管部门予以处罚：</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（一）违</w:t>
      </w:r>
      <w:r w:rsidRPr="007E6287">
        <w:rPr>
          <w:rFonts w:ascii="宋体" w:eastAsia="仿宋_GB2312" w:hAnsi="宋体" w:hint="eastAsia"/>
          <w:color w:val="000000"/>
          <w:spacing w:val="8"/>
          <w:sz w:val="32"/>
          <w:szCs w:val="32"/>
        </w:rPr>
        <w:t>反本条例第二十二条第一项规定的，给予批评教</w:t>
      </w:r>
      <w:r w:rsidRPr="007E6287">
        <w:rPr>
          <w:rFonts w:ascii="宋体" w:eastAsia="仿宋_GB2312" w:hAnsi="宋体" w:hint="eastAsia"/>
          <w:color w:val="000000"/>
          <w:sz w:val="32"/>
          <w:szCs w:val="32"/>
        </w:rPr>
        <w:t>育，责令改正；拒不改正的，处</w:t>
      </w:r>
      <w:r w:rsidRPr="007E6287">
        <w:rPr>
          <w:rFonts w:ascii="宋体" w:eastAsia="仿宋_GB2312" w:hAnsi="宋体"/>
          <w:color w:val="000000"/>
          <w:sz w:val="32"/>
          <w:szCs w:val="32"/>
        </w:rPr>
        <w:t>10</w:t>
      </w:r>
      <w:r w:rsidRPr="007E6287">
        <w:rPr>
          <w:rFonts w:ascii="宋体" w:eastAsia="仿宋_GB2312" w:hAnsi="宋体" w:hint="eastAsia"/>
          <w:color w:val="000000"/>
          <w:sz w:val="32"/>
          <w:szCs w:val="32"/>
        </w:rPr>
        <w:t>元以上</w:t>
      </w:r>
      <w:r w:rsidRPr="007E6287">
        <w:rPr>
          <w:rFonts w:ascii="宋体" w:eastAsia="仿宋_GB2312" w:hAnsi="宋体"/>
          <w:color w:val="000000"/>
          <w:sz w:val="32"/>
          <w:szCs w:val="32"/>
        </w:rPr>
        <w:t>50</w:t>
      </w:r>
      <w:r w:rsidRPr="007E6287">
        <w:rPr>
          <w:rFonts w:ascii="宋体" w:eastAsia="仿宋_GB2312" w:hAnsi="宋体" w:hint="eastAsia"/>
          <w:color w:val="000000"/>
          <w:sz w:val="32"/>
          <w:szCs w:val="32"/>
        </w:rPr>
        <w:t>元以下罚款；</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（二）违反本条例第二十二条第二、三、四、五、六项规定的，责令改正，可以处</w:t>
      </w:r>
      <w:r w:rsidRPr="007E6287">
        <w:rPr>
          <w:rFonts w:ascii="宋体" w:eastAsia="仿宋_GB2312" w:hAnsi="宋体"/>
          <w:color w:val="000000"/>
          <w:sz w:val="32"/>
          <w:szCs w:val="32"/>
        </w:rPr>
        <w:t>300</w:t>
      </w:r>
      <w:r w:rsidRPr="007E6287">
        <w:rPr>
          <w:rFonts w:ascii="宋体" w:eastAsia="仿宋_GB2312" w:hAnsi="宋体" w:hint="eastAsia"/>
          <w:color w:val="000000"/>
          <w:sz w:val="32"/>
          <w:szCs w:val="32"/>
        </w:rPr>
        <w:t>元以上</w:t>
      </w:r>
      <w:r w:rsidRPr="007E6287">
        <w:rPr>
          <w:rFonts w:ascii="宋体" w:eastAsia="仿宋_GB2312" w:hAnsi="宋体"/>
          <w:color w:val="000000"/>
          <w:sz w:val="32"/>
          <w:szCs w:val="32"/>
        </w:rPr>
        <w:t>3000</w:t>
      </w:r>
      <w:r w:rsidRPr="007E6287">
        <w:rPr>
          <w:rFonts w:ascii="宋体" w:eastAsia="仿宋_GB2312" w:hAnsi="宋体" w:hint="eastAsia"/>
          <w:color w:val="000000"/>
          <w:sz w:val="32"/>
          <w:szCs w:val="32"/>
        </w:rPr>
        <w:t>元以下罚款；情节严重的，处</w:t>
      </w:r>
      <w:r w:rsidRPr="007E6287">
        <w:rPr>
          <w:rFonts w:ascii="宋体" w:eastAsia="仿宋_GB2312" w:hAnsi="宋体"/>
          <w:color w:val="000000"/>
          <w:sz w:val="32"/>
          <w:szCs w:val="32"/>
        </w:rPr>
        <w:t>3000</w:t>
      </w:r>
      <w:r w:rsidRPr="007E6287">
        <w:rPr>
          <w:rFonts w:ascii="宋体" w:eastAsia="仿宋_GB2312" w:hAnsi="宋体" w:hint="eastAsia"/>
          <w:color w:val="000000"/>
          <w:sz w:val="32"/>
          <w:szCs w:val="32"/>
        </w:rPr>
        <w:t>元以上</w:t>
      </w:r>
      <w:r w:rsidRPr="007E6287">
        <w:rPr>
          <w:rFonts w:ascii="宋体" w:eastAsia="仿宋_GB2312" w:hAnsi="宋体"/>
          <w:color w:val="000000"/>
          <w:sz w:val="32"/>
          <w:szCs w:val="32"/>
        </w:rPr>
        <w:t>3</w:t>
      </w:r>
      <w:r w:rsidRPr="007E6287">
        <w:rPr>
          <w:rFonts w:ascii="宋体" w:eastAsia="仿宋_GB2312" w:hAnsi="宋体" w:hint="eastAsia"/>
          <w:color w:val="000000"/>
          <w:sz w:val="32"/>
          <w:szCs w:val="32"/>
        </w:rPr>
        <w:t>万元以下罚款；造成设施、设备损坏的，依法承担赔偿责任；构成犯罪的，依法追究刑事责任；</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（三）违</w:t>
      </w:r>
      <w:r w:rsidRPr="007E6287">
        <w:rPr>
          <w:rFonts w:ascii="宋体" w:eastAsia="仿宋_GB2312" w:hAnsi="宋体" w:hint="eastAsia"/>
          <w:color w:val="000000"/>
          <w:spacing w:val="8"/>
          <w:sz w:val="32"/>
          <w:szCs w:val="32"/>
        </w:rPr>
        <w:t>反本条例第二十七条第一、二项规定的，责令改</w:t>
      </w:r>
      <w:r w:rsidRPr="007E6287">
        <w:rPr>
          <w:rFonts w:ascii="宋体" w:eastAsia="仿宋_GB2312" w:hAnsi="宋体" w:hint="eastAsia"/>
          <w:color w:val="000000"/>
          <w:sz w:val="32"/>
          <w:szCs w:val="32"/>
        </w:rPr>
        <w:t>正，可以处</w:t>
      </w:r>
      <w:r w:rsidRPr="007E6287">
        <w:rPr>
          <w:rFonts w:ascii="宋体" w:eastAsia="仿宋_GB2312" w:hAnsi="宋体"/>
          <w:color w:val="000000"/>
          <w:sz w:val="32"/>
          <w:szCs w:val="32"/>
        </w:rPr>
        <w:t>50</w:t>
      </w:r>
      <w:r w:rsidRPr="007E6287">
        <w:rPr>
          <w:rFonts w:ascii="宋体" w:eastAsia="仿宋_GB2312" w:hAnsi="宋体" w:hint="eastAsia"/>
          <w:color w:val="000000"/>
          <w:sz w:val="32"/>
          <w:szCs w:val="32"/>
        </w:rPr>
        <w:t>元以上</w:t>
      </w:r>
      <w:r w:rsidRPr="007E6287">
        <w:rPr>
          <w:rFonts w:ascii="宋体" w:eastAsia="仿宋_GB2312" w:hAnsi="宋体"/>
          <w:color w:val="000000"/>
          <w:sz w:val="32"/>
          <w:szCs w:val="32"/>
        </w:rPr>
        <w:t>500</w:t>
      </w:r>
      <w:r w:rsidRPr="007E6287">
        <w:rPr>
          <w:rFonts w:ascii="宋体" w:eastAsia="仿宋_GB2312" w:hAnsi="宋体" w:hint="eastAsia"/>
          <w:color w:val="000000"/>
          <w:sz w:val="32"/>
          <w:szCs w:val="32"/>
        </w:rPr>
        <w:t>元以下罚款；造成损失的，依法承担赔偿责任；</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（四）违反本条例第二十七条第三项规定的，责令改正，处</w:t>
      </w:r>
      <w:r w:rsidRPr="007E6287">
        <w:rPr>
          <w:rFonts w:ascii="宋体" w:eastAsia="仿宋_GB2312" w:hAnsi="宋体"/>
          <w:color w:val="000000"/>
          <w:sz w:val="32"/>
          <w:szCs w:val="32"/>
        </w:rPr>
        <w:t>1000</w:t>
      </w:r>
      <w:r w:rsidRPr="007E6287">
        <w:rPr>
          <w:rFonts w:ascii="宋体" w:eastAsia="仿宋_GB2312" w:hAnsi="宋体" w:hint="eastAsia"/>
          <w:color w:val="000000"/>
          <w:sz w:val="32"/>
          <w:szCs w:val="32"/>
        </w:rPr>
        <w:t>元以上</w:t>
      </w:r>
      <w:r w:rsidRPr="007E6287">
        <w:rPr>
          <w:rFonts w:ascii="宋体" w:eastAsia="仿宋_GB2312" w:hAnsi="宋体"/>
          <w:color w:val="000000"/>
          <w:sz w:val="32"/>
          <w:szCs w:val="32"/>
        </w:rPr>
        <w:t>5000</w:t>
      </w:r>
      <w:r w:rsidRPr="007E6287">
        <w:rPr>
          <w:rFonts w:ascii="宋体" w:eastAsia="仿宋_GB2312" w:hAnsi="宋体" w:hint="eastAsia"/>
          <w:color w:val="000000"/>
          <w:sz w:val="32"/>
          <w:szCs w:val="32"/>
        </w:rPr>
        <w:t>元以下罚款；造成损失的，依法承担赔偿责任。</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第三十条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违反本条例第二十三条第一、二、三项规定的，由公安机关给予警告，可以并处罚款。</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第三十一条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违反本条例第二十三条第四项规定，建筑施工单位在城市市区噪声敏感建筑物集中区域内，夜间进行禁止进行的产生环境噪声污染的建筑施工作业的，由工程所在地县级以上地方人民政府生态环境主管部门责令改正，可以并处罚款。</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第三十二条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违反本条例规定，本条例未做处罚规定的，按照相关法律法规进行处罚；构成犯罪的，依法追究刑事责任。</w:t>
      </w:r>
    </w:p>
    <w:p w:rsidR="00AB52B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Default="00AB52B7" w:rsidP="00F51157">
      <w:pPr>
        <w:topLinePunct/>
        <w:adjustRightInd w:val="0"/>
        <w:snapToGrid w:val="0"/>
        <w:spacing w:line="566" w:lineRule="exact"/>
        <w:jc w:val="center"/>
        <w:rPr>
          <w:rFonts w:ascii="宋体" w:eastAsia="黑体" w:hAnsi="宋体"/>
          <w:color w:val="000000"/>
          <w:sz w:val="32"/>
          <w:szCs w:val="32"/>
        </w:rPr>
      </w:pPr>
      <w:r w:rsidRPr="007E6287">
        <w:rPr>
          <w:rFonts w:ascii="宋体" w:eastAsia="黑体" w:hAnsi="宋体" w:hint="eastAsia"/>
          <w:color w:val="000000"/>
          <w:sz w:val="32"/>
          <w:szCs w:val="32"/>
        </w:rPr>
        <w:t>第七章</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附</w:t>
      </w:r>
      <w:r w:rsidRPr="007E6287">
        <w:rPr>
          <w:rFonts w:ascii="宋体" w:eastAsia="黑体" w:hAnsi="宋体"/>
          <w:color w:val="000000"/>
          <w:sz w:val="32"/>
          <w:szCs w:val="32"/>
        </w:rPr>
        <w:t xml:space="preserve">  </w:t>
      </w:r>
      <w:r w:rsidRPr="007E6287">
        <w:rPr>
          <w:rFonts w:ascii="宋体" w:eastAsia="黑体" w:hAnsi="宋体" w:hint="eastAsia"/>
          <w:color w:val="000000"/>
          <w:sz w:val="32"/>
          <w:szCs w:val="32"/>
        </w:rPr>
        <w:t>则</w:t>
      </w:r>
    </w:p>
    <w:p w:rsidR="00AB52B7" w:rsidRPr="007E6287" w:rsidRDefault="00AB52B7" w:rsidP="00F51157">
      <w:pPr>
        <w:topLinePunct/>
        <w:adjustRightInd w:val="0"/>
        <w:snapToGrid w:val="0"/>
        <w:spacing w:line="566" w:lineRule="exact"/>
        <w:jc w:val="center"/>
        <w:rPr>
          <w:rFonts w:ascii="宋体" w:eastAsia="黑体" w:hAnsi="宋体"/>
          <w:color w:val="000000"/>
          <w:sz w:val="32"/>
          <w:szCs w:val="32"/>
        </w:rPr>
      </w:pP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第三十三条</w:t>
      </w:r>
      <w:r w:rsidRPr="007E6287">
        <w:rPr>
          <w:rFonts w:ascii="宋体" w:eastAsia="仿宋_GB2312" w:hAnsi="宋体"/>
          <w:color w:val="000000"/>
          <w:sz w:val="32"/>
          <w:szCs w:val="32"/>
        </w:rPr>
        <w:t xml:space="preserve">  </w:t>
      </w:r>
      <w:r w:rsidRPr="007E6287">
        <w:rPr>
          <w:rFonts w:ascii="宋体" w:eastAsia="仿宋_GB2312" w:hAnsi="宋体" w:hint="eastAsia"/>
          <w:color w:val="000000"/>
          <w:sz w:val="32"/>
          <w:szCs w:val="32"/>
        </w:rPr>
        <w:t>本条例经自治州人民代表大会审议通过，报云南省人民代表大会常务委员会审议批准，由自治州人民代表大会常务委员会公布施行。</w:t>
      </w:r>
      <w:r w:rsidRPr="007E6287">
        <w:rPr>
          <w:rFonts w:ascii="宋体" w:eastAsia="仿宋_GB2312" w:hAnsi="宋体"/>
          <w:color w:val="000000"/>
          <w:sz w:val="32"/>
          <w:szCs w:val="32"/>
        </w:rPr>
        <w:t>2007</w:t>
      </w:r>
      <w:r w:rsidRPr="007E6287">
        <w:rPr>
          <w:rFonts w:ascii="宋体" w:eastAsia="仿宋_GB2312" w:hAnsi="宋体" w:hint="eastAsia"/>
          <w:color w:val="000000"/>
          <w:sz w:val="32"/>
          <w:szCs w:val="32"/>
        </w:rPr>
        <w:t>年</w:t>
      </w:r>
      <w:r w:rsidRPr="007E6287">
        <w:rPr>
          <w:rFonts w:ascii="宋体" w:eastAsia="仿宋_GB2312" w:hAnsi="宋体"/>
          <w:color w:val="000000"/>
          <w:sz w:val="32"/>
          <w:szCs w:val="32"/>
        </w:rPr>
        <w:t>3</w:t>
      </w:r>
      <w:r w:rsidRPr="007E6287">
        <w:rPr>
          <w:rFonts w:ascii="宋体" w:eastAsia="仿宋_GB2312" w:hAnsi="宋体" w:hint="eastAsia"/>
          <w:color w:val="000000"/>
          <w:sz w:val="32"/>
          <w:szCs w:val="32"/>
        </w:rPr>
        <w:t>月</w:t>
      </w:r>
      <w:r w:rsidRPr="007E6287">
        <w:rPr>
          <w:rFonts w:ascii="宋体" w:eastAsia="仿宋_GB2312" w:hAnsi="宋体"/>
          <w:color w:val="000000"/>
          <w:sz w:val="32"/>
          <w:szCs w:val="32"/>
        </w:rPr>
        <w:t>30</w:t>
      </w:r>
      <w:r w:rsidRPr="007E6287">
        <w:rPr>
          <w:rFonts w:ascii="宋体" w:eastAsia="仿宋_GB2312" w:hAnsi="宋体" w:hint="eastAsia"/>
          <w:color w:val="000000"/>
          <w:sz w:val="32"/>
          <w:szCs w:val="32"/>
        </w:rPr>
        <w:t>日云南省德宏傣族景颇族自治州第十二届人民代表大会第五次会议通过，</w:t>
      </w:r>
      <w:r w:rsidRPr="007E6287">
        <w:rPr>
          <w:rFonts w:ascii="宋体" w:eastAsia="仿宋_GB2312" w:hAnsi="宋体"/>
          <w:color w:val="000000"/>
          <w:sz w:val="32"/>
          <w:szCs w:val="32"/>
        </w:rPr>
        <w:t>2007</w:t>
      </w:r>
      <w:r w:rsidRPr="007E6287">
        <w:rPr>
          <w:rFonts w:ascii="宋体" w:eastAsia="仿宋_GB2312" w:hAnsi="宋体" w:hint="eastAsia"/>
          <w:color w:val="000000"/>
          <w:sz w:val="32"/>
          <w:szCs w:val="32"/>
        </w:rPr>
        <w:t>年</w:t>
      </w:r>
      <w:r w:rsidRPr="007E6287">
        <w:rPr>
          <w:rFonts w:ascii="宋体" w:eastAsia="仿宋_GB2312" w:hAnsi="宋体"/>
          <w:color w:val="000000"/>
          <w:sz w:val="32"/>
          <w:szCs w:val="32"/>
        </w:rPr>
        <w:t>7</w:t>
      </w:r>
      <w:r w:rsidRPr="007E6287">
        <w:rPr>
          <w:rFonts w:ascii="宋体" w:eastAsia="仿宋_GB2312" w:hAnsi="宋体" w:hint="eastAsia"/>
          <w:color w:val="000000"/>
          <w:sz w:val="32"/>
          <w:szCs w:val="32"/>
        </w:rPr>
        <w:t>月</w:t>
      </w:r>
      <w:r w:rsidRPr="007E6287">
        <w:rPr>
          <w:rFonts w:ascii="宋体" w:eastAsia="仿宋_GB2312" w:hAnsi="宋体"/>
          <w:color w:val="000000"/>
          <w:sz w:val="32"/>
          <w:szCs w:val="32"/>
        </w:rPr>
        <w:t>27</w:t>
      </w:r>
      <w:r w:rsidRPr="007E6287">
        <w:rPr>
          <w:rFonts w:ascii="宋体" w:eastAsia="仿宋_GB2312" w:hAnsi="宋体" w:hint="eastAsia"/>
          <w:color w:val="000000"/>
          <w:sz w:val="32"/>
          <w:szCs w:val="32"/>
        </w:rPr>
        <w:t>日云南省第十届人民代表大会常务委员会第三十次会议批准的《云南省德宏傣族景颇族自治州城市建设管理条例》同时废止。</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仿宋_GB2312" w:hAnsi="宋体" w:hint="eastAsia"/>
          <w:color w:val="000000"/>
          <w:sz w:val="32"/>
          <w:szCs w:val="32"/>
        </w:rPr>
        <w:t>自治州人民政府应当根据本条例制定实施细则。</w:t>
      </w:r>
    </w:p>
    <w:p w:rsidR="00AB52B7" w:rsidRPr="007E6287" w:rsidRDefault="00AB52B7" w:rsidP="00F51157">
      <w:pPr>
        <w:topLinePunct/>
        <w:adjustRightInd w:val="0"/>
        <w:snapToGrid w:val="0"/>
        <w:spacing w:line="566" w:lineRule="exact"/>
        <w:ind w:firstLineChars="200" w:firstLine="640"/>
        <w:rPr>
          <w:rFonts w:ascii="宋体" w:eastAsia="仿宋_GB2312" w:hAnsi="宋体"/>
          <w:color w:val="000000"/>
          <w:sz w:val="32"/>
          <w:szCs w:val="32"/>
        </w:rPr>
      </w:pPr>
      <w:r w:rsidRPr="007E6287">
        <w:rPr>
          <w:rFonts w:ascii="宋体" w:eastAsia="黑体" w:hAnsi="宋体" w:hint="eastAsia"/>
          <w:color w:val="000000"/>
          <w:sz w:val="32"/>
          <w:szCs w:val="32"/>
        </w:rPr>
        <w:t>第三十四条</w:t>
      </w:r>
      <w:r w:rsidRPr="007E6287">
        <w:rPr>
          <w:rFonts w:eastAsia="仿宋_GB2312"/>
          <w:color w:val="000000"/>
          <w:sz w:val="32"/>
          <w:szCs w:val="32"/>
        </w:rPr>
        <w:t xml:space="preserve">  </w:t>
      </w:r>
      <w:r w:rsidRPr="007E6287">
        <w:rPr>
          <w:rFonts w:ascii="宋体" w:eastAsia="仿宋_GB2312" w:hAnsi="宋体" w:hint="eastAsia"/>
          <w:color w:val="000000"/>
          <w:sz w:val="32"/>
          <w:szCs w:val="32"/>
        </w:rPr>
        <w:t>本条例由自治州人民代表大会常务委员会负责解释。</w:t>
      </w:r>
    </w:p>
    <w:sectPr w:rsidR="00AB52B7" w:rsidRPr="007E6287" w:rsidSect="009037A3">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2B7" w:rsidRDefault="00AB52B7">
      <w:r>
        <w:separator/>
      </w:r>
    </w:p>
  </w:endnote>
  <w:endnote w:type="continuationSeparator" w:id="0">
    <w:p w:rsidR="00AB52B7" w:rsidRDefault="00AB52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2B7" w:rsidRPr="00A206C4" w:rsidRDefault="00AB52B7" w:rsidP="00A20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2B7" w:rsidRPr="00A206C4" w:rsidRDefault="00AB52B7" w:rsidP="00A206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2B7" w:rsidRDefault="00AB52B7">
      <w:r>
        <w:separator/>
      </w:r>
    </w:p>
  </w:footnote>
  <w:footnote w:type="continuationSeparator" w:id="0">
    <w:p w:rsidR="00AB52B7" w:rsidRDefault="00AB52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05A8"/>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3C31"/>
    <w:rsid w:val="002841E8"/>
    <w:rsid w:val="002855FC"/>
    <w:rsid w:val="00285C32"/>
    <w:rsid w:val="0028618B"/>
    <w:rsid w:val="00286DB3"/>
    <w:rsid w:val="00287756"/>
    <w:rsid w:val="00291744"/>
    <w:rsid w:val="00291AAB"/>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D23"/>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619"/>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41D"/>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00B"/>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344"/>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251"/>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BE"/>
    <w:rsid w:val="00644FDF"/>
    <w:rsid w:val="006450C5"/>
    <w:rsid w:val="00646917"/>
    <w:rsid w:val="00646BC6"/>
    <w:rsid w:val="00646D1A"/>
    <w:rsid w:val="006503EB"/>
    <w:rsid w:val="00651025"/>
    <w:rsid w:val="006513B3"/>
    <w:rsid w:val="00652191"/>
    <w:rsid w:val="00652BE1"/>
    <w:rsid w:val="00652D7C"/>
    <w:rsid w:val="00653183"/>
    <w:rsid w:val="0065330F"/>
    <w:rsid w:val="0065726E"/>
    <w:rsid w:val="0066189C"/>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366"/>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37A3"/>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2B7"/>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67DAF"/>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0CFC"/>
    <w:rsid w:val="00C21B7E"/>
    <w:rsid w:val="00C2211B"/>
    <w:rsid w:val="00C231C8"/>
    <w:rsid w:val="00C2436A"/>
    <w:rsid w:val="00C24C57"/>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E7"/>
    <w:rsid w:val="00E202AD"/>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6C18"/>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BE"/>
    <w:pPr>
      <w:widowControl w:val="0"/>
      <w:jc w:val="both"/>
    </w:pPr>
    <w:rPr>
      <w:szCs w:val="2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644FBE"/>
    <w:rPr>
      <w:rFonts w:ascii="黑体" w:eastAsia="黑体" w:hAnsi="Courier New"/>
      <w:snapToGrid w:val="0"/>
      <w:kern w:val="2"/>
      <w:sz w:val="32"/>
      <w:lang w:val="en-US" w:eastAsia="zh-CN"/>
    </w:rPr>
  </w:style>
  <w:style w:type="character" w:customStyle="1" w:styleId="ca-41">
    <w:name w:val="ca-41"/>
    <w:uiPriority w:val="99"/>
    <w:rsid w:val="00644FBE"/>
    <w:rPr>
      <w:rFonts w:ascii="??_GB2312" w:eastAsia="Times New Roman"/>
      <w:color w:val="000000"/>
      <w:sz w:val="32"/>
    </w:rPr>
  </w:style>
  <w:style w:type="character" w:customStyle="1" w:styleId="ca-01">
    <w:name w:val="ca-01"/>
    <w:uiPriority w:val="99"/>
    <w:rsid w:val="00644FBE"/>
    <w:rPr>
      <w:rFonts w:ascii="Times New Roman"/>
      <w:b/>
      <w:color w:val="000000"/>
      <w:spacing w:val="-20"/>
      <w:sz w:val="44"/>
    </w:rPr>
  </w:style>
  <w:style w:type="character" w:customStyle="1" w:styleId="CharChar1">
    <w:name w:val="Char Char1"/>
    <w:uiPriority w:val="99"/>
    <w:locked/>
    <w:rsid w:val="00644FBE"/>
    <w:rPr>
      <w:rFonts w:ascii="宋体" w:eastAsia="宋体" w:hAnsi="Courier New"/>
      <w:kern w:val="2"/>
      <w:sz w:val="21"/>
      <w:lang w:val="en-US" w:eastAsia="zh-CN"/>
    </w:rPr>
  </w:style>
  <w:style w:type="character" w:customStyle="1" w:styleId="CharChar2">
    <w:name w:val="Char Char2"/>
    <w:uiPriority w:val="99"/>
    <w:rsid w:val="00644FBE"/>
    <w:rPr>
      <w:rFonts w:ascii="黑体" w:eastAsia="黑体"/>
      <w:sz w:val="24"/>
      <w:lang w:val="en-US" w:eastAsia="zh-CN"/>
    </w:rPr>
  </w:style>
  <w:style w:type="character" w:customStyle="1" w:styleId="1Char">
    <w:name w:val="样式1 Char"/>
    <w:uiPriority w:val="99"/>
    <w:rsid w:val="00644FBE"/>
    <w:rPr>
      <w:rFonts w:ascii="黑体" w:eastAsia="黑体" w:hAnsi="Courier New"/>
      <w:snapToGrid w:val="0"/>
      <w:kern w:val="2"/>
      <w:sz w:val="32"/>
      <w:lang w:val="en-US" w:eastAsia="zh-CN"/>
    </w:rPr>
  </w:style>
  <w:style w:type="character" w:customStyle="1" w:styleId="Char">
    <w:name w:val="纯文本 Char"/>
    <w:uiPriority w:val="99"/>
    <w:rsid w:val="00644FBE"/>
    <w:rPr>
      <w:rFonts w:ascii="宋体" w:eastAsia="宋体" w:hAnsi="Courier New"/>
      <w:kern w:val="2"/>
      <w:sz w:val="21"/>
      <w:lang w:val="en-US" w:eastAsia="zh-CN"/>
    </w:rPr>
  </w:style>
  <w:style w:type="character" w:customStyle="1" w:styleId="2Char">
    <w:name w:val="样式2 Char"/>
    <w:link w:val="2"/>
    <w:uiPriority w:val="99"/>
    <w:locked/>
    <w:rsid w:val="00644FBE"/>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644FBE"/>
    <w:rPr>
      <w:rFonts w:eastAsia="仿宋_GB2312" w:cs="Times New Roman"/>
      <w:sz w:val="32"/>
    </w:rPr>
  </w:style>
  <w:style w:type="character" w:customStyle="1" w:styleId="PlainTextChar1">
    <w:name w:val="Plain Text Char1"/>
    <w:link w:val="PlainText"/>
    <w:uiPriority w:val="99"/>
    <w:locked/>
    <w:rsid w:val="00644FBE"/>
    <w:rPr>
      <w:rFonts w:ascii="宋体" w:eastAsia="宋体" w:hAnsi="Courier New"/>
      <w:kern w:val="2"/>
      <w:sz w:val="21"/>
      <w:lang w:val="en-US" w:eastAsia="zh-CN"/>
    </w:rPr>
  </w:style>
  <w:style w:type="character" w:customStyle="1" w:styleId="CharChar">
    <w:name w:val="Char Char"/>
    <w:uiPriority w:val="99"/>
    <w:rsid w:val="00644FBE"/>
    <w:rPr>
      <w:rFonts w:ascii="宋体" w:eastAsia="宋体" w:hAnsi="Courier New"/>
      <w:kern w:val="2"/>
      <w:sz w:val="21"/>
      <w:lang w:val="en-US" w:eastAsia="zh-CN"/>
    </w:rPr>
  </w:style>
  <w:style w:type="character" w:styleId="PageNumber">
    <w:name w:val="page number"/>
    <w:basedOn w:val="DefaultParagraphFont"/>
    <w:uiPriority w:val="99"/>
    <w:rsid w:val="00644FBE"/>
    <w:rPr>
      <w:rFonts w:cs="Times New Roman"/>
    </w:rPr>
  </w:style>
  <w:style w:type="character" w:customStyle="1" w:styleId="BodyTextChar1">
    <w:name w:val="Body Text Char1"/>
    <w:link w:val="BodyText"/>
    <w:uiPriority w:val="99"/>
    <w:locked/>
    <w:rsid w:val="00644FBE"/>
    <w:rPr>
      <w:rFonts w:eastAsia="华文中宋"/>
      <w:kern w:val="2"/>
      <w:sz w:val="24"/>
      <w:lang w:val="en-US" w:eastAsia="zh-CN"/>
    </w:rPr>
  </w:style>
  <w:style w:type="character" w:customStyle="1" w:styleId="ca-11">
    <w:name w:val="ca-11"/>
    <w:uiPriority w:val="99"/>
    <w:rsid w:val="00644FBE"/>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44FBE"/>
    <w:pPr>
      <w:widowControl w:val="0"/>
      <w:jc w:val="both"/>
    </w:pPr>
    <w:rPr>
      <w:szCs w:val="24"/>
    </w:rPr>
  </w:style>
  <w:style w:type="paragraph" w:styleId="BodyText2">
    <w:name w:val="Body Text 2"/>
    <w:basedOn w:val="Normal"/>
    <w:link w:val="BodyText2Char"/>
    <w:uiPriority w:val="99"/>
    <w:rsid w:val="00644FBE"/>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644FBE"/>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644FBE"/>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644FBE"/>
  </w:style>
  <w:style w:type="paragraph" w:customStyle="1" w:styleId="p16">
    <w:name w:val="p16"/>
    <w:basedOn w:val="Normal"/>
    <w:uiPriority w:val="99"/>
    <w:rsid w:val="00644FBE"/>
    <w:pPr>
      <w:widowControl/>
    </w:pPr>
    <w:rPr>
      <w:kern w:val="0"/>
      <w:szCs w:val="21"/>
    </w:rPr>
  </w:style>
  <w:style w:type="paragraph" w:styleId="BodyText">
    <w:name w:val="Body Text"/>
    <w:basedOn w:val="Normal"/>
    <w:link w:val="BodyTextChar"/>
    <w:uiPriority w:val="99"/>
    <w:rsid w:val="00644FBE"/>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644FB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644F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644FBE"/>
    <w:pPr>
      <w:ind w:left="200" w:hangingChars="200" w:hanging="200"/>
    </w:pPr>
  </w:style>
  <w:style w:type="paragraph" w:customStyle="1" w:styleId="1">
    <w:name w:val="样式1"/>
    <w:basedOn w:val="PlainText"/>
    <w:link w:val="1CharChar"/>
    <w:uiPriority w:val="99"/>
    <w:rsid w:val="00644FBE"/>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644FBE"/>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644FBE"/>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644FBE"/>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644FBE"/>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44FBE"/>
  </w:style>
  <w:style w:type="paragraph" w:customStyle="1" w:styleId="content-parag">
    <w:name w:val="content-parag"/>
    <w:basedOn w:val="Normal"/>
    <w:uiPriority w:val="99"/>
    <w:rsid w:val="00644FBE"/>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644FBE"/>
    <w:rPr>
      <w:rFonts w:ascii="宋体" w:hAnsi="Courier New"/>
      <w:szCs w:val="20"/>
    </w:rPr>
  </w:style>
  <w:style w:type="paragraph" w:customStyle="1" w:styleId="5">
    <w:name w:val="样式5"/>
    <w:basedOn w:val="1"/>
    <w:uiPriority w:val="99"/>
    <w:rsid w:val="00644FBE"/>
    <w:pPr>
      <w:ind w:firstLineChars="0" w:firstLine="0"/>
      <w:jc w:val="center"/>
    </w:pPr>
  </w:style>
  <w:style w:type="paragraph" w:customStyle="1" w:styleId="a">
    <w:name w:val="列出段落"/>
    <w:basedOn w:val="Normal"/>
    <w:uiPriority w:val="99"/>
    <w:rsid w:val="00644FBE"/>
    <w:pPr>
      <w:ind w:firstLineChars="200" w:firstLine="420"/>
    </w:pPr>
  </w:style>
  <w:style w:type="paragraph" w:customStyle="1" w:styleId="NewNewNewNewNewNewNew">
    <w:name w:val="正文 New New New New New New New"/>
    <w:uiPriority w:val="99"/>
    <w:rsid w:val="00644FBE"/>
    <w:pPr>
      <w:widowControl w:val="0"/>
      <w:jc w:val="both"/>
    </w:pPr>
    <w:rPr>
      <w:szCs w:val="24"/>
    </w:rPr>
  </w:style>
  <w:style w:type="paragraph" w:customStyle="1" w:styleId="New0">
    <w:name w:val="正文 New"/>
    <w:uiPriority w:val="99"/>
    <w:rsid w:val="00644FBE"/>
    <w:pPr>
      <w:widowControl w:val="0"/>
      <w:jc w:val="both"/>
    </w:pPr>
  </w:style>
  <w:style w:type="paragraph" w:customStyle="1" w:styleId="CharCharCharCharCharCharChar">
    <w:name w:val="Char Char Char Char Char Char Char"/>
    <w:basedOn w:val="Normal"/>
    <w:uiPriority w:val="99"/>
    <w:semiHidden/>
    <w:rsid w:val="00644FBE"/>
  </w:style>
  <w:style w:type="paragraph" w:customStyle="1" w:styleId="Char1">
    <w:name w:val="Char1"/>
    <w:basedOn w:val="Normal"/>
    <w:uiPriority w:val="99"/>
    <w:semiHidden/>
    <w:rsid w:val="00644FBE"/>
  </w:style>
  <w:style w:type="paragraph" w:customStyle="1" w:styleId="CharCharCharChar">
    <w:name w:val="Char Char Char Char"/>
    <w:basedOn w:val="Normal"/>
    <w:uiPriority w:val="99"/>
    <w:semiHidden/>
    <w:rsid w:val="00644FBE"/>
  </w:style>
  <w:style w:type="paragraph" w:customStyle="1" w:styleId="reader-word-layerreader-word-s1-2">
    <w:name w:val="reader-word-layer reader-word-s1-2"/>
    <w:basedOn w:val="Normal"/>
    <w:uiPriority w:val="99"/>
    <w:rsid w:val="00644FBE"/>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644FBE"/>
    <w:pPr>
      <w:widowControl w:val="0"/>
      <w:jc w:val="both"/>
    </w:pPr>
    <w:rPr>
      <w:szCs w:val="24"/>
    </w:rPr>
  </w:style>
  <w:style w:type="paragraph" w:customStyle="1" w:styleId="CharCharChar">
    <w:name w:val="Char Char Char"/>
    <w:basedOn w:val="Normal"/>
    <w:uiPriority w:val="99"/>
    <w:rsid w:val="00644FBE"/>
    <w:rPr>
      <w:rFonts w:eastAsia="仿宋_GB2312"/>
      <w:sz w:val="32"/>
      <w:szCs w:val="20"/>
    </w:rPr>
  </w:style>
  <w:style w:type="paragraph" w:customStyle="1" w:styleId="4">
    <w:name w:val="样式4"/>
    <w:basedOn w:val="PlainText"/>
    <w:uiPriority w:val="99"/>
    <w:rsid w:val="00644FBE"/>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644FB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s>
</file>

<file path=word/webSettings.xml><?xml version="1.0" encoding="utf-8"?>
<w:webSettings xmlns:r="http://schemas.openxmlformats.org/officeDocument/2006/relationships" xmlns:w="http://schemas.openxmlformats.org/wordprocessingml/2006/main">
  <w:divs>
    <w:div w:id="624770657">
      <w:marLeft w:val="0"/>
      <w:marRight w:val="0"/>
      <w:marTop w:val="0"/>
      <w:marBottom w:val="0"/>
      <w:divBdr>
        <w:top w:val="none" w:sz="0" w:space="0" w:color="auto"/>
        <w:left w:val="none" w:sz="0" w:space="0" w:color="auto"/>
        <w:bottom w:val="none" w:sz="0" w:space="0" w:color="auto"/>
        <w:right w:val="none" w:sz="0" w:space="0" w:color="auto"/>
      </w:divBdr>
    </w:div>
    <w:div w:id="624770658">
      <w:marLeft w:val="0"/>
      <w:marRight w:val="0"/>
      <w:marTop w:val="0"/>
      <w:marBottom w:val="0"/>
      <w:divBdr>
        <w:top w:val="none" w:sz="0" w:space="0" w:color="auto"/>
        <w:left w:val="none" w:sz="0" w:space="0" w:color="auto"/>
        <w:bottom w:val="none" w:sz="0" w:space="0" w:color="auto"/>
        <w:right w:val="none" w:sz="0" w:space="0" w:color="auto"/>
      </w:divBdr>
    </w:div>
    <w:div w:id="624770659">
      <w:marLeft w:val="0"/>
      <w:marRight w:val="0"/>
      <w:marTop w:val="0"/>
      <w:marBottom w:val="0"/>
      <w:divBdr>
        <w:top w:val="none" w:sz="0" w:space="0" w:color="auto"/>
        <w:left w:val="none" w:sz="0" w:space="0" w:color="auto"/>
        <w:bottom w:val="none" w:sz="0" w:space="0" w:color="auto"/>
        <w:right w:val="none" w:sz="0" w:space="0" w:color="auto"/>
      </w:divBdr>
    </w:div>
    <w:div w:id="624770660">
      <w:marLeft w:val="0"/>
      <w:marRight w:val="0"/>
      <w:marTop w:val="0"/>
      <w:marBottom w:val="0"/>
      <w:divBdr>
        <w:top w:val="none" w:sz="0" w:space="0" w:color="auto"/>
        <w:left w:val="none" w:sz="0" w:space="0" w:color="auto"/>
        <w:bottom w:val="none" w:sz="0" w:space="0" w:color="auto"/>
        <w:right w:val="none" w:sz="0" w:space="0" w:color="auto"/>
      </w:divBdr>
    </w:div>
    <w:div w:id="624770661">
      <w:marLeft w:val="0"/>
      <w:marRight w:val="0"/>
      <w:marTop w:val="0"/>
      <w:marBottom w:val="0"/>
      <w:divBdr>
        <w:top w:val="none" w:sz="0" w:space="0" w:color="auto"/>
        <w:left w:val="none" w:sz="0" w:space="0" w:color="auto"/>
        <w:bottom w:val="none" w:sz="0" w:space="0" w:color="auto"/>
        <w:right w:val="none" w:sz="0" w:space="0" w:color="auto"/>
      </w:divBdr>
    </w:div>
    <w:div w:id="624770662">
      <w:marLeft w:val="0"/>
      <w:marRight w:val="0"/>
      <w:marTop w:val="0"/>
      <w:marBottom w:val="0"/>
      <w:divBdr>
        <w:top w:val="none" w:sz="0" w:space="0" w:color="auto"/>
        <w:left w:val="none" w:sz="0" w:space="0" w:color="auto"/>
        <w:bottom w:val="none" w:sz="0" w:space="0" w:color="auto"/>
        <w:right w:val="none" w:sz="0" w:space="0" w:color="auto"/>
      </w:divBdr>
    </w:div>
    <w:div w:id="624770663">
      <w:marLeft w:val="0"/>
      <w:marRight w:val="0"/>
      <w:marTop w:val="0"/>
      <w:marBottom w:val="0"/>
      <w:divBdr>
        <w:top w:val="none" w:sz="0" w:space="0" w:color="auto"/>
        <w:left w:val="none" w:sz="0" w:space="0" w:color="auto"/>
        <w:bottom w:val="none" w:sz="0" w:space="0" w:color="auto"/>
        <w:right w:val="none" w:sz="0" w:space="0" w:color="auto"/>
      </w:divBdr>
    </w:div>
    <w:div w:id="6247706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523</Words>
  <Characters>2982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2021-06-29T07:05:00Z</cp:lastPrinted>
  <dcterms:created xsi:type="dcterms:W3CDTF">2021-07-02T02:42:00Z</dcterms:created>
  <dcterms:modified xsi:type="dcterms:W3CDTF">2021-07-02T02:42:00Z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