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62" w:rsidRDefault="00AF6462" w:rsidP="005F5479">
      <w:pPr>
        <w:overflowPunct w:val="0"/>
        <w:topLinePunct/>
        <w:adjustRightInd w:val="0"/>
        <w:snapToGrid w:val="0"/>
        <w:spacing w:line="592" w:lineRule="exact"/>
        <w:rPr>
          <w:rFonts w:ascii="宋体"/>
          <w:snapToGrid w:val="0"/>
        </w:rPr>
      </w:pPr>
    </w:p>
    <w:p w:rsidR="00AF6462" w:rsidRPr="00A11C05" w:rsidRDefault="00AF6462" w:rsidP="005F5479">
      <w:pPr>
        <w:overflowPunct w:val="0"/>
        <w:topLinePunct/>
        <w:adjustRightInd w:val="0"/>
        <w:snapToGrid w:val="0"/>
        <w:spacing w:line="592" w:lineRule="exact"/>
        <w:rPr>
          <w:rFonts w:ascii="宋体"/>
          <w:snapToGrid w:val="0"/>
        </w:rPr>
      </w:pPr>
    </w:p>
    <w:p w:rsidR="00AF6462" w:rsidRPr="005F5479" w:rsidRDefault="00AF6462" w:rsidP="005F5479">
      <w:pPr>
        <w:overflowPunct w:val="0"/>
        <w:topLinePunct/>
        <w:adjustRightInd w:val="0"/>
        <w:snapToGrid w:val="0"/>
        <w:spacing w:line="592" w:lineRule="exact"/>
        <w:jc w:val="center"/>
        <w:rPr>
          <w:rFonts w:ascii="宋体"/>
          <w:snapToGrid w:val="0"/>
          <w:color w:val="000000"/>
          <w:sz w:val="44"/>
          <w:szCs w:val="44"/>
        </w:rPr>
      </w:pPr>
      <w:r w:rsidRPr="005F5479">
        <w:rPr>
          <w:rFonts w:ascii="宋体" w:hAnsi="宋体" w:hint="eastAsia"/>
          <w:snapToGrid w:val="0"/>
          <w:color w:val="000000"/>
          <w:sz w:val="44"/>
          <w:szCs w:val="44"/>
        </w:rPr>
        <w:t>云南省怒江傈僳族自治州</w:t>
      </w:r>
    </w:p>
    <w:p w:rsidR="00AF6462" w:rsidRPr="005F5479" w:rsidRDefault="00AF6462" w:rsidP="005F5479">
      <w:pPr>
        <w:overflowPunct w:val="0"/>
        <w:topLinePunct/>
        <w:adjustRightInd w:val="0"/>
        <w:snapToGrid w:val="0"/>
        <w:spacing w:line="592" w:lineRule="exact"/>
        <w:jc w:val="center"/>
        <w:rPr>
          <w:rFonts w:ascii="宋体"/>
          <w:snapToGrid w:val="0"/>
          <w:color w:val="000000"/>
          <w:sz w:val="44"/>
          <w:szCs w:val="44"/>
        </w:rPr>
      </w:pPr>
      <w:r w:rsidRPr="005F5479">
        <w:rPr>
          <w:rFonts w:ascii="宋体" w:hAnsi="宋体" w:hint="eastAsia"/>
          <w:snapToGrid w:val="0"/>
          <w:color w:val="000000"/>
          <w:sz w:val="44"/>
          <w:szCs w:val="44"/>
        </w:rPr>
        <w:t>林业管理条例</w:t>
      </w:r>
    </w:p>
    <w:p w:rsidR="00AF6462" w:rsidRPr="00A11C05" w:rsidRDefault="00AF6462" w:rsidP="005F5479">
      <w:pPr>
        <w:overflowPunct w:val="0"/>
        <w:topLinePunct/>
        <w:adjustRightInd w:val="0"/>
        <w:snapToGrid w:val="0"/>
        <w:spacing w:line="592" w:lineRule="exact"/>
        <w:rPr>
          <w:rFonts w:ascii="宋体" w:eastAsia="仿宋_GB2312" w:hAnsi="宋体"/>
          <w:snapToGrid w:val="0"/>
          <w:color w:val="000000"/>
          <w:sz w:val="32"/>
          <w:szCs w:val="44"/>
        </w:rPr>
      </w:pPr>
    </w:p>
    <w:p w:rsidR="00AF6462" w:rsidRPr="00A11C05" w:rsidRDefault="00AF6462" w:rsidP="005F5479">
      <w:pPr>
        <w:overflowPunct w:val="0"/>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A11C05">
        <w:rPr>
          <w:rFonts w:ascii="宋体" w:eastAsia="楷体_GB2312" w:hAnsi="宋体" w:hint="eastAsia"/>
          <w:snapToGrid w:val="0"/>
          <w:color w:val="000000"/>
          <w:sz w:val="32"/>
          <w:szCs w:val="32"/>
        </w:rPr>
        <w:t>（</w:t>
      </w:r>
      <w:r w:rsidRPr="00A11C05">
        <w:rPr>
          <w:rFonts w:ascii="宋体" w:eastAsia="楷体_GB2312" w:hAnsi="宋体"/>
          <w:snapToGrid w:val="0"/>
          <w:color w:val="000000"/>
          <w:sz w:val="32"/>
          <w:szCs w:val="32"/>
        </w:rPr>
        <w:t>2022</w:t>
      </w:r>
      <w:r w:rsidRPr="00A11C05">
        <w:rPr>
          <w:rFonts w:ascii="宋体" w:eastAsia="楷体_GB2312" w:hAnsi="宋体" w:hint="eastAsia"/>
          <w:snapToGrid w:val="0"/>
          <w:color w:val="000000"/>
          <w:sz w:val="32"/>
          <w:szCs w:val="32"/>
        </w:rPr>
        <w:t>年</w:t>
      </w:r>
      <w:r w:rsidRPr="00A11C05">
        <w:rPr>
          <w:rFonts w:ascii="宋体" w:eastAsia="楷体_GB2312" w:hAnsi="宋体"/>
          <w:snapToGrid w:val="0"/>
          <w:color w:val="000000"/>
          <w:sz w:val="32"/>
          <w:szCs w:val="32"/>
        </w:rPr>
        <w:t>2</w:t>
      </w:r>
      <w:r w:rsidRPr="00A11C05">
        <w:rPr>
          <w:rFonts w:ascii="宋体" w:eastAsia="楷体_GB2312" w:hAnsi="宋体" w:hint="eastAsia"/>
          <w:snapToGrid w:val="0"/>
          <w:color w:val="000000"/>
          <w:sz w:val="32"/>
          <w:szCs w:val="32"/>
        </w:rPr>
        <w:t>月</w:t>
      </w:r>
      <w:r w:rsidRPr="00A11C05">
        <w:rPr>
          <w:rFonts w:ascii="宋体" w:eastAsia="楷体_GB2312" w:hAnsi="宋体"/>
          <w:snapToGrid w:val="0"/>
          <w:color w:val="000000"/>
          <w:sz w:val="32"/>
          <w:szCs w:val="32"/>
        </w:rPr>
        <w:t>19</w:t>
      </w:r>
      <w:r w:rsidRPr="00A11C05">
        <w:rPr>
          <w:rFonts w:ascii="宋体" w:eastAsia="楷体_GB2312" w:hAnsi="宋体" w:hint="eastAsia"/>
          <w:snapToGrid w:val="0"/>
          <w:color w:val="000000"/>
          <w:sz w:val="32"/>
          <w:szCs w:val="32"/>
        </w:rPr>
        <w:t>日怒江傈僳族自治州第十二届人民代表大会第一次会议通过</w:t>
      </w:r>
      <w:r w:rsidRPr="00A11C05">
        <w:rPr>
          <w:rFonts w:ascii="宋体" w:eastAsia="楷体_GB2312" w:hAnsi="宋体"/>
          <w:snapToGrid w:val="0"/>
          <w:color w:val="000000"/>
          <w:sz w:val="32"/>
          <w:szCs w:val="32"/>
        </w:rPr>
        <w:t xml:space="preserve">  2022</w:t>
      </w:r>
      <w:r w:rsidRPr="00A11C05">
        <w:rPr>
          <w:rFonts w:ascii="宋体" w:eastAsia="楷体_GB2312" w:hAnsi="宋体" w:hint="eastAsia"/>
          <w:snapToGrid w:val="0"/>
          <w:color w:val="000000"/>
          <w:sz w:val="32"/>
          <w:szCs w:val="32"/>
        </w:rPr>
        <w:t>年</w:t>
      </w:r>
      <w:r w:rsidRPr="00A11C05">
        <w:rPr>
          <w:rFonts w:ascii="宋体" w:eastAsia="楷体_GB2312" w:hAnsi="宋体"/>
          <w:snapToGrid w:val="0"/>
          <w:color w:val="000000"/>
          <w:sz w:val="32"/>
          <w:szCs w:val="32"/>
        </w:rPr>
        <w:t>5</w:t>
      </w:r>
      <w:r w:rsidRPr="00A11C05">
        <w:rPr>
          <w:rFonts w:ascii="宋体" w:eastAsia="楷体_GB2312" w:hAnsi="宋体" w:hint="eastAsia"/>
          <w:snapToGrid w:val="0"/>
          <w:color w:val="000000"/>
          <w:sz w:val="32"/>
          <w:szCs w:val="32"/>
        </w:rPr>
        <w:t>月</w:t>
      </w:r>
      <w:r w:rsidRPr="00A11C05">
        <w:rPr>
          <w:rFonts w:ascii="宋体" w:eastAsia="楷体_GB2312" w:hAnsi="宋体"/>
          <w:snapToGrid w:val="0"/>
          <w:color w:val="000000"/>
          <w:sz w:val="32"/>
          <w:szCs w:val="32"/>
        </w:rPr>
        <w:t>25</w:t>
      </w:r>
      <w:r w:rsidRPr="00A11C05">
        <w:rPr>
          <w:rFonts w:ascii="宋体" w:eastAsia="楷体_GB2312" w:hAnsi="宋体" w:hint="eastAsia"/>
          <w:snapToGrid w:val="0"/>
          <w:color w:val="000000"/>
          <w:sz w:val="32"/>
          <w:szCs w:val="32"/>
        </w:rPr>
        <w:t>日云南省第十三届人民代表大会常务委员会第三十次会议批准）</w:t>
      </w:r>
    </w:p>
    <w:p w:rsidR="00AF6462" w:rsidRPr="005D2CDB" w:rsidRDefault="00AF6462" w:rsidP="00C76D9C">
      <w:pPr>
        <w:topLinePunct/>
        <w:adjustRightInd w:val="0"/>
        <w:snapToGrid w:val="0"/>
        <w:spacing w:line="592" w:lineRule="exact"/>
        <w:jc w:val="center"/>
        <w:rPr>
          <w:rFonts w:ascii="宋体" w:eastAsia="楷体_GB2312" w:hAnsi="宋体" w:cs="楷体_GB2312"/>
          <w:sz w:val="32"/>
          <w:szCs w:val="32"/>
        </w:rPr>
      </w:pPr>
    </w:p>
    <w:p w:rsidR="00AF6462" w:rsidRPr="005D2CDB" w:rsidRDefault="00AF6462" w:rsidP="00C76D9C">
      <w:pPr>
        <w:topLinePunct/>
        <w:adjustRightInd w:val="0"/>
        <w:snapToGrid w:val="0"/>
        <w:spacing w:line="592" w:lineRule="exact"/>
        <w:jc w:val="center"/>
        <w:rPr>
          <w:rFonts w:ascii="宋体" w:eastAsia="楷体_GB2312" w:hAnsi="宋体" w:cs="方正黑体_GBK"/>
          <w:sz w:val="32"/>
          <w:szCs w:val="32"/>
        </w:rPr>
      </w:pPr>
      <w:r w:rsidRPr="005D2CDB">
        <w:rPr>
          <w:rFonts w:ascii="宋体" w:eastAsia="楷体_GB2312" w:hAnsi="宋体" w:cs="黑体" w:hint="eastAsia"/>
          <w:sz w:val="32"/>
          <w:szCs w:val="32"/>
        </w:rPr>
        <w:t>目</w:t>
      </w:r>
      <w:r w:rsidRPr="005D2CDB">
        <w:rPr>
          <w:rFonts w:ascii="宋体" w:eastAsia="楷体_GB2312" w:hAnsi="宋体" w:cs="黑体"/>
          <w:sz w:val="32"/>
          <w:szCs w:val="32"/>
        </w:rPr>
        <w:t xml:space="preserve">  </w:t>
      </w:r>
      <w:r w:rsidRPr="005D2CDB">
        <w:rPr>
          <w:rFonts w:ascii="宋体" w:eastAsia="楷体_GB2312" w:hAnsi="宋体" w:cs="黑体" w:hint="eastAsia"/>
          <w:sz w:val="32"/>
          <w:szCs w:val="32"/>
        </w:rPr>
        <w:t>录</w:t>
      </w:r>
    </w:p>
    <w:p w:rsidR="00AF6462" w:rsidRPr="005D2CDB" w:rsidRDefault="00AF6462" w:rsidP="00C76D9C">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第一章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总</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则</w:t>
      </w:r>
    </w:p>
    <w:p w:rsidR="00AF6462" w:rsidRPr="00966C5C" w:rsidRDefault="00AF6462" w:rsidP="00966C5C">
      <w:pPr>
        <w:topLinePunct/>
        <w:adjustRightInd w:val="0"/>
        <w:snapToGrid w:val="0"/>
        <w:spacing w:line="592" w:lineRule="exact"/>
        <w:ind w:firstLineChars="200" w:firstLine="640"/>
        <w:rPr>
          <w:rFonts w:ascii="宋体" w:eastAsia="楷体_GB2312" w:hAnsi="宋体" w:cs="楷体_GB2312"/>
          <w:sz w:val="32"/>
          <w:szCs w:val="32"/>
        </w:rPr>
      </w:pPr>
      <w:r w:rsidRPr="00966C5C">
        <w:rPr>
          <w:rFonts w:ascii="宋体" w:eastAsia="楷体_GB2312" w:hAnsi="宋体" w:cs="楷体_GB2312" w:hint="eastAsia"/>
          <w:sz w:val="32"/>
          <w:szCs w:val="32"/>
        </w:rPr>
        <w:t>第二章</w:t>
      </w:r>
      <w:r w:rsidRPr="00966C5C">
        <w:rPr>
          <w:rFonts w:ascii="宋体" w:eastAsia="楷体_GB2312" w:hAnsi="宋体" w:cs="楷体_GB2312"/>
          <w:sz w:val="32"/>
          <w:szCs w:val="32"/>
        </w:rPr>
        <w:t xml:space="preserve">  </w:t>
      </w:r>
      <w:r w:rsidRPr="00966C5C">
        <w:rPr>
          <w:rFonts w:ascii="宋体" w:eastAsia="楷体_GB2312" w:hAnsi="宋体" w:cs="楷体_GB2312" w:hint="eastAsia"/>
          <w:sz w:val="32"/>
          <w:szCs w:val="32"/>
        </w:rPr>
        <w:t>经营利用</w:t>
      </w:r>
    </w:p>
    <w:p w:rsidR="00AF6462" w:rsidRPr="00966C5C" w:rsidRDefault="00AF6462" w:rsidP="00966C5C">
      <w:pPr>
        <w:topLinePunct/>
        <w:adjustRightInd w:val="0"/>
        <w:snapToGrid w:val="0"/>
        <w:spacing w:line="592" w:lineRule="exact"/>
        <w:ind w:firstLineChars="200" w:firstLine="640"/>
        <w:rPr>
          <w:rFonts w:ascii="宋体" w:eastAsia="楷体_GB2312" w:hAnsi="宋体" w:cs="楷体_GB2312"/>
          <w:sz w:val="32"/>
          <w:szCs w:val="32"/>
        </w:rPr>
      </w:pPr>
      <w:r w:rsidRPr="00966C5C">
        <w:rPr>
          <w:rFonts w:ascii="宋体" w:eastAsia="楷体_GB2312" w:hAnsi="宋体" w:cs="楷体_GB2312" w:hint="eastAsia"/>
          <w:sz w:val="32"/>
          <w:szCs w:val="32"/>
        </w:rPr>
        <w:t>第三章</w:t>
      </w:r>
      <w:r w:rsidRPr="00966C5C">
        <w:rPr>
          <w:rFonts w:ascii="宋体" w:eastAsia="楷体_GB2312" w:hAnsi="宋体" w:cs="楷体_GB2312"/>
          <w:sz w:val="32"/>
          <w:szCs w:val="32"/>
        </w:rPr>
        <w:t xml:space="preserve">  </w:t>
      </w:r>
      <w:r w:rsidRPr="00966C5C">
        <w:rPr>
          <w:rFonts w:ascii="宋体" w:eastAsia="楷体_GB2312" w:hAnsi="宋体" w:cs="楷体_GB2312" w:hint="eastAsia"/>
          <w:sz w:val="32"/>
          <w:szCs w:val="32"/>
        </w:rPr>
        <w:t>保护管理</w:t>
      </w:r>
    </w:p>
    <w:p w:rsidR="00AF6462" w:rsidRPr="00966C5C" w:rsidRDefault="00AF6462" w:rsidP="00966C5C">
      <w:pPr>
        <w:topLinePunct/>
        <w:adjustRightInd w:val="0"/>
        <w:snapToGrid w:val="0"/>
        <w:spacing w:line="592" w:lineRule="exact"/>
        <w:ind w:firstLineChars="200" w:firstLine="640"/>
        <w:rPr>
          <w:rFonts w:ascii="宋体" w:eastAsia="楷体_GB2312" w:hAnsi="宋体" w:cs="楷体_GB2312"/>
          <w:sz w:val="32"/>
          <w:szCs w:val="32"/>
        </w:rPr>
      </w:pPr>
      <w:r w:rsidRPr="00966C5C">
        <w:rPr>
          <w:rFonts w:ascii="宋体" w:eastAsia="楷体_GB2312" w:hAnsi="宋体" w:cs="楷体_GB2312" w:hint="eastAsia"/>
          <w:sz w:val="32"/>
          <w:szCs w:val="32"/>
        </w:rPr>
        <w:t>第四章</w:t>
      </w:r>
      <w:r w:rsidRPr="00966C5C">
        <w:rPr>
          <w:rFonts w:ascii="宋体" w:eastAsia="楷体_GB2312" w:hAnsi="宋体" w:cs="楷体_GB2312"/>
          <w:sz w:val="32"/>
          <w:szCs w:val="32"/>
        </w:rPr>
        <w:t xml:space="preserve">  </w:t>
      </w:r>
      <w:r w:rsidRPr="00966C5C">
        <w:rPr>
          <w:rFonts w:ascii="宋体" w:eastAsia="楷体_GB2312" w:hAnsi="宋体" w:cs="楷体_GB2312" w:hint="eastAsia"/>
          <w:sz w:val="32"/>
          <w:szCs w:val="32"/>
        </w:rPr>
        <w:t>法律责任</w:t>
      </w:r>
    </w:p>
    <w:p w:rsidR="00AF6462" w:rsidRDefault="00AF6462" w:rsidP="00966C5C">
      <w:pPr>
        <w:topLinePunct/>
        <w:adjustRightInd w:val="0"/>
        <w:snapToGrid w:val="0"/>
        <w:spacing w:line="592" w:lineRule="exact"/>
        <w:ind w:firstLineChars="200" w:firstLine="640"/>
        <w:rPr>
          <w:rFonts w:ascii="宋体" w:eastAsia="楷体_GB2312" w:hAnsi="宋体" w:cs="楷体_GB2312"/>
          <w:sz w:val="32"/>
          <w:szCs w:val="32"/>
        </w:rPr>
      </w:pPr>
      <w:r w:rsidRPr="00966C5C">
        <w:rPr>
          <w:rFonts w:ascii="宋体" w:eastAsia="楷体_GB2312" w:hAnsi="宋体" w:cs="楷体_GB2312" w:hint="eastAsia"/>
          <w:sz w:val="32"/>
          <w:szCs w:val="32"/>
        </w:rPr>
        <w:t>第五章</w:t>
      </w:r>
      <w:r w:rsidRPr="00966C5C">
        <w:rPr>
          <w:rFonts w:ascii="宋体" w:eastAsia="楷体_GB2312" w:hAnsi="宋体" w:cs="楷体_GB2312"/>
          <w:sz w:val="32"/>
          <w:szCs w:val="32"/>
        </w:rPr>
        <w:t xml:space="preserve">  </w:t>
      </w:r>
      <w:r w:rsidRPr="00966C5C">
        <w:rPr>
          <w:rFonts w:ascii="宋体" w:eastAsia="楷体_GB2312" w:hAnsi="宋体" w:cs="楷体_GB2312" w:hint="eastAsia"/>
          <w:sz w:val="32"/>
          <w:szCs w:val="32"/>
        </w:rPr>
        <w:t>附</w:t>
      </w:r>
      <w:r w:rsidRPr="00966C5C">
        <w:rPr>
          <w:rFonts w:ascii="宋体" w:eastAsia="楷体_GB2312" w:hAnsi="宋体" w:cs="楷体_GB2312"/>
          <w:sz w:val="32"/>
          <w:szCs w:val="32"/>
        </w:rPr>
        <w:t xml:space="preserve">  </w:t>
      </w:r>
      <w:r w:rsidRPr="00966C5C">
        <w:rPr>
          <w:rFonts w:ascii="宋体" w:eastAsia="楷体_GB2312" w:hAnsi="宋体" w:cs="楷体_GB2312" w:hint="eastAsia"/>
          <w:sz w:val="32"/>
          <w:szCs w:val="32"/>
        </w:rPr>
        <w:t>则</w:t>
      </w:r>
    </w:p>
    <w:p w:rsidR="00AF6462" w:rsidRPr="005D2CDB" w:rsidRDefault="00AF6462" w:rsidP="00966C5C">
      <w:pPr>
        <w:topLinePunct/>
        <w:adjustRightInd w:val="0"/>
        <w:snapToGrid w:val="0"/>
        <w:spacing w:line="592" w:lineRule="exact"/>
        <w:ind w:firstLineChars="800" w:firstLine="2560"/>
        <w:rPr>
          <w:rFonts w:ascii="宋体" w:eastAsia="方正黑体_GBK" w:hAnsi="宋体" w:cs="方正黑体_GBK"/>
          <w:sz w:val="32"/>
          <w:szCs w:val="32"/>
        </w:rPr>
      </w:pPr>
    </w:p>
    <w:p w:rsidR="00AF6462" w:rsidRDefault="00AF6462" w:rsidP="005F5479">
      <w:pPr>
        <w:overflowPunct w:val="0"/>
        <w:topLinePunct/>
        <w:adjustRightInd w:val="0"/>
        <w:snapToGrid w:val="0"/>
        <w:spacing w:line="592" w:lineRule="exact"/>
        <w:jc w:val="center"/>
        <w:rPr>
          <w:rFonts w:ascii="宋体" w:eastAsia="黑体" w:hAnsi="宋体"/>
          <w:snapToGrid w:val="0"/>
          <w:color w:val="000000"/>
          <w:sz w:val="32"/>
          <w:szCs w:val="32"/>
        </w:rPr>
      </w:pPr>
      <w:r w:rsidRPr="00A11C05">
        <w:rPr>
          <w:rFonts w:ascii="宋体" w:eastAsia="黑体" w:hAnsi="宋体" w:hint="eastAsia"/>
          <w:snapToGrid w:val="0"/>
          <w:color w:val="000000"/>
          <w:sz w:val="32"/>
          <w:szCs w:val="32"/>
        </w:rPr>
        <w:t>第一章</w:t>
      </w:r>
      <w:r w:rsidRPr="00A11C05">
        <w:rPr>
          <w:rFonts w:ascii="宋体" w:eastAsia="黑体" w:hAnsi="宋体"/>
          <w:snapToGrid w:val="0"/>
          <w:color w:val="000000"/>
          <w:sz w:val="32"/>
          <w:szCs w:val="32"/>
        </w:rPr>
        <w:t xml:space="preserve">  </w:t>
      </w:r>
      <w:r w:rsidRPr="00A11C05">
        <w:rPr>
          <w:rFonts w:ascii="宋体" w:eastAsia="黑体" w:hAnsi="宋体" w:hint="eastAsia"/>
          <w:snapToGrid w:val="0"/>
          <w:color w:val="000000"/>
          <w:sz w:val="32"/>
          <w:szCs w:val="32"/>
        </w:rPr>
        <w:t>总</w:t>
      </w:r>
      <w:r w:rsidRPr="00A11C05">
        <w:rPr>
          <w:rFonts w:ascii="宋体" w:eastAsia="黑体" w:hAnsi="宋体"/>
          <w:snapToGrid w:val="0"/>
          <w:color w:val="000000"/>
          <w:sz w:val="32"/>
          <w:szCs w:val="32"/>
        </w:rPr>
        <w:t xml:space="preserve">  </w:t>
      </w:r>
      <w:r w:rsidRPr="00A11C05">
        <w:rPr>
          <w:rFonts w:ascii="宋体" w:eastAsia="黑体" w:hAnsi="宋体" w:hint="eastAsia"/>
          <w:snapToGrid w:val="0"/>
          <w:color w:val="000000"/>
          <w:sz w:val="32"/>
          <w:szCs w:val="32"/>
        </w:rPr>
        <w:t>则</w:t>
      </w:r>
    </w:p>
    <w:p w:rsidR="00AF6462" w:rsidRPr="00A11C05" w:rsidRDefault="00AF6462" w:rsidP="005F5479">
      <w:pPr>
        <w:overflowPunct w:val="0"/>
        <w:topLinePunct/>
        <w:adjustRightInd w:val="0"/>
        <w:snapToGrid w:val="0"/>
        <w:spacing w:line="592" w:lineRule="exact"/>
        <w:jc w:val="center"/>
        <w:rPr>
          <w:rFonts w:ascii="宋体" w:eastAsia="黑体" w:hAnsi="宋体"/>
          <w:snapToGrid w:val="0"/>
          <w:color w:val="000000"/>
          <w:sz w:val="32"/>
          <w:szCs w:val="32"/>
        </w:rPr>
      </w:pP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第一条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为保护、培育和可持续利用森林资源，守护好怒江的绿水青山，筑牢我国西南生态安全屏障，根据《中华人民共和国森林法》等法律、法规，结合怒江傈僳族自治州（以下简称自治州）实际，制定本条例。</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在自治州行政区域内从事森林、林木的保护、培育、利用和森林、林木、林地的经营管理活动，适用本条例。</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第三条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保护、培育、利用森林资源应当尊重自然、顺应自然，坚持生态优先、保护优先、保育结合、可持续发展的原则。</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第四条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自治州、县（市）人民政府应当加强对林业工作的领导，将其纳入国民经济和社会发展规划，安排财政资金，支持林业发展。</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第五条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自治州、县（市）人民政府林业和草原行政主管部门负责本行政区域内的林业管理、监督和服务工作。</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乡（镇）人民政府林业管理机构做好本辖区内的林业管理、监督和服务工作。</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第六条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自治州、县（市）人民政府发展改革、财政、自然资源、农业农村、生态环境、交通运输、水利、公安、应急管理、外事等部门按照各自的职责，做好林业管理服务的相关工作。</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第七条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怒江州全面推行林长制，逐级分区域落实森林资源保护管理责任。</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第八条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自治州、县（市）人民政府应加强林业队伍建设和科技教育培训，培养林业专业人才，推广应用科研成果，促进林业发展。</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第九条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自治州、县（市）人民政府应当制定林业发展优惠政策，鼓励单位和个人投资林业生态保护和林业产业发展，谁投资、谁受益，保护投资者的合法权益。</w:t>
      </w:r>
    </w:p>
    <w:p w:rsidR="00AF6462" w:rsidRDefault="00AF6462" w:rsidP="001F4AD5">
      <w:pPr>
        <w:overflowPunct w:val="0"/>
        <w:topLinePunct/>
        <w:adjustRightInd w:val="0"/>
        <w:snapToGrid w:val="0"/>
        <w:spacing w:line="592" w:lineRule="exact"/>
        <w:rPr>
          <w:rFonts w:ascii="宋体" w:eastAsia="黑体" w:hAnsi="宋体"/>
          <w:snapToGrid w:val="0"/>
          <w:color w:val="000000"/>
          <w:sz w:val="32"/>
          <w:szCs w:val="32"/>
        </w:rPr>
      </w:pPr>
    </w:p>
    <w:p w:rsidR="00AF6462" w:rsidRDefault="00AF6462" w:rsidP="001F4AD5">
      <w:pPr>
        <w:overflowPunct w:val="0"/>
        <w:topLinePunct/>
        <w:adjustRightInd w:val="0"/>
        <w:snapToGrid w:val="0"/>
        <w:spacing w:line="592" w:lineRule="exact"/>
        <w:jc w:val="center"/>
        <w:rPr>
          <w:rFonts w:ascii="宋体" w:eastAsia="黑体" w:hAnsi="宋体"/>
          <w:snapToGrid w:val="0"/>
          <w:color w:val="000000"/>
          <w:sz w:val="32"/>
          <w:szCs w:val="32"/>
        </w:rPr>
      </w:pPr>
      <w:r w:rsidRPr="00A11C05">
        <w:rPr>
          <w:rFonts w:ascii="宋体" w:eastAsia="黑体" w:hAnsi="宋体" w:hint="eastAsia"/>
          <w:snapToGrid w:val="0"/>
          <w:color w:val="000000"/>
          <w:sz w:val="32"/>
          <w:szCs w:val="32"/>
        </w:rPr>
        <w:t>第二章</w:t>
      </w:r>
      <w:r w:rsidRPr="00A11C05">
        <w:rPr>
          <w:rFonts w:ascii="宋体" w:eastAsia="黑体" w:hAnsi="宋体"/>
          <w:snapToGrid w:val="0"/>
          <w:color w:val="000000"/>
          <w:sz w:val="32"/>
          <w:szCs w:val="32"/>
        </w:rPr>
        <w:t xml:space="preserve">  </w:t>
      </w:r>
      <w:r w:rsidRPr="00A11C05">
        <w:rPr>
          <w:rFonts w:ascii="宋体" w:eastAsia="黑体" w:hAnsi="宋体" w:hint="eastAsia"/>
          <w:snapToGrid w:val="0"/>
          <w:color w:val="000000"/>
          <w:sz w:val="32"/>
          <w:szCs w:val="32"/>
        </w:rPr>
        <w:t>经营利用</w:t>
      </w:r>
    </w:p>
    <w:p w:rsidR="00AF6462" w:rsidRPr="00A11C05" w:rsidRDefault="00AF6462" w:rsidP="001F4AD5">
      <w:pPr>
        <w:overflowPunct w:val="0"/>
        <w:topLinePunct/>
        <w:adjustRightInd w:val="0"/>
        <w:snapToGrid w:val="0"/>
        <w:spacing w:line="592" w:lineRule="exact"/>
        <w:rPr>
          <w:rFonts w:ascii="宋体" w:eastAsia="黑体" w:hAnsi="宋体"/>
          <w:snapToGrid w:val="0"/>
          <w:color w:val="000000"/>
          <w:sz w:val="32"/>
          <w:szCs w:val="32"/>
        </w:rPr>
      </w:pP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自治州人民政府应当加强对森林资源经营利用的管理，建立森林生态效益补偿机制。</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第十一条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自治州、县（市）人民政府应当加强森林资源持续监测，建立森林资源档案及管理数据库，编制本行政区域的年森林采伐限额，并按照相关法律法规的规定报批。</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第十二条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自治州、县（市）人民政府多渠道筹集林业建设资金，资金主要来源：</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（一）本级财政预算；</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（二）上级扶持资金；</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（三）森林植被恢复费；</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（四）森林生态效益补偿资金；</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（五）捐赠和其他资金。</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第十三条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自治州人民政府应当建立木材交易市场，完善管理制度。</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林业和草原行政主管部门和市场监督管理部门应当加强对木材交易市场的监督和管理，并做好服务工作。</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第十四条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自治州行政区域内单位之间发生的林木、林地所有权和使用权争议，由县级以上人民政府依法处理。</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个人之间、个人与单位之间发生的林木所有权和林地使用权争议，由乡（镇）人民政府或者县级以上人民政府依法处理。</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当事人对有关人民政府的处理决定不服的，可以自接到处理决定之日起三十日内，向人民法院起诉。</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在林木、林地权属争议解决前，除因森林防火、外来物种入侵防控、林业有害生物防治、国家重大基础设施建设等需要外，当事人任何一方不得砍伐有争议的林木或者改变林地现状。</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第十五条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自治州、县（市）人民政府林业和草原行政主管部门对从事林业保护、抚育的单位和个人，给予资金、种苗或者技术扶持。</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第十六条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自治州、县（市）人民政府鼓励单位和个人对森林进行抚育、更新和低质低效林科学、规范改造。林地经营权、林木所有权和使用权可以依法流转和作价入股，但不得擅自改变林地用途。</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第十七条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自治州各级人民政府应当加强对野生动物、植物和微生物的保护管理，全面禁止以食用为目的猎捕、交易、运输在野外环境自然生长繁殖的陆生野生动物。</w:t>
      </w:r>
    </w:p>
    <w:p w:rsidR="00AF6462" w:rsidRDefault="00AF6462" w:rsidP="001F4AD5">
      <w:pPr>
        <w:overflowPunct w:val="0"/>
        <w:topLinePunct/>
        <w:adjustRightInd w:val="0"/>
        <w:snapToGrid w:val="0"/>
        <w:spacing w:line="592" w:lineRule="exact"/>
        <w:rPr>
          <w:rFonts w:ascii="宋体" w:eastAsia="黑体" w:hAnsi="宋体"/>
          <w:snapToGrid w:val="0"/>
          <w:color w:val="000000"/>
          <w:sz w:val="32"/>
          <w:szCs w:val="32"/>
        </w:rPr>
      </w:pPr>
    </w:p>
    <w:p w:rsidR="00AF6462" w:rsidRDefault="00AF6462" w:rsidP="001F4AD5">
      <w:pPr>
        <w:overflowPunct w:val="0"/>
        <w:topLinePunct/>
        <w:adjustRightInd w:val="0"/>
        <w:snapToGrid w:val="0"/>
        <w:spacing w:line="592" w:lineRule="exact"/>
        <w:jc w:val="center"/>
        <w:rPr>
          <w:rFonts w:ascii="宋体" w:eastAsia="黑体" w:hAnsi="宋体"/>
          <w:snapToGrid w:val="0"/>
          <w:color w:val="000000"/>
          <w:sz w:val="32"/>
          <w:szCs w:val="32"/>
        </w:rPr>
      </w:pPr>
      <w:r w:rsidRPr="00A11C05">
        <w:rPr>
          <w:rFonts w:ascii="宋体" w:eastAsia="黑体" w:hAnsi="宋体" w:hint="eastAsia"/>
          <w:snapToGrid w:val="0"/>
          <w:color w:val="000000"/>
          <w:sz w:val="32"/>
          <w:szCs w:val="32"/>
        </w:rPr>
        <w:t>第三章</w:t>
      </w:r>
      <w:r w:rsidRPr="00A11C05">
        <w:rPr>
          <w:rFonts w:ascii="宋体" w:eastAsia="黑体" w:hAnsi="宋体"/>
          <w:snapToGrid w:val="0"/>
          <w:color w:val="000000"/>
          <w:sz w:val="32"/>
          <w:szCs w:val="32"/>
        </w:rPr>
        <w:t xml:space="preserve">  </w:t>
      </w:r>
      <w:r w:rsidRPr="00A11C05">
        <w:rPr>
          <w:rFonts w:ascii="宋体" w:eastAsia="黑体" w:hAnsi="宋体" w:hint="eastAsia"/>
          <w:snapToGrid w:val="0"/>
          <w:color w:val="000000"/>
          <w:sz w:val="32"/>
          <w:szCs w:val="32"/>
        </w:rPr>
        <w:t>保护管理</w:t>
      </w:r>
    </w:p>
    <w:p w:rsidR="00AF6462" w:rsidRPr="00A11C05" w:rsidRDefault="00AF6462" w:rsidP="001F4AD5">
      <w:pPr>
        <w:overflowPunct w:val="0"/>
        <w:topLinePunct/>
        <w:adjustRightInd w:val="0"/>
        <w:snapToGrid w:val="0"/>
        <w:spacing w:line="592" w:lineRule="exact"/>
        <w:rPr>
          <w:rFonts w:ascii="宋体" w:eastAsia="黑体" w:hAnsi="宋体"/>
          <w:snapToGrid w:val="0"/>
          <w:color w:val="000000"/>
          <w:sz w:val="32"/>
          <w:szCs w:val="32"/>
        </w:rPr>
      </w:pP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第十八条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自治州、县（市）人民政府依法划定的公益林区、封山育林区、禁伐区、国有林场等应当设置标志，并向社会公告。</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自治州、县（市）人民政府对古树名木实行挂牌保护。</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第十九条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禁止下列行为：</w:t>
      </w:r>
      <w:r w:rsidRPr="00A11C05">
        <w:rPr>
          <w:rFonts w:ascii="宋体" w:eastAsia="仿宋_GB2312" w:hAnsi="宋体"/>
          <w:snapToGrid w:val="0"/>
          <w:color w:val="000000"/>
          <w:sz w:val="32"/>
          <w:szCs w:val="32"/>
        </w:rPr>
        <w:t xml:space="preserve"> </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（一）毁林开垦；</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（二）毁林采石、采砂和采土；</w:t>
      </w:r>
      <w:r w:rsidRPr="00A11C05">
        <w:rPr>
          <w:rFonts w:ascii="宋体" w:eastAsia="仿宋_GB2312" w:hAnsi="宋体"/>
          <w:snapToGrid w:val="0"/>
          <w:color w:val="000000"/>
          <w:sz w:val="32"/>
          <w:szCs w:val="32"/>
        </w:rPr>
        <w:t xml:space="preserve"> </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（三）盗伐、滥伐；</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（四）毁林采种；</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（五）违反操作技术规程采脂、挖笋、掘根、剥树皮及过度修枝；</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（六）在幼林地砍柴、毁苗、放牧；</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（七）移动或者损毁森林保护标志。</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矿藏勘查、开采以及其他各类工程建设，应当不占或者少占林地；确需占用林地的，应当按照相关法律法规规定办理审批手续。</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第二十一条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自治州实行森林采伐限额管理，不得突破采伐限额。</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单位和个人投资营造的商品林在采伐限额内的，应当根据实际情况，采取合适的采伐方式，严格控制皆伐面积，伐育同步规划实施。</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第二十二条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自治州实行林木采伐许可制度。采伐林木的单位和个人应当向县级以上林业和草原行政主管部门申请办理林木采伐许可证，并按照批准的面积、株数、树种、期限进行采伐。</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农村居民采伐房前屋后、自留地上个人所有的零星林木，不需要申请林木采伐许可证。</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第二十三条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任何单位和个人采伐林木，应当按照有关规定完成更新造林，更新造林的面积不得少于采伐的面积，更新造林应当达到相关技术规程规定的标准。</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第二十四条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自治州、县（市）人民政府应当制定森林火灾应急预案，组织领导应急管理、林业、公安等部门按照职责分工密切配合做好森林火灾的科学预防、扑救和处置工作。</w:t>
      </w:r>
    </w:p>
    <w:p w:rsidR="00AF6462" w:rsidRPr="00A11C05" w:rsidRDefault="00AF6462" w:rsidP="005F5479">
      <w:pPr>
        <w:tabs>
          <w:tab w:val="left" w:pos="8789"/>
        </w:tabs>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乡（镇）配备专职或者兼职护林员，负责巡山护林等相关工作。</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第二十五条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自治州、县（市）人民政府应当根据本行政区域内森林资源分布状况和森林火灾发生规律，划定森林防火区，并向社会公布。</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每年</w:t>
      </w:r>
      <w:r w:rsidRPr="00A11C05">
        <w:rPr>
          <w:rFonts w:ascii="宋体" w:eastAsia="仿宋_GB2312" w:hAnsi="宋体"/>
          <w:snapToGrid w:val="0"/>
          <w:color w:val="000000"/>
          <w:sz w:val="32"/>
          <w:szCs w:val="32"/>
        </w:rPr>
        <w:t>11</w:t>
      </w:r>
      <w:r w:rsidRPr="00A11C05">
        <w:rPr>
          <w:rFonts w:ascii="宋体" w:eastAsia="仿宋_GB2312" w:hAnsi="宋体" w:hint="eastAsia"/>
          <w:snapToGrid w:val="0"/>
          <w:color w:val="000000"/>
          <w:sz w:val="32"/>
          <w:szCs w:val="32"/>
        </w:rPr>
        <w:t>月</w:t>
      </w:r>
      <w:r w:rsidRPr="00A11C05">
        <w:rPr>
          <w:rFonts w:ascii="宋体" w:eastAsia="仿宋_GB2312" w:hAnsi="宋体"/>
          <w:snapToGrid w:val="0"/>
          <w:color w:val="000000"/>
          <w:sz w:val="32"/>
          <w:szCs w:val="32"/>
        </w:rPr>
        <w:t>1</w:t>
      </w:r>
      <w:r w:rsidRPr="00A11C05">
        <w:rPr>
          <w:rFonts w:ascii="宋体" w:eastAsia="仿宋_GB2312" w:hAnsi="宋体" w:hint="eastAsia"/>
          <w:snapToGrid w:val="0"/>
          <w:color w:val="000000"/>
          <w:sz w:val="32"/>
          <w:szCs w:val="32"/>
        </w:rPr>
        <w:t>日至次年</w:t>
      </w:r>
      <w:r w:rsidRPr="00A11C05">
        <w:rPr>
          <w:rFonts w:ascii="宋体" w:eastAsia="仿宋_GB2312" w:hAnsi="宋体"/>
          <w:snapToGrid w:val="0"/>
          <w:color w:val="000000"/>
          <w:sz w:val="32"/>
          <w:szCs w:val="32"/>
        </w:rPr>
        <w:t>6</w:t>
      </w:r>
      <w:r w:rsidRPr="00A11C05">
        <w:rPr>
          <w:rFonts w:ascii="宋体" w:eastAsia="仿宋_GB2312" w:hAnsi="宋体" w:hint="eastAsia"/>
          <w:snapToGrid w:val="0"/>
          <w:color w:val="000000"/>
          <w:sz w:val="32"/>
          <w:szCs w:val="32"/>
        </w:rPr>
        <w:t>月</w:t>
      </w:r>
      <w:r w:rsidRPr="00A11C05">
        <w:rPr>
          <w:rFonts w:ascii="宋体" w:eastAsia="仿宋_GB2312" w:hAnsi="宋体"/>
          <w:snapToGrid w:val="0"/>
          <w:color w:val="000000"/>
          <w:sz w:val="32"/>
          <w:szCs w:val="32"/>
        </w:rPr>
        <w:t>15</w:t>
      </w:r>
      <w:r w:rsidRPr="00A11C05">
        <w:rPr>
          <w:rFonts w:ascii="宋体" w:eastAsia="仿宋_GB2312" w:hAnsi="宋体" w:hint="eastAsia"/>
          <w:snapToGrid w:val="0"/>
          <w:color w:val="000000"/>
          <w:sz w:val="32"/>
          <w:szCs w:val="32"/>
        </w:rPr>
        <w:t>日，为全州森林防火期。森林防火期内，禁止在森林防火区野外用火。</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福贡县、贡山县的高火险期为每年的</w:t>
      </w:r>
      <w:r w:rsidRPr="00A11C05">
        <w:rPr>
          <w:rFonts w:ascii="宋体" w:eastAsia="仿宋_GB2312" w:hAnsi="宋体"/>
          <w:snapToGrid w:val="0"/>
          <w:color w:val="000000"/>
          <w:sz w:val="32"/>
          <w:szCs w:val="32"/>
        </w:rPr>
        <w:t>12</w:t>
      </w:r>
      <w:r w:rsidRPr="00A11C05">
        <w:rPr>
          <w:rFonts w:ascii="宋体" w:eastAsia="仿宋_GB2312" w:hAnsi="宋体" w:hint="eastAsia"/>
          <w:snapToGrid w:val="0"/>
          <w:color w:val="000000"/>
          <w:sz w:val="32"/>
          <w:szCs w:val="32"/>
        </w:rPr>
        <w:t>月</w:t>
      </w:r>
      <w:r w:rsidRPr="00A11C05">
        <w:rPr>
          <w:rFonts w:ascii="宋体" w:eastAsia="仿宋_GB2312" w:hAnsi="宋体"/>
          <w:snapToGrid w:val="0"/>
          <w:color w:val="000000"/>
          <w:sz w:val="32"/>
          <w:szCs w:val="32"/>
        </w:rPr>
        <w:t>1</w:t>
      </w:r>
      <w:r w:rsidRPr="00A11C05">
        <w:rPr>
          <w:rFonts w:ascii="宋体" w:eastAsia="仿宋_GB2312" w:hAnsi="宋体" w:hint="eastAsia"/>
          <w:snapToGrid w:val="0"/>
          <w:color w:val="000000"/>
          <w:sz w:val="32"/>
          <w:szCs w:val="32"/>
        </w:rPr>
        <w:t>日至次年</w:t>
      </w:r>
      <w:r w:rsidRPr="00A11C05">
        <w:rPr>
          <w:rFonts w:ascii="宋体" w:eastAsia="仿宋_GB2312" w:hAnsi="宋体"/>
          <w:snapToGrid w:val="0"/>
          <w:color w:val="000000"/>
          <w:sz w:val="32"/>
          <w:szCs w:val="32"/>
        </w:rPr>
        <w:t>3</w:t>
      </w:r>
      <w:r w:rsidRPr="00A11C05">
        <w:rPr>
          <w:rFonts w:ascii="宋体" w:eastAsia="仿宋_GB2312" w:hAnsi="宋体" w:hint="eastAsia"/>
          <w:snapToGrid w:val="0"/>
          <w:color w:val="000000"/>
          <w:sz w:val="32"/>
          <w:szCs w:val="32"/>
        </w:rPr>
        <w:t>月</w:t>
      </w:r>
      <w:r w:rsidRPr="00A11C05">
        <w:rPr>
          <w:rFonts w:ascii="宋体" w:eastAsia="仿宋_GB2312" w:hAnsi="宋体"/>
          <w:snapToGrid w:val="0"/>
          <w:color w:val="000000"/>
          <w:sz w:val="32"/>
          <w:szCs w:val="32"/>
        </w:rPr>
        <w:t>31</w:t>
      </w:r>
      <w:r w:rsidRPr="00A11C05">
        <w:rPr>
          <w:rFonts w:ascii="宋体" w:eastAsia="仿宋_GB2312" w:hAnsi="宋体" w:hint="eastAsia"/>
          <w:snapToGrid w:val="0"/>
          <w:color w:val="000000"/>
          <w:sz w:val="32"/>
          <w:szCs w:val="32"/>
        </w:rPr>
        <w:t>日，泸水市、兰坪县的高火险期为每年的</w:t>
      </w:r>
      <w:r w:rsidRPr="00A11C05">
        <w:rPr>
          <w:rFonts w:ascii="宋体" w:eastAsia="仿宋_GB2312" w:hAnsi="宋体"/>
          <w:snapToGrid w:val="0"/>
          <w:color w:val="000000"/>
          <w:sz w:val="32"/>
          <w:szCs w:val="32"/>
        </w:rPr>
        <w:t>2</w:t>
      </w:r>
      <w:r w:rsidRPr="00A11C05">
        <w:rPr>
          <w:rFonts w:ascii="宋体" w:eastAsia="仿宋_GB2312" w:hAnsi="宋体" w:hint="eastAsia"/>
          <w:snapToGrid w:val="0"/>
          <w:color w:val="000000"/>
          <w:sz w:val="32"/>
          <w:szCs w:val="32"/>
        </w:rPr>
        <w:t>月</w:t>
      </w:r>
      <w:r w:rsidRPr="00A11C05">
        <w:rPr>
          <w:rFonts w:ascii="宋体" w:eastAsia="仿宋_GB2312" w:hAnsi="宋体"/>
          <w:snapToGrid w:val="0"/>
          <w:color w:val="000000"/>
          <w:sz w:val="32"/>
          <w:szCs w:val="32"/>
        </w:rPr>
        <w:t>1</w:t>
      </w:r>
      <w:r w:rsidRPr="00A11C05">
        <w:rPr>
          <w:rFonts w:ascii="宋体" w:eastAsia="仿宋_GB2312" w:hAnsi="宋体" w:hint="eastAsia"/>
          <w:snapToGrid w:val="0"/>
          <w:color w:val="000000"/>
          <w:sz w:val="32"/>
          <w:szCs w:val="32"/>
        </w:rPr>
        <w:t>日至</w:t>
      </w:r>
      <w:r w:rsidRPr="00A11C05">
        <w:rPr>
          <w:rFonts w:ascii="宋体" w:eastAsia="仿宋_GB2312" w:hAnsi="宋体"/>
          <w:snapToGrid w:val="0"/>
          <w:color w:val="000000"/>
          <w:sz w:val="32"/>
          <w:szCs w:val="32"/>
        </w:rPr>
        <w:t>5</w:t>
      </w:r>
      <w:r w:rsidRPr="00A11C05">
        <w:rPr>
          <w:rFonts w:ascii="宋体" w:eastAsia="仿宋_GB2312" w:hAnsi="宋体" w:hint="eastAsia"/>
          <w:snapToGrid w:val="0"/>
          <w:color w:val="000000"/>
          <w:sz w:val="32"/>
          <w:szCs w:val="32"/>
        </w:rPr>
        <w:t>月</w:t>
      </w:r>
      <w:r w:rsidRPr="00A11C05">
        <w:rPr>
          <w:rFonts w:ascii="宋体" w:eastAsia="仿宋_GB2312" w:hAnsi="宋体"/>
          <w:snapToGrid w:val="0"/>
          <w:color w:val="000000"/>
          <w:sz w:val="32"/>
          <w:szCs w:val="32"/>
        </w:rPr>
        <w:t>31</w:t>
      </w:r>
      <w:r w:rsidRPr="00A11C05">
        <w:rPr>
          <w:rFonts w:ascii="宋体" w:eastAsia="仿宋_GB2312" w:hAnsi="宋体" w:hint="eastAsia"/>
          <w:snapToGrid w:val="0"/>
          <w:color w:val="000000"/>
          <w:sz w:val="32"/>
          <w:szCs w:val="32"/>
        </w:rPr>
        <w:t>日。森林高火险期内，严禁一切野外用火。</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第二十六条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自治州、县（市）人民政府应当加强替代能源建设，推广使用节柴灶、沼气、太阳能、电能等，减少林木的消耗。</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第二十七条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自治州、县（市）人民政府林业和草原行政主管部门应当加强林业有害生物防治和外来物种防控工作，建立监测预警、检疫御灾、应急防控体系。</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第二十八条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自治州各级人民政府应当组织各行各业和城乡居民对城镇、村庄、学校、厂矿、电站、公路、水利工程、桥梁等周围的造林绿化。</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第二十九条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提倡种植各种纪念树（林）；鼓励单位和个人认种认养树木。</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每年</w:t>
      </w:r>
      <w:r w:rsidRPr="00A11C05">
        <w:rPr>
          <w:rFonts w:ascii="宋体" w:eastAsia="仿宋_GB2312" w:hAnsi="宋体"/>
          <w:snapToGrid w:val="0"/>
          <w:color w:val="000000"/>
          <w:sz w:val="32"/>
          <w:szCs w:val="32"/>
        </w:rPr>
        <w:t>5</w:t>
      </w:r>
      <w:r w:rsidRPr="00A11C05">
        <w:rPr>
          <w:rFonts w:ascii="宋体" w:eastAsia="仿宋_GB2312" w:hAnsi="宋体" w:hint="eastAsia"/>
          <w:snapToGrid w:val="0"/>
          <w:color w:val="000000"/>
          <w:sz w:val="32"/>
          <w:szCs w:val="32"/>
        </w:rPr>
        <w:t>月为自治州高黎贡山生物生态安全保护宣传月。</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每年</w:t>
      </w:r>
      <w:r w:rsidRPr="00A11C05">
        <w:rPr>
          <w:rFonts w:ascii="宋体" w:eastAsia="仿宋_GB2312" w:hAnsi="宋体"/>
          <w:snapToGrid w:val="0"/>
          <w:color w:val="000000"/>
          <w:sz w:val="32"/>
          <w:szCs w:val="32"/>
        </w:rPr>
        <w:t>6</w:t>
      </w:r>
      <w:r w:rsidRPr="00A11C05">
        <w:rPr>
          <w:rFonts w:ascii="宋体" w:eastAsia="仿宋_GB2312" w:hAnsi="宋体" w:hint="eastAsia"/>
          <w:snapToGrid w:val="0"/>
          <w:color w:val="000000"/>
          <w:sz w:val="32"/>
          <w:szCs w:val="32"/>
        </w:rPr>
        <w:t>月为自治州植树月。</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第三十条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自治州、县（市）人民政府林业和草原行政主管部门应当合理确定绿化造林的树种，鼓励使用乡土树种和林木良种、营造混交林，提高造林绿化质量。</w:t>
      </w:r>
    </w:p>
    <w:p w:rsidR="00AF6462"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国家投资或者以国家投资为主的造林绿化项目，应当按照国家规定使用林木良种。</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p>
    <w:p w:rsidR="00AF6462" w:rsidRDefault="00AF6462" w:rsidP="001F4AD5">
      <w:pPr>
        <w:overflowPunct w:val="0"/>
        <w:topLinePunct/>
        <w:adjustRightInd w:val="0"/>
        <w:snapToGrid w:val="0"/>
        <w:spacing w:line="592" w:lineRule="exact"/>
        <w:jc w:val="center"/>
        <w:rPr>
          <w:rFonts w:ascii="宋体" w:eastAsia="黑体" w:hAnsi="宋体"/>
          <w:snapToGrid w:val="0"/>
          <w:color w:val="000000"/>
          <w:sz w:val="32"/>
          <w:szCs w:val="32"/>
        </w:rPr>
      </w:pPr>
      <w:r w:rsidRPr="00A11C05">
        <w:rPr>
          <w:rFonts w:ascii="宋体" w:eastAsia="黑体" w:hAnsi="宋体" w:hint="eastAsia"/>
          <w:snapToGrid w:val="0"/>
          <w:color w:val="000000"/>
          <w:sz w:val="32"/>
          <w:szCs w:val="32"/>
        </w:rPr>
        <w:t>第四章</w:t>
      </w:r>
      <w:r w:rsidRPr="00A11C05">
        <w:rPr>
          <w:rFonts w:ascii="宋体" w:eastAsia="黑体" w:hAnsi="宋体"/>
          <w:snapToGrid w:val="0"/>
          <w:color w:val="000000"/>
          <w:sz w:val="32"/>
          <w:szCs w:val="32"/>
        </w:rPr>
        <w:t xml:space="preserve">  </w:t>
      </w:r>
      <w:r w:rsidRPr="00A11C05">
        <w:rPr>
          <w:rFonts w:ascii="宋体" w:eastAsia="黑体" w:hAnsi="宋体" w:hint="eastAsia"/>
          <w:snapToGrid w:val="0"/>
          <w:color w:val="000000"/>
          <w:sz w:val="32"/>
          <w:szCs w:val="32"/>
        </w:rPr>
        <w:t>法律责任</w:t>
      </w:r>
    </w:p>
    <w:p w:rsidR="00AF6462" w:rsidRPr="00A11C05" w:rsidRDefault="00AF6462" w:rsidP="001F4AD5">
      <w:pPr>
        <w:overflowPunct w:val="0"/>
        <w:topLinePunct/>
        <w:adjustRightInd w:val="0"/>
        <w:snapToGrid w:val="0"/>
        <w:spacing w:line="592" w:lineRule="exact"/>
        <w:rPr>
          <w:rFonts w:ascii="宋体" w:eastAsia="黑体" w:hAnsi="宋体"/>
          <w:snapToGrid w:val="0"/>
          <w:color w:val="000000"/>
          <w:sz w:val="32"/>
          <w:szCs w:val="32"/>
        </w:rPr>
      </w:pP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第三十一条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违反本条例规定，有下列情形之一的，由县级以上人民政府林业和草原行政主管部门给予处罚；构成犯罪的，依法追究刑事责任。</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（一）违反第十六条规定，擅自改变林地用途的，责令限期恢复植被和林业生产条件，可处恢复植被和林业生产条件所需费用三倍以下的罚款；</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二）违反第十九条第一、二项规定之一，造成林木毁坏的，限期在原地或者异地补种毁坏株数一倍以上三倍以下的树木，可以处毁坏林木价值五倍以下的罚款；造成林地毁坏的，责令停止违法行为，限期恢复植被和林业生产条件，可以处恢复植被和林业生产条件所需费用三倍以下的罚款；</w:t>
      </w:r>
      <w:r w:rsidRPr="00A11C05">
        <w:rPr>
          <w:rFonts w:ascii="宋体" w:eastAsia="仿宋_GB2312" w:hAnsi="宋体"/>
          <w:snapToGrid w:val="0"/>
          <w:color w:val="000000"/>
          <w:sz w:val="32"/>
          <w:szCs w:val="32"/>
        </w:rPr>
        <w:t xml:space="preserve"> </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三）违反第十九条第三项规定，盗伐林木的，责令限期在原地或者异地补种盗伐株数一倍以上五倍以下的树木，并处盗伐林木价值五倍以上十倍以下的罚款；滥伐林木的，责令限期在原地或者异地补种滥伐株数一倍以上三倍以下的树木，可以处滥伐林木价值三倍以上五倍以下的罚款；</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四）违反第十九条第四、五项规定之一，造成林木毁坏的，责令停止违法行为，补种毁坏株数一倍至三倍的树木，可以处毁坏林木价值一倍至五倍的罚款；拒不补种树木或者补种不符合国家有关规定的，由县级以上人民政府林业和草原行政主管部门组织代为补种，所需费用由违法者承担；</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（五）违反第十九条第六项规定，造成林木毁坏的，责令停止违法行为，限期在原地或者异地补种毁坏株数一倍以上三倍以下的树木；</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（六）违反第十九条第七项规定，责令限期恢复原状；逾期不恢复原状的，由县级以上人民政府林业和草原行政主管部门代为恢复，所需费用由违法者承担。</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第三十二条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违反本条例规定的行为，本条例未作处罚规定的，依照相关法律法规予以处罚。</w:t>
      </w:r>
    </w:p>
    <w:p w:rsidR="00AF6462" w:rsidRDefault="00AF6462" w:rsidP="00966C5C">
      <w:pPr>
        <w:overflowPunct w:val="0"/>
        <w:topLinePunct/>
        <w:adjustRightInd w:val="0"/>
        <w:snapToGrid w:val="0"/>
        <w:spacing w:line="592" w:lineRule="exact"/>
        <w:rPr>
          <w:rFonts w:ascii="宋体" w:eastAsia="黑体" w:hAnsi="宋体"/>
          <w:snapToGrid w:val="0"/>
          <w:color w:val="000000"/>
          <w:sz w:val="32"/>
          <w:szCs w:val="32"/>
        </w:rPr>
      </w:pPr>
    </w:p>
    <w:p w:rsidR="00AF6462" w:rsidRDefault="00AF6462" w:rsidP="00966C5C">
      <w:pPr>
        <w:overflowPunct w:val="0"/>
        <w:topLinePunct/>
        <w:adjustRightInd w:val="0"/>
        <w:snapToGrid w:val="0"/>
        <w:spacing w:line="592" w:lineRule="exact"/>
        <w:jc w:val="center"/>
        <w:rPr>
          <w:rFonts w:ascii="宋体" w:eastAsia="黑体" w:hAnsi="宋体"/>
          <w:snapToGrid w:val="0"/>
          <w:color w:val="000000"/>
          <w:sz w:val="32"/>
          <w:szCs w:val="32"/>
        </w:rPr>
      </w:pPr>
      <w:r w:rsidRPr="00A11C05">
        <w:rPr>
          <w:rFonts w:ascii="宋体" w:eastAsia="黑体" w:hAnsi="宋体" w:hint="eastAsia"/>
          <w:snapToGrid w:val="0"/>
          <w:color w:val="000000"/>
          <w:sz w:val="32"/>
          <w:szCs w:val="32"/>
        </w:rPr>
        <w:t>第五章</w:t>
      </w:r>
      <w:r w:rsidRPr="00A11C05">
        <w:rPr>
          <w:rFonts w:ascii="宋体" w:eastAsia="黑体" w:hAnsi="宋体"/>
          <w:snapToGrid w:val="0"/>
          <w:color w:val="000000"/>
          <w:sz w:val="32"/>
          <w:szCs w:val="32"/>
        </w:rPr>
        <w:t xml:space="preserve">  </w:t>
      </w:r>
      <w:r w:rsidRPr="00A11C05">
        <w:rPr>
          <w:rFonts w:ascii="宋体" w:eastAsia="黑体" w:hAnsi="宋体" w:hint="eastAsia"/>
          <w:snapToGrid w:val="0"/>
          <w:color w:val="000000"/>
          <w:sz w:val="32"/>
          <w:szCs w:val="32"/>
        </w:rPr>
        <w:t>附</w:t>
      </w:r>
      <w:r w:rsidRPr="00A11C05">
        <w:rPr>
          <w:rFonts w:ascii="宋体" w:eastAsia="黑体" w:hAnsi="宋体"/>
          <w:snapToGrid w:val="0"/>
          <w:color w:val="000000"/>
          <w:sz w:val="32"/>
          <w:szCs w:val="32"/>
        </w:rPr>
        <w:t xml:space="preserve">  </w:t>
      </w:r>
      <w:r w:rsidRPr="00A11C05">
        <w:rPr>
          <w:rFonts w:ascii="宋体" w:eastAsia="黑体" w:hAnsi="宋体" w:hint="eastAsia"/>
          <w:snapToGrid w:val="0"/>
          <w:color w:val="000000"/>
          <w:sz w:val="32"/>
          <w:szCs w:val="32"/>
        </w:rPr>
        <w:t>则</w:t>
      </w:r>
    </w:p>
    <w:p w:rsidR="00AF6462" w:rsidRPr="00A11C05" w:rsidRDefault="00AF6462" w:rsidP="00966C5C">
      <w:pPr>
        <w:overflowPunct w:val="0"/>
        <w:topLinePunct/>
        <w:adjustRightInd w:val="0"/>
        <w:snapToGrid w:val="0"/>
        <w:spacing w:line="592" w:lineRule="exact"/>
        <w:rPr>
          <w:rFonts w:ascii="宋体" w:eastAsia="黑体" w:hAnsi="宋体"/>
          <w:snapToGrid w:val="0"/>
          <w:color w:val="000000"/>
          <w:sz w:val="32"/>
          <w:szCs w:val="32"/>
        </w:rPr>
      </w:pP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第三十三条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本条例经自治州人民代表大会审议通过，报云南省人民代表大会常务委员会审议批准，由自治州人民代表大会常务委员会公布施行。</w:t>
      </w:r>
      <w:r w:rsidRPr="00A11C05">
        <w:rPr>
          <w:rFonts w:ascii="宋体" w:eastAsia="仿宋_GB2312" w:hAnsi="宋体"/>
          <w:snapToGrid w:val="0"/>
          <w:color w:val="000000"/>
          <w:sz w:val="32"/>
          <w:szCs w:val="32"/>
        </w:rPr>
        <w:t>2011</w:t>
      </w:r>
      <w:r w:rsidRPr="00A11C05">
        <w:rPr>
          <w:rFonts w:ascii="宋体" w:eastAsia="仿宋_GB2312" w:hAnsi="宋体" w:hint="eastAsia"/>
          <w:snapToGrid w:val="0"/>
          <w:color w:val="000000"/>
          <w:sz w:val="32"/>
          <w:szCs w:val="32"/>
        </w:rPr>
        <w:t>年</w:t>
      </w:r>
      <w:r w:rsidRPr="00A11C05">
        <w:rPr>
          <w:rFonts w:ascii="宋体" w:hAnsi="宋体"/>
          <w:snapToGrid w:val="0"/>
          <w:color w:val="000000"/>
          <w:sz w:val="32"/>
          <w:szCs w:val="32"/>
        </w:rPr>
        <w:t>10</w:t>
      </w:r>
      <w:r w:rsidRPr="00A11C05">
        <w:rPr>
          <w:rFonts w:ascii="宋体" w:eastAsia="仿宋_GB2312" w:hAnsi="宋体" w:hint="eastAsia"/>
          <w:snapToGrid w:val="0"/>
          <w:color w:val="000000"/>
          <w:sz w:val="32"/>
          <w:szCs w:val="32"/>
        </w:rPr>
        <w:t>月</w:t>
      </w:r>
      <w:r w:rsidRPr="00A11C05">
        <w:rPr>
          <w:rFonts w:ascii="宋体" w:eastAsia="仿宋_GB2312" w:hAnsi="宋体"/>
          <w:snapToGrid w:val="0"/>
          <w:color w:val="000000"/>
          <w:sz w:val="32"/>
          <w:szCs w:val="32"/>
        </w:rPr>
        <w:t>1</w:t>
      </w:r>
      <w:r w:rsidRPr="00A11C05">
        <w:rPr>
          <w:rFonts w:ascii="宋体" w:eastAsia="仿宋_GB2312" w:hAnsi="宋体" w:hint="eastAsia"/>
          <w:snapToGrid w:val="0"/>
          <w:color w:val="000000"/>
          <w:sz w:val="32"/>
          <w:szCs w:val="32"/>
        </w:rPr>
        <w:t>日颁布实施的《云南省怒江傈僳族自治州林业管理条例》同时废止。</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仿宋_GB2312" w:hAnsi="宋体" w:hint="eastAsia"/>
          <w:snapToGrid w:val="0"/>
          <w:color w:val="000000"/>
          <w:sz w:val="32"/>
          <w:szCs w:val="32"/>
        </w:rPr>
        <w:t>自治州人民政府可以根据本条例制定实施办法。</w:t>
      </w:r>
    </w:p>
    <w:p w:rsidR="00AF6462" w:rsidRPr="00A11C05" w:rsidRDefault="00AF6462" w:rsidP="005F5479">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A11C05">
        <w:rPr>
          <w:rFonts w:ascii="宋体" w:eastAsia="黑体" w:hAnsi="宋体" w:hint="eastAsia"/>
          <w:snapToGrid w:val="0"/>
          <w:color w:val="000000"/>
          <w:sz w:val="32"/>
          <w:szCs w:val="32"/>
        </w:rPr>
        <w:t>第三十四条</w:t>
      </w:r>
      <w:r w:rsidRPr="00A11C05">
        <w:rPr>
          <w:rFonts w:ascii="宋体" w:eastAsia="仿宋_GB2312" w:hAnsi="宋体"/>
          <w:snapToGrid w:val="0"/>
          <w:color w:val="000000"/>
          <w:sz w:val="32"/>
          <w:szCs w:val="32"/>
        </w:rPr>
        <w:t xml:space="preserve">  </w:t>
      </w:r>
      <w:r w:rsidRPr="00A11C05">
        <w:rPr>
          <w:rFonts w:ascii="宋体" w:eastAsia="仿宋_GB2312" w:hAnsi="宋体" w:hint="eastAsia"/>
          <w:snapToGrid w:val="0"/>
          <w:color w:val="000000"/>
          <w:sz w:val="32"/>
          <w:szCs w:val="32"/>
        </w:rPr>
        <w:t>本条例由怒江傈僳族自治州人民代表大会常务委员会负责解释。</w:t>
      </w:r>
    </w:p>
    <w:p w:rsidR="00AF6462" w:rsidRPr="00A11C05" w:rsidRDefault="00AF6462" w:rsidP="005F5479">
      <w:pPr>
        <w:overflowPunct w:val="0"/>
        <w:topLinePunct/>
        <w:adjustRightInd w:val="0"/>
        <w:snapToGrid w:val="0"/>
        <w:spacing w:line="592" w:lineRule="exact"/>
        <w:ind w:firstLineChars="200" w:firstLine="880"/>
        <w:rPr>
          <w:rFonts w:ascii="宋体" w:eastAsia="方正小标宋简体" w:hAnsi="宋体"/>
          <w:snapToGrid w:val="0"/>
          <w:color w:val="000000"/>
          <w:sz w:val="44"/>
          <w:szCs w:val="44"/>
        </w:rPr>
      </w:pPr>
    </w:p>
    <w:p w:rsidR="00AF6462" w:rsidRPr="00A11C05" w:rsidRDefault="00AF6462" w:rsidP="005F5479">
      <w:pPr>
        <w:pStyle w:val="Heading1"/>
        <w:keepNext w:val="0"/>
        <w:keepLines w:val="0"/>
        <w:overflowPunct w:val="0"/>
        <w:topLinePunct/>
        <w:adjustRightInd w:val="0"/>
        <w:snapToGrid w:val="0"/>
        <w:spacing w:before="0" w:after="0" w:line="592" w:lineRule="exact"/>
        <w:ind w:firstLineChars="200" w:firstLine="883"/>
        <w:rPr>
          <w:rFonts w:ascii="宋体" w:eastAsia="方正小标宋简体" w:hAnsi="宋体"/>
          <w:snapToGrid w:val="0"/>
          <w:color w:val="000000"/>
          <w:kern w:val="2"/>
        </w:rPr>
      </w:pPr>
    </w:p>
    <w:p w:rsidR="00AF6462" w:rsidRPr="00A11C05" w:rsidRDefault="00AF6462" w:rsidP="005F5479">
      <w:pPr>
        <w:overflowPunct w:val="0"/>
        <w:topLinePunct/>
        <w:adjustRightInd w:val="0"/>
        <w:snapToGrid w:val="0"/>
        <w:spacing w:line="592" w:lineRule="exact"/>
        <w:ind w:firstLineChars="200" w:firstLine="880"/>
        <w:rPr>
          <w:rFonts w:ascii="宋体" w:eastAsia="方正小标宋简体" w:hAnsi="宋体"/>
          <w:snapToGrid w:val="0"/>
          <w:color w:val="000000"/>
          <w:sz w:val="44"/>
          <w:szCs w:val="44"/>
        </w:rPr>
      </w:pPr>
    </w:p>
    <w:p w:rsidR="00AF6462" w:rsidRPr="00A11C05" w:rsidRDefault="00AF6462" w:rsidP="005F5479">
      <w:pPr>
        <w:overflowPunct w:val="0"/>
        <w:topLinePunct/>
        <w:adjustRightInd w:val="0"/>
        <w:snapToGrid w:val="0"/>
        <w:spacing w:line="592" w:lineRule="exact"/>
        <w:ind w:firstLineChars="200" w:firstLine="880"/>
        <w:rPr>
          <w:rFonts w:ascii="宋体" w:eastAsia="方正小标宋简体" w:hAnsi="宋体"/>
          <w:snapToGrid w:val="0"/>
          <w:color w:val="000000"/>
          <w:sz w:val="44"/>
          <w:szCs w:val="44"/>
        </w:rPr>
      </w:pPr>
    </w:p>
    <w:p w:rsidR="00AF6462" w:rsidRPr="00A11C05" w:rsidRDefault="00AF6462" w:rsidP="00A70811">
      <w:pPr>
        <w:pStyle w:val="PlainText"/>
        <w:topLinePunct/>
        <w:rPr>
          <w:rFonts w:eastAsia="仿宋_GB2312" w:hAnsi="宋体" w:cs="Times New Roman"/>
          <w:snapToGrid w:val="0"/>
          <w:sz w:val="28"/>
          <w:szCs w:val="28"/>
        </w:rPr>
      </w:pPr>
    </w:p>
    <w:sectPr w:rsidR="00AF6462" w:rsidRPr="00A11C05"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462" w:rsidRDefault="00AF6462">
      <w:r>
        <w:separator/>
      </w:r>
    </w:p>
  </w:endnote>
  <w:endnote w:type="continuationSeparator" w:id="0">
    <w:p w:rsidR="00AF6462" w:rsidRDefault="00AF64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62" w:rsidRPr="005F599E" w:rsidRDefault="00AF6462">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A70811">
      <w:rPr>
        <w:rFonts w:ascii="宋体" w:hAnsi="宋体"/>
        <w:noProof/>
        <w:sz w:val="28"/>
        <w:szCs w:val="28"/>
        <w:lang w:val="zh-CN"/>
      </w:rPr>
      <w:t>8</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62" w:rsidRPr="005F599E" w:rsidRDefault="00AF6462"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A70811">
      <w:rPr>
        <w:rFonts w:ascii="宋体" w:hAnsi="宋体"/>
        <w:noProof/>
        <w:sz w:val="28"/>
        <w:szCs w:val="28"/>
        <w:lang w:val="zh-CN"/>
      </w:rPr>
      <w:t>9</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462" w:rsidRDefault="00AF6462">
      <w:r>
        <w:separator/>
      </w:r>
    </w:p>
  </w:footnote>
  <w:footnote w:type="continuationSeparator" w:id="0">
    <w:p w:rsidR="00AF6462" w:rsidRDefault="00AF64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C75CD"/>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6F4B"/>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2858"/>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85"/>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AD5"/>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6D39"/>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B0A"/>
    <w:rsid w:val="002A2FA7"/>
    <w:rsid w:val="002A3B16"/>
    <w:rsid w:val="002A5D10"/>
    <w:rsid w:val="002A6177"/>
    <w:rsid w:val="002A6CE4"/>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35E"/>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376"/>
    <w:rsid w:val="003E6443"/>
    <w:rsid w:val="003E65BE"/>
    <w:rsid w:val="003E6A97"/>
    <w:rsid w:val="003E6D14"/>
    <w:rsid w:val="003E70EB"/>
    <w:rsid w:val="003F03C4"/>
    <w:rsid w:val="003F1CC4"/>
    <w:rsid w:val="003F1F9E"/>
    <w:rsid w:val="003F2444"/>
    <w:rsid w:val="003F35C2"/>
    <w:rsid w:val="003F4350"/>
    <w:rsid w:val="003F52E6"/>
    <w:rsid w:val="003F73FD"/>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AF"/>
    <w:rsid w:val="00412ACC"/>
    <w:rsid w:val="004135EC"/>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5A1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5B3"/>
    <w:rsid w:val="00451B06"/>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8A8"/>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C7EB3"/>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65E"/>
    <w:rsid w:val="0050188E"/>
    <w:rsid w:val="00501DB4"/>
    <w:rsid w:val="005024D0"/>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2CB4"/>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223"/>
    <w:rsid w:val="005C48BF"/>
    <w:rsid w:val="005C48F5"/>
    <w:rsid w:val="005C5047"/>
    <w:rsid w:val="005C5734"/>
    <w:rsid w:val="005C5CB7"/>
    <w:rsid w:val="005C5F6D"/>
    <w:rsid w:val="005C5F92"/>
    <w:rsid w:val="005C758A"/>
    <w:rsid w:val="005C7834"/>
    <w:rsid w:val="005C7E96"/>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178"/>
    <w:rsid w:val="005F47CF"/>
    <w:rsid w:val="005F5479"/>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17315"/>
    <w:rsid w:val="00620CB5"/>
    <w:rsid w:val="006212C9"/>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13D"/>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980"/>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57E39"/>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5C7"/>
    <w:rsid w:val="00790F21"/>
    <w:rsid w:val="00792801"/>
    <w:rsid w:val="007932A8"/>
    <w:rsid w:val="00793D4D"/>
    <w:rsid w:val="00793FA9"/>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943"/>
    <w:rsid w:val="007B4A1F"/>
    <w:rsid w:val="007B538C"/>
    <w:rsid w:val="007B5670"/>
    <w:rsid w:val="007B5FEF"/>
    <w:rsid w:val="007B636A"/>
    <w:rsid w:val="007B6894"/>
    <w:rsid w:val="007B6DA2"/>
    <w:rsid w:val="007B7C57"/>
    <w:rsid w:val="007C02B0"/>
    <w:rsid w:val="007C1B78"/>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45F"/>
    <w:rsid w:val="007D5C85"/>
    <w:rsid w:val="007D6C85"/>
    <w:rsid w:val="007D7FF2"/>
    <w:rsid w:val="007E00CD"/>
    <w:rsid w:val="007E01BE"/>
    <w:rsid w:val="007E0A96"/>
    <w:rsid w:val="007E3254"/>
    <w:rsid w:val="007E40B1"/>
    <w:rsid w:val="007E49C4"/>
    <w:rsid w:val="007E4A6E"/>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A90"/>
    <w:rsid w:val="00850CED"/>
    <w:rsid w:val="00851408"/>
    <w:rsid w:val="00852840"/>
    <w:rsid w:val="00853B08"/>
    <w:rsid w:val="00854402"/>
    <w:rsid w:val="00854C9D"/>
    <w:rsid w:val="008558AC"/>
    <w:rsid w:val="00855AB4"/>
    <w:rsid w:val="00856739"/>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92F"/>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17BA"/>
    <w:rsid w:val="00964471"/>
    <w:rsid w:val="009647C2"/>
    <w:rsid w:val="009654ED"/>
    <w:rsid w:val="00965B9A"/>
    <w:rsid w:val="00965E00"/>
    <w:rsid w:val="00966C5C"/>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07F"/>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3D2E"/>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4D9E"/>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872"/>
    <w:rsid w:val="00A11B48"/>
    <w:rsid w:val="00A11C05"/>
    <w:rsid w:val="00A11D17"/>
    <w:rsid w:val="00A122A2"/>
    <w:rsid w:val="00A12CAB"/>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4E0"/>
    <w:rsid w:val="00A26889"/>
    <w:rsid w:val="00A277D7"/>
    <w:rsid w:val="00A27FAB"/>
    <w:rsid w:val="00A306ED"/>
    <w:rsid w:val="00A3138E"/>
    <w:rsid w:val="00A334E6"/>
    <w:rsid w:val="00A3380A"/>
    <w:rsid w:val="00A33C6E"/>
    <w:rsid w:val="00A33D88"/>
    <w:rsid w:val="00A33E84"/>
    <w:rsid w:val="00A34236"/>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811"/>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8C6"/>
    <w:rsid w:val="00A77B2D"/>
    <w:rsid w:val="00A80D15"/>
    <w:rsid w:val="00A80D7F"/>
    <w:rsid w:val="00A80F42"/>
    <w:rsid w:val="00A81800"/>
    <w:rsid w:val="00A81801"/>
    <w:rsid w:val="00A818A0"/>
    <w:rsid w:val="00A8190B"/>
    <w:rsid w:val="00A81AC4"/>
    <w:rsid w:val="00A81BD9"/>
    <w:rsid w:val="00A8206C"/>
    <w:rsid w:val="00A821CB"/>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4D4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437C"/>
    <w:rsid w:val="00AF543A"/>
    <w:rsid w:val="00AF56DD"/>
    <w:rsid w:val="00AF5CD9"/>
    <w:rsid w:val="00AF6462"/>
    <w:rsid w:val="00B002E0"/>
    <w:rsid w:val="00B00886"/>
    <w:rsid w:val="00B0093C"/>
    <w:rsid w:val="00B01F79"/>
    <w:rsid w:val="00B02879"/>
    <w:rsid w:val="00B0366F"/>
    <w:rsid w:val="00B036F9"/>
    <w:rsid w:val="00B03DD2"/>
    <w:rsid w:val="00B03F27"/>
    <w:rsid w:val="00B051B9"/>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B3E"/>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4B39"/>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2918"/>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299"/>
    <w:rsid w:val="00C46CF7"/>
    <w:rsid w:val="00C516BA"/>
    <w:rsid w:val="00C5355D"/>
    <w:rsid w:val="00C5477E"/>
    <w:rsid w:val="00C54EB4"/>
    <w:rsid w:val="00C555C5"/>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6D9C"/>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ABD"/>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D12"/>
    <w:rsid w:val="00DE2F3B"/>
    <w:rsid w:val="00DE3D05"/>
    <w:rsid w:val="00DE427E"/>
    <w:rsid w:val="00DE42B9"/>
    <w:rsid w:val="00DE484B"/>
    <w:rsid w:val="00DE519B"/>
    <w:rsid w:val="00DE5E6B"/>
    <w:rsid w:val="00DE6017"/>
    <w:rsid w:val="00DE714A"/>
    <w:rsid w:val="00DE7446"/>
    <w:rsid w:val="00DE74ED"/>
    <w:rsid w:val="00DE76B6"/>
    <w:rsid w:val="00DF1491"/>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4AB2"/>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2524"/>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494"/>
    <w:rsid w:val="00F07649"/>
    <w:rsid w:val="00F076E9"/>
    <w:rsid w:val="00F07855"/>
    <w:rsid w:val="00F07E77"/>
    <w:rsid w:val="00F1006E"/>
    <w:rsid w:val="00F1018F"/>
    <w:rsid w:val="00F102FA"/>
    <w:rsid w:val="00F10CD1"/>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2286"/>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5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462"/>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576"/>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D9E"/>
    <w:rPr>
      <w:b/>
      <w:bCs/>
      <w:kern w:val="44"/>
      <w:sz w:val="44"/>
      <w:szCs w:val="44"/>
    </w:rPr>
  </w:style>
  <w:style w:type="character" w:customStyle="1" w:styleId="Heading2Char">
    <w:name w:val="Heading 2 Char"/>
    <w:basedOn w:val="DefaultParagraphFont"/>
    <w:link w:val="Heading2"/>
    <w:uiPriority w:val="9"/>
    <w:semiHidden/>
    <w:rsid w:val="00847D9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47D9E"/>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847D9E"/>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847D9E"/>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847D9E"/>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47D9E"/>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847D9E"/>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47D9E"/>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847D9E"/>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847D9E"/>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847D9E"/>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847D9E"/>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847D9E"/>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s>
</file>

<file path=word/webSettings.xml><?xml version="1.0" encoding="utf-8"?>
<w:webSettings xmlns:r="http://schemas.openxmlformats.org/officeDocument/2006/relationships" xmlns:w="http://schemas.openxmlformats.org/wordprocessingml/2006/main">
  <w:divs>
    <w:div w:id="1661469347">
      <w:marLeft w:val="0"/>
      <w:marRight w:val="0"/>
      <w:marTop w:val="0"/>
      <w:marBottom w:val="0"/>
      <w:divBdr>
        <w:top w:val="none" w:sz="0" w:space="0" w:color="auto"/>
        <w:left w:val="none" w:sz="0" w:space="0" w:color="auto"/>
        <w:bottom w:val="none" w:sz="0" w:space="0" w:color="auto"/>
        <w:right w:val="none" w:sz="0" w:space="0" w:color="auto"/>
      </w:divBdr>
    </w:div>
    <w:div w:id="1661469348">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1661469350">
      <w:marLeft w:val="0"/>
      <w:marRight w:val="0"/>
      <w:marTop w:val="0"/>
      <w:marBottom w:val="0"/>
      <w:divBdr>
        <w:top w:val="none" w:sz="0" w:space="0" w:color="auto"/>
        <w:left w:val="none" w:sz="0" w:space="0" w:color="auto"/>
        <w:bottom w:val="none" w:sz="0" w:space="0" w:color="auto"/>
        <w:right w:val="none" w:sz="0" w:space="0" w:color="auto"/>
      </w:divBdr>
    </w:div>
    <w:div w:id="1661469351">
      <w:marLeft w:val="0"/>
      <w:marRight w:val="0"/>
      <w:marTop w:val="0"/>
      <w:marBottom w:val="0"/>
      <w:divBdr>
        <w:top w:val="none" w:sz="0" w:space="0" w:color="auto"/>
        <w:left w:val="none" w:sz="0" w:space="0" w:color="auto"/>
        <w:bottom w:val="none" w:sz="0" w:space="0" w:color="auto"/>
        <w:right w:val="none" w:sz="0" w:space="0" w:color="auto"/>
      </w:divBdr>
    </w:div>
    <w:div w:id="1661469352">
      <w:marLeft w:val="0"/>
      <w:marRight w:val="0"/>
      <w:marTop w:val="0"/>
      <w:marBottom w:val="0"/>
      <w:divBdr>
        <w:top w:val="none" w:sz="0" w:space="0" w:color="auto"/>
        <w:left w:val="none" w:sz="0" w:space="0" w:color="auto"/>
        <w:bottom w:val="none" w:sz="0" w:space="0" w:color="auto"/>
        <w:right w:val="none" w:sz="0" w:space="0" w:color="auto"/>
      </w:divBdr>
    </w:div>
    <w:div w:id="1661469353">
      <w:marLeft w:val="0"/>
      <w:marRight w:val="0"/>
      <w:marTop w:val="0"/>
      <w:marBottom w:val="0"/>
      <w:divBdr>
        <w:top w:val="none" w:sz="0" w:space="0" w:color="auto"/>
        <w:left w:val="none" w:sz="0" w:space="0" w:color="auto"/>
        <w:bottom w:val="none" w:sz="0" w:space="0" w:color="auto"/>
        <w:right w:val="none" w:sz="0" w:space="0" w:color="auto"/>
      </w:divBdr>
    </w:div>
    <w:div w:id="1661469354">
      <w:marLeft w:val="0"/>
      <w:marRight w:val="0"/>
      <w:marTop w:val="0"/>
      <w:marBottom w:val="0"/>
      <w:divBdr>
        <w:top w:val="none" w:sz="0" w:space="0" w:color="auto"/>
        <w:left w:val="none" w:sz="0" w:space="0" w:color="auto"/>
        <w:bottom w:val="none" w:sz="0" w:space="0" w:color="auto"/>
        <w:right w:val="none" w:sz="0" w:space="0" w:color="auto"/>
      </w:divBdr>
    </w:div>
    <w:div w:id="16614693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545</Words>
  <Characters>3110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2022-07-18T08:34:00Z</cp:lastPrinted>
  <dcterms:created xsi:type="dcterms:W3CDTF">2022-07-18T08:37:00Z</dcterms:created>
  <dcterms:modified xsi:type="dcterms:W3CDTF">2022-07-18T08:38:00Z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