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3C4" w:rsidRPr="00AC2875" w:rsidRDefault="006313C4" w:rsidP="00E83FDF">
      <w:pPr>
        <w:topLinePunct/>
        <w:adjustRightInd w:val="0"/>
        <w:snapToGrid w:val="0"/>
        <w:spacing w:line="592" w:lineRule="exact"/>
        <w:rPr>
          <w:rFonts w:eastAsia="仿宋_GB2312"/>
          <w:bCs/>
          <w:snapToGrid w:val="0"/>
          <w:color w:val="000000"/>
          <w:sz w:val="32"/>
          <w:szCs w:val="32"/>
        </w:rPr>
      </w:pPr>
    </w:p>
    <w:p w:rsidR="006313C4" w:rsidRPr="00AC2875" w:rsidRDefault="006313C4" w:rsidP="00E83FDF">
      <w:pPr>
        <w:topLinePunct/>
        <w:adjustRightInd w:val="0"/>
        <w:snapToGrid w:val="0"/>
        <w:spacing w:line="592" w:lineRule="exact"/>
        <w:rPr>
          <w:rFonts w:ascii="仿宋_GB2312" w:eastAsia="仿宋_GB2312"/>
          <w:bCs/>
          <w:snapToGrid w:val="0"/>
          <w:color w:val="000000"/>
          <w:sz w:val="32"/>
          <w:szCs w:val="32"/>
        </w:rPr>
      </w:pPr>
    </w:p>
    <w:p w:rsidR="006313C4" w:rsidRPr="00AC2875" w:rsidRDefault="006313C4" w:rsidP="00E83FDF">
      <w:pPr>
        <w:adjustRightInd w:val="0"/>
        <w:snapToGrid w:val="0"/>
        <w:spacing w:line="592" w:lineRule="exact"/>
        <w:jc w:val="center"/>
        <w:rPr>
          <w:rFonts w:ascii="宋体"/>
          <w:snapToGrid w:val="0"/>
          <w:color w:val="000000"/>
          <w:sz w:val="44"/>
          <w:szCs w:val="44"/>
        </w:rPr>
      </w:pPr>
      <w:r w:rsidRPr="00AC2875">
        <w:rPr>
          <w:rFonts w:ascii="宋体" w:hAnsi="宋体" w:hint="eastAsia"/>
          <w:snapToGrid w:val="0"/>
          <w:color w:val="000000"/>
          <w:sz w:val="44"/>
          <w:szCs w:val="44"/>
        </w:rPr>
        <w:t>云南省文山壮族苗族自治州</w:t>
      </w:r>
    </w:p>
    <w:p w:rsidR="006313C4" w:rsidRPr="00AC2875" w:rsidRDefault="006313C4" w:rsidP="00E83FDF">
      <w:pPr>
        <w:adjustRightInd w:val="0"/>
        <w:snapToGrid w:val="0"/>
        <w:spacing w:line="592" w:lineRule="exact"/>
        <w:jc w:val="center"/>
        <w:rPr>
          <w:rFonts w:ascii="宋体"/>
          <w:snapToGrid w:val="0"/>
          <w:color w:val="000000"/>
          <w:sz w:val="44"/>
          <w:szCs w:val="44"/>
        </w:rPr>
      </w:pPr>
      <w:r w:rsidRPr="00AC2875">
        <w:rPr>
          <w:rFonts w:ascii="宋体" w:hAnsi="宋体" w:hint="eastAsia"/>
          <w:snapToGrid w:val="0"/>
          <w:color w:val="000000"/>
          <w:sz w:val="44"/>
          <w:szCs w:val="44"/>
        </w:rPr>
        <w:t>森林和野生动物类型自然保护区管理条例</w:t>
      </w:r>
    </w:p>
    <w:p w:rsidR="006313C4" w:rsidRPr="00AC2875" w:rsidRDefault="006313C4" w:rsidP="00E83FDF">
      <w:pPr>
        <w:adjustRightInd w:val="0"/>
        <w:snapToGrid w:val="0"/>
        <w:spacing w:line="592" w:lineRule="exact"/>
        <w:ind w:leftChars="400" w:left="840" w:rightChars="400" w:right="840"/>
        <w:rPr>
          <w:rFonts w:eastAsia="楷体_GB2312"/>
          <w:snapToGrid w:val="0"/>
          <w:color w:val="000000"/>
          <w:sz w:val="32"/>
          <w:szCs w:val="32"/>
        </w:rPr>
      </w:pPr>
    </w:p>
    <w:p w:rsidR="006313C4" w:rsidRPr="00AC2875" w:rsidRDefault="006313C4" w:rsidP="00E83FDF">
      <w:pPr>
        <w:pStyle w:val="7"/>
        <w:spacing w:line="626" w:lineRule="exact"/>
        <w:rPr>
          <w:snapToGrid w:val="0"/>
          <w:color w:val="000000"/>
          <w:kern w:val="2"/>
        </w:rPr>
      </w:pPr>
      <w:r w:rsidRPr="00AC2875">
        <w:rPr>
          <w:rFonts w:hint="eastAsia"/>
          <w:snapToGrid w:val="0"/>
          <w:color w:val="000000"/>
          <w:kern w:val="2"/>
        </w:rPr>
        <w:t>（</w:t>
      </w:r>
      <w:r w:rsidRPr="00AC2875">
        <w:rPr>
          <w:snapToGrid w:val="0"/>
          <w:color w:val="000000"/>
          <w:kern w:val="2"/>
        </w:rPr>
        <w:t>1992</w:t>
      </w:r>
      <w:r w:rsidRPr="00AC2875">
        <w:rPr>
          <w:rFonts w:hint="eastAsia"/>
          <w:snapToGrid w:val="0"/>
          <w:color w:val="000000"/>
          <w:kern w:val="2"/>
        </w:rPr>
        <w:t>年</w:t>
      </w:r>
      <w:r w:rsidRPr="00AC2875">
        <w:rPr>
          <w:snapToGrid w:val="0"/>
          <w:color w:val="000000"/>
          <w:kern w:val="2"/>
        </w:rPr>
        <w:t>4</w:t>
      </w:r>
      <w:r w:rsidRPr="00AC2875">
        <w:rPr>
          <w:rFonts w:hint="eastAsia"/>
          <w:snapToGrid w:val="0"/>
          <w:color w:val="000000"/>
          <w:kern w:val="2"/>
        </w:rPr>
        <w:t>月</w:t>
      </w:r>
      <w:r w:rsidRPr="00AC2875">
        <w:rPr>
          <w:snapToGrid w:val="0"/>
          <w:color w:val="000000"/>
          <w:kern w:val="2"/>
        </w:rPr>
        <w:t>8</w:t>
      </w:r>
      <w:r w:rsidRPr="00AC2875">
        <w:rPr>
          <w:rFonts w:hint="eastAsia"/>
          <w:snapToGrid w:val="0"/>
          <w:color w:val="000000"/>
          <w:kern w:val="2"/>
        </w:rPr>
        <w:t>日云南省文山壮族苗族自治州第九届</w:t>
      </w:r>
      <w:hyperlink r:id="rId7" w:tgtFrame="https://baike.sogou.com/_blank" w:history="1">
        <w:r w:rsidRPr="00AC2875">
          <w:rPr>
            <w:rStyle w:val="Hyperlink"/>
            <w:rFonts w:hint="eastAsia"/>
            <w:snapToGrid w:val="0"/>
            <w:color w:val="000000"/>
            <w:kern w:val="2"/>
            <w:u w:val="none"/>
          </w:rPr>
          <w:t>人民代表大会</w:t>
        </w:r>
      </w:hyperlink>
      <w:r w:rsidRPr="00AC2875">
        <w:rPr>
          <w:rFonts w:hint="eastAsia"/>
          <w:snapToGrid w:val="0"/>
          <w:color w:val="000000"/>
          <w:kern w:val="2"/>
        </w:rPr>
        <w:t>第二次会议通过</w:t>
      </w:r>
      <w:r w:rsidRPr="00AC2875">
        <w:rPr>
          <w:snapToGrid w:val="0"/>
          <w:color w:val="000000"/>
          <w:kern w:val="2"/>
        </w:rPr>
        <w:t xml:space="preserve">  1992</w:t>
      </w:r>
      <w:r w:rsidRPr="00AC2875">
        <w:rPr>
          <w:rFonts w:hint="eastAsia"/>
          <w:snapToGrid w:val="0"/>
          <w:color w:val="000000"/>
          <w:kern w:val="2"/>
        </w:rPr>
        <w:t>年</w:t>
      </w:r>
      <w:r w:rsidRPr="00AC2875">
        <w:rPr>
          <w:snapToGrid w:val="0"/>
          <w:color w:val="000000"/>
          <w:kern w:val="2"/>
        </w:rPr>
        <w:t>5</w:t>
      </w:r>
      <w:r w:rsidRPr="00AC2875">
        <w:rPr>
          <w:rFonts w:hint="eastAsia"/>
          <w:snapToGrid w:val="0"/>
          <w:color w:val="000000"/>
          <w:kern w:val="2"/>
        </w:rPr>
        <w:t>月</w:t>
      </w:r>
      <w:r w:rsidRPr="00AC2875">
        <w:rPr>
          <w:snapToGrid w:val="0"/>
          <w:color w:val="000000"/>
          <w:kern w:val="2"/>
        </w:rPr>
        <w:t>21</w:t>
      </w:r>
      <w:r w:rsidRPr="00AC2875">
        <w:rPr>
          <w:rFonts w:hint="eastAsia"/>
          <w:snapToGrid w:val="0"/>
          <w:color w:val="000000"/>
          <w:kern w:val="2"/>
        </w:rPr>
        <w:t>日，云南省第七届</w:t>
      </w:r>
      <w:hyperlink r:id="rId8" w:tgtFrame="https://baike.sogou.com/_blank" w:history="1">
        <w:r w:rsidRPr="00AC2875">
          <w:rPr>
            <w:rStyle w:val="Hyperlink"/>
            <w:rFonts w:hint="eastAsia"/>
            <w:snapToGrid w:val="0"/>
            <w:color w:val="000000"/>
            <w:kern w:val="2"/>
            <w:u w:val="none"/>
          </w:rPr>
          <w:t>人民代表大会常务委员会</w:t>
        </w:r>
      </w:hyperlink>
      <w:r w:rsidRPr="00AC2875">
        <w:rPr>
          <w:rFonts w:hint="eastAsia"/>
          <w:snapToGrid w:val="0"/>
          <w:color w:val="000000"/>
          <w:kern w:val="2"/>
        </w:rPr>
        <w:t>第二十四次会议批准</w:t>
      </w:r>
      <w:r w:rsidRPr="00AC2875">
        <w:rPr>
          <w:snapToGrid w:val="0"/>
          <w:color w:val="000000"/>
          <w:kern w:val="2"/>
        </w:rPr>
        <w:t xml:space="preserve">  2019</w:t>
      </w:r>
      <w:r w:rsidRPr="00AC2875">
        <w:rPr>
          <w:rFonts w:hint="eastAsia"/>
          <w:snapToGrid w:val="0"/>
          <w:color w:val="000000"/>
          <w:kern w:val="2"/>
        </w:rPr>
        <w:t>年</w:t>
      </w:r>
      <w:r w:rsidRPr="00AC2875">
        <w:rPr>
          <w:snapToGrid w:val="0"/>
          <w:color w:val="000000"/>
          <w:kern w:val="2"/>
        </w:rPr>
        <w:t>2</w:t>
      </w:r>
      <w:r w:rsidRPr="00AC2875">
        <w:rPr>
          <w:rFonts w:hint="eastAsia"/>
          <w:snapToGrid w:val="0"/>
          <w:color w:val="000000"/>
          <w:kern w:val="2"/>
        </w:rPr>
        <w:t>月</w:t>
      </w:r>
      <w:r w:rsidRPr="00AC2875">
        <w:rPr>
          <w:snapToGrid w:val="0"/>
          <w:color w:val="000000"/>
          <w:kern w:val="2"/>
        </w:rPr>
        <w:t>20</w:t>
      </w:r>
      <w:r w:rsidRPr="00AC2875">
        <w:rPr>
          <w:rFonts w:hint="eastAsia"/>
          <w:snapToGrid w:val="0"/>
          <w:color w:val="000000"/>
          <w:kern w:val="2"/>
        </w:rPr>
        <w:t>日云南省文山壮族苗族自治州第十四届人民代表大会第四次会议修订</w:t>
      </w:r>
      <w:r w:rsidRPr="00AC2875">
        <w:rPr>
          <w:snapToGrid w:val="0"/>
          <w:color w:val="000000"/>
          <w:kern w:val="2"/>
        </w:rPr>
        <w:t xml:space="preserve">  2019</w:t>
      </w:r>
      <w:r w:rsidRPr="00AC2875">
        <w:rPr>
          <w:rFonts w:hint="eastAsia"/>
          <w:snapToGrid w:val="0"/>
          <w:color w:val="000000"/>
          <w:kern w:val="2"/>
        </w:rPr>
        <w:t>年</w:t>
      </w:r>
      <w:r w:rsidRPr="00AC2875">
        <w:rPr>
          <w:snapToGrid w:val="0"/>
          <w:color w:val="000000"/>
          <w:kern w:val="2"/>
        </w:rPr>
        <w:t>3</w:t>
      </w:r>
      <w:r w:rsidRPr="00AC2875">
        <w:rPr>
          <w:rFonts w:hint="eastAsia"/>
          <w:snapToGrid w:val="0"/>
          <w:color w:val="000000"/>
          <w:kern w:val="2"/>
        </w:rPr>
        <w:t>月</w:t>
      </w:r>
      <w:r w:rsidRPr="00AC2875">
        <w:rPr>
          <w:snapToGrid w:val="0"/>
          <w:color w:val="000000"/>
          <w:kern w:val="2"/>
        </w:rPr>
        <w:t>26</w:t>
      </w:r>
      <w:r w:rsidRPr="00AC2875">
        <w:rPr>
          <w:rFonts w:hint="eastAsia"/>
          <w:snapToGrid w:val="0"/>
          <w:color w:val="000000"/>
          <w:kern w:val="2"/>
        </w:rPr>
        <w:t>日云南省第十三届人民代表大会常务委员会第九次会议批准）</w:t>
      </w:r>
    </w:p>
    <w:p w:rsidR="006313C4" w:rsidRPr="00AC2875" w:rsidRDefault="006313C4" w:rsidP="00E83FDF">
      <w:pPr>
        <w:topLinePunct/>
        <w:adjustRightInd w:val="0"/>
        <w:snapToGrid w:val="0"/>
        <w:spacing w:line="626" w:lineRule="exact"/>
        <w:rPr>
          <w:rStyle w:val="Strong"/>
          <w:rFonts w:cs="黑体"/>
          <w:color w:val="000000"/>
        </w:rPr>
      </w:pPr>
    </w:p>
    <w:p w:rsidR="006313C4" w:rsidRPr="00AC2875" w:rsidRDefault="006313C4" w:rsidP="00E83FDF">
      <w:pPr>
        <w:topLinePunct/>
        <w:adjustRightInd w:val="0"/>
        <w:snapToGrid w:val="0"/>
        <w:spacing w:line="626" w:lineRule="exact"/>
        <w:ind w:firstLineChars="200" w:firstLine="640"/>
        <w:rPr>
          <w:snapToGrid w:val="0"/>
          <w:color w:val="000000"/>
        </w:rPr>
      </w:pPr>
      <w:r w:rsidRPr="00AC2875">
        <w:rPr>
          <w:rFonts w:ascii="黑体" w:eastAsia="黑体" w:hAnsi="黑体" w:hint="eastAsia"/>
          <w:snapToGrid w:val="0"/>
          <w:color w:val="000000"/>
          <w:sz w:val="32"/>
          <w:szCs w:val="32"/>
        </w:rPr>
        <w:t>第一条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为了加强森林和野生动物类型自然保护区的管理，保护和拯救珍稀、濒危的生物资源，维护生态平衡，促进经济社会可持续发展，根据《中华人民共和国自然保护区条例》等法律法规，结合文山壮族苗族自治州（以下简称自治州）实际，制定本条例。</w:t>
      </w:r>
    </w:p>
    <w:p w:rsidR="006313C4" w:rsidRPr="00AC2875" w:rsidRDefault="006313C4" w:rsidP="00E83FDF">
      <w:pPr>
        <w:topLinePunct/>
        <w:adjustRightInd w:val="0"/>
        <w:snapToGrid w:val="0"/>
        <w:spacing w:line="626"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第二条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在自治州行政区域内建设和管理森林和野生动物类型自然保护区，应当遵守本条例。</w:t>
      </w:r>
    </w:p>
    <w:p w:rsidR="006313C4" w:rsidRPr="00AC2875" w:rsidRDefault="006313C4" w:rsidP="00E83FDF">
      <w:pPr>
        <w:topLinePunct/>
        <w:adjustRightInd w:val="0"/>
        <w:snapToGrid w:val="0"/>
        <w:spacing w:line="626"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第三条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本条例所称的森林和野生动物类型自然保护区，是指马关县和麻栗坡县境内的老君山、马关县古林箐、麻栗坡</w:t>
      </w:r>
    </w:p>
    <w:p w:rsidR="006313C4" w:rsidRPr="00AC2875" w:rsidRDefault="006313C4" w:rsidP="00E83FDF">
      <w:pPr>
        <w:topLinePunct/>
        <w:adjustRightInd w:val="0"/>
        <w:snapToGrid w:val="0"/>
        <w:spacing w:line="618" w:lineRule="exact"/>
        <w:rPr>
          <w:rFonts w:eastAsia="仿宋_GB2312"/>
          <w:snapToGrid w:val="0"/>
          <w:color w:val="000000"/>
          <w:sz w:val="32"/>
          <w:szCs w:val="32"/>
        </w:rPr>
      </w:pPr>
      <w:r w:rsidRPr="00AC2875">
        <w:rPr>
          <w:rFonts w:eastAsia="仿宋_GB2312" w:hint="eastAsia"/>
          <w:snapToGrid w:val="0"/>
          <w:color w:val="000000"/>
          <w:sz w:val="32"/>
          <w:szCs w:val="32"/>
        </w:rPr>
        <w:t>县老山、富宁县驮娘江</w:t>
      </w:r>
      <w:r w:rsidRPr="00AC2875">
        <w:rPr>
          <w:rFonts w:eastAsia="仿宋_GB2312"/>
          <w:snapToGrid w:val="0"/>
          <w:color w:val="000000"/>
          <w:sz w:val="32"/>
          <w:szCs w:val="32"/>
        </w:rPr>
        <w:t>4</w:t>
      </w:r>
      <w:r w:rsidRPr="00AC2875">
        <w:rPr>
          <w:rFonts w:eastAsia="仿宋_GB2312" w:hint="eastAsia"/>
          <w:snapToGrid w:val="0"/>
          <w:color w:val="000000"/>
          <w:sz w:val="32"/>
          <w:szCs w:val="32"/>
        </w:rPr>
        <w:t>个省级自然保护区和麻栗坡县下兴箐州级自然保护区（以下统称自然保护区），划分为核心区、缓冲区和实验区。</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eastAsia="仿宋_GB2312" w:hint="eastAsia"/>
          <w:snapToGrid w:val="0"/>
          <w:color w:val="000000"/>
          <w:sz w:val="32"/>
          <w:szCs w:val="32"/>
        </w:rPr>
        <w:t>自然保护区的范围和界线由批准建立自然保护区的人民政府确定，并标明区界，自然保护区所在县（市）人民政府应当按标明的区界设立界标，予以公告。</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第四条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建设和管理自然保护区，应当坚持科学规划、统一管理、永续利用和以人为本的原则，妥善处理与当地经济建设和居民生产、生活的关系。</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第五条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自然保护区所在地的县级人民政府应当加强对自然保护区保护管理工作的领导，将其纳入国民经济和社会发展规划，所需经费列入财政预算。</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第六条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自然保护区管理机构的主要职责是：</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eastAsia="仿宋_GB2312" w:hint="eastAsia"/>
          <w:snapToGrid w:val="0"/>
          <w:color w:val="000000"/>
          <w:sz w:val="32"/>
          <w:szCs w:val="32"/>
        </w:rPr>
        <w:t>（一）宣传贯彻执行有关法律法规和本条例；</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eastAsia="仿宋_GB2312" w:hint="eastAsia"/>
          <w:snapToGrid w:val="0"/>
          <w:color w:val="000000"/>
          <w:sz w:val="32"/>
          <w:szCs w:val="32"/>
        </w:rPr>
        <w:t>（二）制定自然保护区管理制度，保护自然环境和珍贵稀有野生动植物资源；</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eastAsia="仿宋_GB2312" w:hint="eastAsia"/>
          <w:snapToGrid w:val="0"/>
          <w:color w:val="000000"/>
          <w:sz w:val="32"/>
          <w:szCs w:val="32"/>
        </w:rPr>
        <w:t>（三）组织实施自然</w:t>
      </w:r>
      <w:hyperlink r:id="rId9" w:tgtFrame="_blank" w:history="1">
        <w:r w:rsidRPr="00AC2875">
          <w:rPr>
            <w:rFonts w:ascii="仿宋_GB2312" w:eastAsia="仿宋_GB2312" w:hint="eastAsia"/>
            <w:color w:val="000000"/>
            <w:sz w:val="32"/>
            <w:szCs w:val="32"/>
          </w:rPr>
          <w:t>保护区</w:t>
        </w:r>
      </w:hyperlink>
      <w:r w:rsidRPr="00AC2875">
        <w:rPr>
          <w:rFonts w:eastAsia="仿宋_GB2312" w:hint="eastAsia"/>
          <w:snapToGrid w:val="0"/>
          <w:color w:val="000000"/>
          <w:sz w:val="32"/>
          <w:szCs w:val="32"/>
        </w:rPr>
        <w:t>的总体规划；</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eastAsia="仿宋_GB2312" w:hint="eastAsia"/>
          <w:snapToGrid w:val="0"/>
          <w:color w:val="000000"/>
          <w:sz w:val="32"/>
          <w:szCs w:val="32"/>
        </w:rPr>
        <w:t>（四）组织自然资源调查</w:t>
      </w:r>
      <w:r w:rsidRPr="00AC2875">
        <w:rPr>
          <w:rFonts w:ascii="仿宋_GB2312" w:eastAsia="仿宋_GB2312" w:hint="eastAsia"/>
          <w:snapToGrid w:val="0"/>
          <w:color w:val="000000"/>
          <w:sz w:val="32"/>
          <w:szCs w:val="32"/>
        </w:rPr>
        <w:t>和</w:t>
      </w:r>
      <w:hyperlink r:id="rId10" w:tgtFrame="_blank" w:history="1">
        <w:r w:rsidRPr="00AC2875">
          <w:rPr>
            <w:rFonts w:ascii="仿宋_GB2312" w:eastAsia="仿宋_GB2312" w:hint="eastAsia"/>
            <w:color w:val="000000"/>
            <w:sz w:val="32"/>
            <w:szCs w:val="32"/>
          </w:rPr>
          <w:t>生态环境</w:t>
        </w:r>
      </w:hyperlink>
      <w:r w:rsidRPr="00AC2875">
        <w:rPr>
          <w:rFonts w:eastAsia="仿宋_GB2312" w:hint="eastAsia"/>
          <w:snapToGrid w:val="0"/>
          <w:color w:val="000000"/>
          <w:sz w:val="32"/>
          <w:szCs w:val="32"/>
        </w:rPr>
        <w:t>监测，并建立自然资源档案；</w:t>
      </w:r>
    </w:p>
    <w:p w:rsidR="006313C4" w:rsidRPr="00AC2875" w:rsidRDefault="006313C4" w:rsidP="00E83FDF">
      <w:pPr>
        <w:topLinePunct/>
        <w:adjustRightInd w:val="0"/>
        <w:snapToGrid w:val="0"/>
        <w:spacing w:line="618" w:lineRule="exact"/>
        <w:ind w:firstLineChars="200" w:firstLine="616"/>
        <w:rPr>
          <w:rFonts w:eastAsia="仿宋_GB2312"/>
          <w:snapToGrid w:val="0"/>
          <w:color w:val="000000"/>
          <w:spacing w:val="-6"/>
          <w:sz w:val="32"/>
          <w:szCs w:val="32"/>
        </w:rPr>
      </w:pPr>
      <w:r w:rsidRPr="00AC2875">
        <w:rPr>
          <w:rFonts w:eastAsia="仿宋_GB2312" w:hint="eastAsia"/>
          <w:snapToGrid w:val="0"/>
          <w:color w:val="000000"/>
          <w:spacing w:val="-6"/>
          <w:sz w:val="32"/>
          <w:szCs w:val="32"/>
        </w:rPr>
        <w:t>（五）探索自然演变规律、合理利用森林和动植物资源的途径；</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eastAsia="仿宋_GB2312" w:hint="eastAsia"/>
          <w:snapToGrid w:val="0"/>
          <w:color w:val="000000"/>
          <w:sz w:val="32"/>
          <w:szCs w:val="32"/>
        </w:rPr>
        <w:t>（六）组织、协调开展自然保护区科学研究、自然保护和科普宣传教育；</w:t>
      </w:r>
    </w:p>
    <w:p w:rsidR="006313C4" w:rsidRPr="00AC2875" w:rsidRDefault="006313C4" w:rsidP="00E83FDF">
      <w:pPr>
        <w:topLinePunct/>
        <w:adjustRightInd w:val="0"/>
        <w:snapToGrid w:val="0"/>
        <w:spacing w:line="618" w:lineRule="exact"/>
        <w:ind w:firstLineChars="200" w:firstLine="616"/>
        <w:rPr>
          <w:rFonts w:eastAsia="仿宋_GB2312"/>
          <w:snapToGrid w:val="0"/>
          <w:color w:val="000000"/>
          <w:spacing w:val="-6"/>
          <w:sz w:val="32"/>
          <w:szCs w:val="32"/>
        </w:rPr>
      </w:pPr>
      <w:r w:rsidRPr="00AC2875">
        <w:rPr>
          <w:rFonts w:eastAsia="仿宋_GB2312" w:hint="eastAsia"/>
          <w:snapToGrid w:val="0"/>
          <w:color w:val="000000"/>
          <w:spacing w:val="-6"/>
          <w:sz w:val="32"/>
          <w:szCs w:val="32"/>
        </w:rPr>
        <w:t>（七）做好森林火灾的预防、扑救和林业有害生物的防治工作；</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eastAsia="仿宋_GB2312" w:hint="eastAsia"/>
          <w:snapToGrid w:val="0"/>
          <w:color w:val="000000"/>
          <w:sz w:val="32"/>
          <w:szCs w:val="32"/>
        </w:rPr>
        <w:t>（八）在不影响保护自然保护区的自然环境和自然资源的前提下，组织开展参观、旅游等活动。</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第七条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自治州和自然保护区所在地的县级人民政府有关部门，应当按照各自职责做好自然保护区的保护、建设和管理的相关工作。</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第八条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自然保护区内禁止下列行为：</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eastAsia="仿宋_GB2312" w:hint="eastAsia"/>
          <w:snapToGrid w:val="0"/>
          <w:color w:val="000000"/>
          <w:sz w:val="32"/>
          <w:szCs w:val="32"/>
        </w:rPr>
        <w:t>（一）砍伐、放牧、狩猎、捕捞、采药、开垦、烧荒、开矿、采石、挖砂等活动；但是，法律、行政法规另有规定的除外；</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eastAsia="仿宋_GB2312" w:hint="eastAsia"/>
          <w:snapToGrid w:val="0"/>
          <w:color w:val="000000"/>
          <w:sz w:val="32"/>
          <w:szCs w:val="32"/>
        </w:rPr>
        <w:t>（二）擅自移动或者破坏自然保护区界标。</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第九条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禁止任何人进入自然保护区的核心区。因科学研究的需要，必须进入核心区从事科学研究观测、调查活动的，应当事先向自然保护区管理机构提交申请和活动计划，并经自然保护区管理机构批准。</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eastAsia="仿宋_GB2312" w:hint="eastAsia"/>
          <w:snapToGrid w:val="0"/>
          <w:color w:val="000000"/>
          <w:sz w:val="32"/>
          <w:szCs w:val="32"/>
        </w:rPr>
        <w:t>自然保护区核心区内原有居民确有必要迁出的，由自然保护区所在地的县级人民政府予以妥善安置。</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第十条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自治州和自然保护区所在地的县级人民政府应当采取措施，加大对自然保护区内原有居民的扶持力度，增加经费投入，加强设施建设，改善人民群众的生产、生活条件。</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第十一条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禁止在自然保护区的缓冲区开展旅游和生产经营活动。因教学科研的目的，需要进入缓冲区从事非破坏性的科学研究、教学实习和标本采集活动的，应当事先向自然保护区管理机构提交申请和活动计划，经自然保护区管理机构批准。</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eastAsia="仿宋_GB2312" w:hint="eastAsia"/>
          <w:snapToGrid w:val="0"/>
          <w:color w:val="000000"/>
          <w:sz w:val="32"/>
          <w:szCs w:val="32"/>
        </w:rPr>
        <w:t>从事前款活动的单位和个人，应当将其活动成果的副本提交自然保护区管理机构。</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第十二条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在自然保护区内的单位、居民和经批准进入自然保护区的人员，必须遵守自然保护区的各项管理规定，接受自然保护区管理机构的管理。</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第十三条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经批准在实验区内从事科学试验、教学实习、参观考察、旅游等活动的，应当遵守自然保护区的各项管理制度，不得污染环境、破坏自然资源。</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第十四条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在自然保护区的实验区内开展参观、旅游活动的，由自然保护区管理机构编制方案，方案应当符合自然保护区管理目标。</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eastAsia="仿宋_GB2312" w:hint="eastAsia"/>
          <w:snapToGrid w:val="0"/>
          <w:color w:val="000000"/>
          <w:sz w:val="32"/>
          <w:szCs w:val="32"/>
        </w:rPr>
        <w:t>组织参观、旅游活动的，应当严格按照前款规定的方案进行，并加强管理；进入自然保护区参观、旅游的单位和个人，应当服从自然保护区管理机构的管理。</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eastAsia="仿宋_GB2312" w:hint="eastAsia"/>
          <w:snapToGrid w:val="0"/>
          <w:color w:val="000000"/>
          <w:sz w:val="32"/>
          <w:szCs w:val="32"/>
        </w:rPr>
        <w:t>严禁开设与自然保护区保护方向不一致的参观、旅游项目。</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第十五条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自然保护区内发生野生动物肇事的，按照国家和省的有关规定给予补偿。</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第十六条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自治州和自然保护区所在地的县级人民政府对在自然保护区保护管理工作中作出显著成绩的单位和个人，按照国家和省的有关规定给予表彰奖励。</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第十七条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违反本条例规定，在自然保护区进行砍伐、放牧、狩猎、捕捞、采药、开垦、烧荒、开矿、采石、挖砂等活动的单位和个人，除可以依照有关法律、行政法规规定给予处罚的以外，由县级以上人民政府有关自然保护区行政主管部门或者其授权的自然保护区管理机构没收违法所得，责令停止违法行为，限期恢复原状或者采取其他补救措施；对自然保护区造成破坏的，可以处</w:t>
      </w:r>
      <w:r w:rsidRPr="00AC2875">
        <w:rPr>
          <w:rFonts w:eastAsia="仿宋_GB2312"/>
          <w:snapToGrid w:val="0"/>
          <w:color w:val="000000"/>
          <w:sz w:val="32"/>
          <w:szCs w:val="32"/>
        </w:rPr>
        <w:t>300</w:t>
      </w:r>
      <w:r w:rsidRPr="00AC2875">
        <w:rPr>
          <w:rFonts w:eastAsia="仿宋_GB2312" w:hint="eastAsia"/>
          <w:snapToGrid w:val="0"/>
          <w:color w:val="000000"/>
          <w:sz w:val="32"/>
          <w:szCs w:val="32"/>
        </w:rPr>
        <w:t>元以上</w:t>
      </w:r>
      <w:r w:rsidRPr="00AC2875">
        <w:rPr>
          <w:rFonts w:eastAsia="仿宋_GB2312"/>
          <w:snapToGrid w:val="0"/>
          <w:color w:val="000000"/>
          <w:sz w:val="32"/>
          <w:szCs w:val="32"/>
        </w:rPr>
        <w:t>1</w:t>
      </w:r>
      <w:r w:rsidRPr="00AC2875">
        <w:rPr>
          <w:rFonts w:eastAsia="仿宋_GB2312" w:hint="eastAsia"/>
          <w:snapToGrid w:val="0"/>
          <w:color w:val="000000"/>
          <w:sz w:val="32"/>
          <w:szCs w:val="32"/>
        </w:rPr>
        <w:t>万元以下罚款；构成犯罪的，依法追究刑事责任。</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第十八条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违反本条例规定，有下列行为之一的单位和个人，由自然保护区管理机构责令其改正，并可以根据不同情节处</w:t>
      </w:r>
      <w:r w:rsidRPr="00AC2875">
        <w:rPr>
          <w:rFonts w:eastAsia="仿宋_GB2312"/>
          <w:snapToGrid w:val="0"/>
          <w:color w:val="000000"/>
          <w:sz w:val="32"/>
          <w:szCs w:val="32"/>
        </w:rPr>
        <w:t>100</w:t>
      </w:r>
      <w:r w:rsidRPr="00AC2875">
        <w:rPr>
          <w:rFonts w:eastAsia="仿宋_GB2312" w:hint="eastAsia"/>
          <w:snapToGrid w:val="0"/>
          <w:color w:val="000000"/>
          <w:sz w:val="32"/>
          <w:szCs w:val="32"/>
        </w:rPr>
        <w:t>元以上</w:t>
      </w:r>
      <w:r w:rsidRPr="00AC2875">
        <w:rPr>
          <w:rFonts w:eastAsia="仿宋_GB2312"/>
          <w:snapToGrid w:val="0"/>
          <w:color w:val="000000"/>
          <w:sz w:val="32"/>
          <w:szCs w:val="32"/>
        </w:rPr>
        <w:t>5000</w:t>
      </w:r>
      <w:r w:rsidRPr="00AC2875">
        <w:rPr>
          <w:rFonts w:eastAsia="仿宋_GB2312" w:hint="eastAsia"/>
          <w:snapToGrid w:val="0"/>
          <w:color w:val="000000"/>
          <w:sz w:val="32"/>
          <w:szCs w:val="32"/>
        </w:rPr>
        <w:t>元以下的罚款：</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eastAsia="仿宋_GB2312" w:hint="eastAsia"/>
          <w:snapToGrid w:val="0"/>
          <w:color w:val="000000"/>
          <w:sz w:val="32"/>
          <w:szCs w:val="32"/>
        </w:rPr>
        <w:t>（一）擅自移动或者破坏自然保护区界标的；</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eastAsia="仿宋_GB2312" w:hint="eastAsia"/>
          <w:snapToGrid w:val="0"/>
          <w:color w:val="000000"/>
          <w:sz w:val="32"/>
          <w:szCs w:val="32"/>
        </w:rPr>
        <w:t>（二）未经批准进入自然保护区或者在自然保护区内不服从管理机构管理的；</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eastAsia="仿宋_GB2312" w:hint="eastAsia"/>
          <w:snapToGrid w:val="0"/>
          <w:color w:val="000000"/>
          <w:sz w:val="32"/>
          <w:szCs w:val="32"/>
        </w:rPr>
        <w:t>（三）经批准在自然保护区的缓冲区内从事科学研究、教学实习和标本采集的单位和个人，不向自然保护区管理机构提交活动成果副本的。</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第十九条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自然保护区管理机构和有关部门的工作人员，在自然保护区的保护管理工作中玩忽职守、滥用职权、徇私舞弊的，由其所在单位或者上级主管部门给予行政处分；构成犯罪的，依法追究刑事责任。</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第二十条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本条例经自治州人民代表大会审议通过，报云南省人民代表大会常务委员会审议批准，由自治州人民代表大会常务委员会公布施行。</w:t>
      </w:r>
    </w:p>
    <w:p w:rsidR="006313C4" w:rsidRPr="00AC2875" w:rsidRDefault="006313C4" w:rsidP="00E83FDF">
      <w:pPr>
        <w:topLinePunct/>
        <w:adjustRightInd w:val="0"/>
        <w:snapToGrid w:val="0"/>
        <w:spacing w:line="618" w:lineRule="exact"/>
        <w:ind w:firstLineChars="200" w:firstLine="640"/>
        <w:rPr>
          <w:rFonts w:eastAsia="仿宋_GB2312"/>
          <w:snapToGrid w:val="0"/>
          <w:color w:val="000000"/>
          <w:sz w:val="32"/>
          <w:szCs w:val="32"/>
        </w:rPr>
      </w:pPr>
      <w:r w:rsidRPr="00AC2875">
        <w:rPr>
          <w:rFonts w:ascii="黑体" w:eastAsia="黑体" w:hAnsi="黑体" w:hint="eastAsia"/>
          <w:snapToGrid w:val="0"/>
          <w:color w:val="000000"/>
          <w:sz w:val="32"/>
          <w:szCs w:val="32"/>
        </w:rPr>
        <w:t>第二十一条</w:t>
      </w:r>
      <w:r w:rsidRPr="00AC2875">
        <w:rPr>
          <w:rFonts w:eastAsia="仿宋_GB2312"/>
          <w:snapToGrid w:val="0"/>
          <w:color w:val="000000"/>
          <w:sz w:val="32"/>
          <w:szCs w:val="32"/>
        </w:rPr>
        <w:t xml:space="preserve">  </w:t>
      </w:r>
      <w:r w:rsidRPr="00AC2875">
        <w:rPr>
          <w:rFonts w:eastAsia="仿宋_GB2312" w:hint="eastAsia"/>
          <w:snapToGrid w:val="0"/>
          <w:color w:val="000000"/>
          <w:sz w:val="32"/>
          <w:szCs w:val="32"/>
        </w:rPr>
        <w:t>本条例由自治州人民代表大会常务委员会负责解释。</w:t>
      </w:r>
    </w:p>
    <w:p w:rsidR="006313C4" w:rsidRDefault="006313C4" w:rsidP="00E83FDF">
      <w:pPr>
        <w:topLinePunct/>
        <w:adjustRightInd w:val="0"/>
        <w:snapToGrid w:val="0"/>
        <w:spacing w:line="592" w:lineRule="exact"/>
        <w:jc w:val="center"/>
        <w:rPr>
          <w:rFonts w:eastAsia="仿宋_GB2312"/>
          <w:snapToGrid w:val="0"/>
          <w:color w:val="000000"/>
          <w:sz w:val="32"/>
          <w:szCs w:val="32"/>
        </w:rPr>
      </w:pPr>
    </w:p>
    <w:p w:rsidR="006313C4" w:rsidRDefault="006313C4" w:rsidP="00E83FDF">
      <w:pPr>
        <w:pStyle w:val="PlainText"/>
        <w:topLinePunct/>
        <w:adjustRightInd w:val="0"/>
        <w:snapToGrid w:val="0"/>
        <w:spacing w:line="592" w:lineRule="exact"/>
        <w:ind w:firstLineChars="200" w:firstLine="640"/>
        <w:rPr>
          <w:rFonts w:ascii="Times New Roman" w:eastAsia="仿宋_GB2312" w:hAnsi="Times New Roman"/>
          <w:color w:val="000000"/>
          <w:sz w:val="32"/>
          <w:szCs w:val="32"/>
        </w:rPr>
      </w:pPr>
    </w:p>
    <w:p w:rsidR="006313C4" w:rsidRPr="00E83FDF" w:rsidRDefault="006313C4" w:rsidP="0024599E">
      <w:pPr>
        <w:pStyle w:val="PlainText"/>
        <w:topLinePunct/>
        <w:ind w:firstLineChars="100" w:firstLine="280"/>
        <w:rPr>
          <w:rFonts w:ascii="Times New Roman" w:eastAsia="仿宋_GB2312" w:hAnsi="Times New Roman"/>
          <w:snapToGrid w:val="0"/>
          <w:color w:val="000000"/>
          <w:sz w:val="28"/>
          <w:szCs w:val="28"/>
        </w:rPr>
      </w:pPr>
      <w:r w:rsidRPr="00AC2875">
        <w:rPr>
          <w:rFonts w:ascii="Times New Roman" w:eastAsia="仿宋_GB2312" w:hAnsi="Times New Roman"/>
          <w:snapToGrid w:val="0"/>
          <w:color w:val="000000"/>
          <w:sz w:val="28"/>
          <w:szCs w:val="28"/>
        </w:rPr>
        <w:t xml:space="preserve"> </w:t>
      </w:r>
    </w:p>
    <w:sectPr w:rsidR="006313C4" w:rsidRPr="00E83FDF" w:rsidSect="00F17872">
      <w:headerReference w:type="even" r:id="rId11"/>
      <w:headerReference w:type="default" r:id="rId12"/>
      <w:footerReference w:type="even" r:id="rId13"/>
      <w:footerReference w:type="default" r:id="rId14"/>
      <w:headerReference w:type="first" r:id="rId15"/>
      <w:footerReference w:type="first" r:id="rId16"/>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3C4" w:rsidRDefault="006313C4">
      <w:r>
        <w:separator/>
      </w:r>
    </w:p>
  </w:endnote>
  <w:endnote w:type="continuationSeparator" w:id="0">
    <w:p w:rsidR="006313C4" w:rsidRDefault="006313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3C4" w:rsidRDefault="006313C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6313C4" w:rsidRDefault="006313C4">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3C4" w:rsidRDefault="006313C4">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6</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6313C4" w:rsidRDefault="006313C4">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3C4" w:rsidRDefault="006313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3C4" w:rsidRDefault="006313C4">
      <w:r>
        <w:separator/>
      </w:r>
    </w:p>
  </w:footnote>
  <w:footnote w:type="continuationSeparator" w:id="0">
    <w:p w:rsidR="006313C4" w:rsidRDefault="006313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3C4" w:rsidRDefault="006313C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3C4" w:rsidRDefault="006313C4">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3C4" w:rsidRDefault="006313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C3D483C"/>
    <w:multiLevelType w:val="singleLevel"/>
    <w:tmpl w:val="5C3D483C"/>
    <w:lvl w:ilvl="0">
      <w:start w:val="2"/>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B85"/>
    <w:rsid w:val="00071C14"/>
    <w:rsid w:val="0007425F"/>
    <w:rsid w:val="00075AE7"/>
    <w:rsid w:val="000760FF"/>
    <w:rsid w:val="00076AF9"/>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CB7"/>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611"/>
    <w:rsid w:val="000F58B1"/>
    <w:rsid w:val="000F7FF3"/>
    <w:rsid w:val="0010211C"/>
    <w:rsid w:val="0010372B"/>
    <w:rsid w:val="00103EDF"/>
    <w:rsid w:val="001041AF"/>
    <w:rsid w:val="001050BA"/>
    <w:rsid w:val="00105433"/>
    <w:rsid w:val="00106E82"/>
    <w:rsid w:val="00107DF9"/>
    <w:rsid w:val="00110D74"/>
    <w:rsid w:val="001116E3"/>
    <w:rsid w:val="00112871"/>
    <w:rsid w:val="00112D79"/>
    <w:rsid w:val="00113957"/>
    <w:rsid w:val="00113AC8"/>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38E3"/>
    <w:rsid w:val="00154B2A"/>
    <w:rsid w:val="00155276"/>
    <w:rsid w:val="00155EAE"/>
    <w:rsid w:val="00155F83"/>
    <w:rsid w:val="001567D4"/>
    <w:rsid w:val="0015695B"/>
    <w:rsid w:val="00156BFE"/>
    <w:rsid w:val="0015705E"/>
    <w:rsid w:val="00157CF5"/>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808"/>
    <w:rsid w:val="001B5F7C"/>
    <w:rsid w:val="001B619C"/>
    <w:rsid w:val="001B7112"/>
    <w:rsid w:val="001B750D"/>
    <w:rsid w:val="001B759A"/>
    <w:rsid w:val="001C0365"/>
    <w:rsid w:val="001C0934"/>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498"/>
    <w:rsid w:val="001D4949"/>
    <w:rsid w:val="001D510C"/>
    <w:rsid w:val="001D5C98"/>
    <w:rsid w:val="001D659C"/>
    <w:rsid w:val="001D669F"/>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7411"/>
    <w:rsid w:val="002176B5"/>
    <w:rsid w:val="00220C9B"/>
    <w:rsid w:val="00220E7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599E"/>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226D"/>
    <w:rsid w:val="002932EA"/>
    <w:rsid w:val="002938CC"/>
    <w:rsid w:val="00294421"/>
    <w:rsid w:val="00294C98"/>
    <w:rsid w:val="00294E4B"/>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43C4"/>
    <w:rsid w:val="003A4CDA"/>
    <w:rsid w:val="003A6D0F"/>
    <w:rsid w:val="003A76D9"/>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EFC"/>
    <w:rsid w:val="003C2014"/>
    <w:rsid w:val="003C206E"/>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FCF"/>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7053B"/>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987"/>
    <w:rsid w:val="004B4E6F"/>
    <w:rsid w:val="004B5066"/>
    <w:rsid w:val="004B609C"/>
    <w:rsid w:val="004B630E"/>
    <w:rsid w:val="004B63A0"/>
    <w:rsid w:val="004B79B9"/>
    <w:rsid w:val="004C12AD"/>
    <w:rsid w:val="004C14A8"/>
    <w:rsid w:val="004C2944"/>
    <w:rsid w:val="004C45DE"/>
    <w:rsid w:val="004C5639"/>
    <w:rsid w:val="004C5770"/>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65A6"/>
    <w:rsid w:val="00516E9E"/>
    <w:rsid w:val="005209F1"/>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3B43"/>
    <w:rsid w:val="005B451F"/>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758A"/>
    <w:rsid w:val="005C7834"/>
    <w:rsid w:val="005C7E96"/>
    <w:rsid w:val="005D21EF"/>
    <w:rsid w:val="005D3C46"/>
    <w:rsid w:val="005D6305"/>
    <w:rsid w:val="005D6717"/>
    <w:rsid w:val="005D69A4"/>
    <w:rsid w:val="005D7425"/>
    <w:rsid w:val="005D7A47"/>
    <w:rsid w:val="005E06EF"/>
    <w:rsid w:val="005E096E"/>
    <w:rsid w:val="005E2138"/>
    <w:rsid w:val="005E28A4"/>
    <w:rsid w:val="005E366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13C4"/>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05E2"/>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0D3A"/>
    <w:rsid w:val="00681834"/>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D8C"/>
    <w:rsid w:val="006B43A3"/>
    <w:rsid w:val="006B6005"/>
    <w:rsid w:val="006B646B"/>
    <w:rsid w:val="006B651E"/>
    <w:rsid w:val="006B6AD5"/>
    <w:rsid w:val="006B7A5F"/>
    <w:rsid w:val="006B7C53"/>
    <w:rsid w:val="006C15BD"/>
    <w:rsid w:val="006C1A6A"/>
    <w:rsid w:val="006C1DE4"/>
    <w:rsid w:val="006C291E"/>
    <w:rsid w:val="006C306C"/>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5C2"/>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573E"/>
    <w:rsid w:val="00796D47"/>
    <w:rsid w:val="007A0391"/>
    <w:rsid w:val="007A03B2"/>
    <w:rsid w:val="007A0901"/>
    <w:rsid w:val="007A287A"/>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0157"/>
    <w:rsid w:val="007B0955"/>
    <w:rsid w:val="007B1EE8"/>
    <w:rsid w:val="007B2F41"/>
    <w:rsid w:val="007B37DA"/>
    <w:rsid w:val="007B432D"/>
    <w:rsid w:val="007B538C"/>
    <w:rsid w:val="007B5670"/>
    <w:rsid w:val="007B636A"/>
    <w:rsid w:val="007B7C57"/>
    <w:rsid w:val="007C02B0"/>
    <w:rsid w:val="007C1B78"/>
    <w:rsid w:val="007C33AA"/>
    <w:rsid w:val="007C5398"/>
    <w:rsid w:val="007C62D5"/>
    <w:rsid w:val="007C6E95"/>
    <w:rsid w:val="007D0AAB"/>
    <w:rsid w:val="007D0AFB"/>
    <w:rsid w:val="007D1628"/>
    <w:rsid w:val="007D1C51"/>
    <w:rsid w:val="007D29B6"/>
    <w:rsid w:val="007D2B3F"/>
    <w:rsid w:val="007D3028"/>
    <w:rsid w:val="007D3A4E"/>
    <w:rsid w:val="007D4293"/>
    <w:rsid w:val="007D47BC"/>
    <w:rsid w:val="007D5C85"/>
    <w:rsid w:val="007D7FF2"/>
    <w:rsid w:val="007E01BE"/>
    <w:rsid w:val="007E0A96"/>
    <w:rsid w:val="007E3254"/>
    <w:rsid w:val="007E40B1"/>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5394"/>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58AC"/>
    <w:rsid w:val="00856C5C"/>
    <w:rsid w:val="00856DD4"/>
    <w:rsid w:val="00863DFC"/>
    <w:rsid w:val="00865CCB"/>
    <w:rsid w:val="00866AD0"/>
    <w:rsid w:val="00866C7E"/>
    <w:rsid w:val="008704E4"/>
    <w:rsid w:val="00870932"/>
    <w:rsid w:val="00870CD2"/>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47C2"/>
    <w:rsid w:val="009654ED"/>
    <w:rsid w:val="00965B9A"/>
    <w:rsid w:val="00965E00"/>
    <w:rsid w:val="009671CD"/>
    <w:rsid w:val="0096724C"/>
    <w:rsid w:val="009674BB"/>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1F1"/>
    <w:rsid w:val="00984256"/>
    <w:rsid w:val="00984C79"/>
    <w:rsid w:val="009860DD"/>
    <w:rsid w:val="00986A6F"/>
    <w:rsid w:val="00987F6A"/>
    <w:rsid w:val="00990018"/>
    <w:rsid w:val="00990266"/>
    <w:rsid w:val="00990D5B"/>
    <w:rsid w:val="009911A7"/>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BA0"/>
    <w:rsid w:val="00A24C93"/>
    <w:rsid w:val="00A2516E"/>
    <w:rsid w:val="00A25622"/>
    <w:rsid w:val="00A25EBA"/>
    <w:rsid w:val="00A260E3"/>
    <w:rsid w:val="00A26889"/>
    <w:rsid w:val="00A277D7"/>
    <w:rsid w:val="00A27FAB"/>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704AA"/>
    <w:rsid w:val="00A70EC3"/>
    <w:rsid w:val="00A71AEC"/>
    <w:rsid w:val="00A71F60"/>
    <w:rsid w:val="00A72C31"/>
    <w:rsid w:val="00A72E28"/>
    <w:rsid w:val="00A73080"/>
    <w:rsid w:val="00A73B0B"/>
    <w:rsid w:val="00A73C42"/>
    <w:rsid w:val="00A74032"/>
    <w:rsid w:val="00A74388"/>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867"/>
    <w:rsid w:val="00AC287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36A7"/>
    <w:rsid w:val="00D3396A"/>
    <w:rsid w:val="00D33F4F"/>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3F4"/>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B0A"/>
    <w:rsid w:val="00DE2F3B"/>
    <w:rsid w:val="00DE3D05"/>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CB5"/>
    <w:rsid w:val="00E45AC6"/>
    <w:rsid w:val="00E46137"/>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676"/>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17872"/>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BB"/>
    <w:rsid w:val="00F4299A"/>
    <w:rsid w:val="00F42CDF"/>
    <w:rsid w:val="00F44498"/>
    <w:rsid w:val="00F4551F"/>
    <w:rsid w:val="00F45DBD"/>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6A"/>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F05"/>
    <w:rsid w:val="00F76343"/>
    <w:rsid w:val="00F7734D"/>
    <w:rsid w:val="00F776AE"/>
    <w:rsid w:val="00F807A0"/>
    <w:rsid w:val="00F81481"/>
    <w:rsid w:val="00F819A5"/>
    <w:rsid w:val="00F81F2A"/>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B0A"/>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DE2B0A"/>
    <w:rPr>
      <w:rFonts w:ascii="黑体" w:eastAsia="黑体" w:hAnsi="Courier New" w:cs="Courier New"/>
      <w:snapToGrid w:val="0"/>
      <w:kern w:val="2"/>
      <w:sz w:val="32"/>
      <w:szCs w:val="32"/>
      <w:lang w:val="en-US" w:eastAsia="zh-CN" w:bidi="ar-SA"/>
    </w:rPr>
  </w:style>
  <w:style w:type="character" w:customStyle="1" w:styleId="ca-41">
    <w:name w:val="ca-41"/>
    <w:uiPriority w:val="99"/>
    <w:rsid w:val="00DE2B0A"/>
    <w:rPr>
      <w:rFonts w:ascii="??_GB2312" w:eastAsia="Times New Roman"/>
      <w:color w:val="000000"/>
      <w:sz w:val="32"/>
    </w:rPr>
  </w:style>
  <w:style w:type="character" w:customStyle="1" w:styleId="ca-01">
    <w:name w:val="ca-01"/>
    <w:uiPriority w:val="99"/>
    <w:rsid w:val="00DE2B0A"/>
    <w:rPr>
      <w:rFonts w:ascii="Times New Roman"/>
      <w:b/>
      <w:color w:val="000000"/>
      <w:spacing w:val="-20"/>
      <w:sz w:val="44"/>
    </w:rPr>
  </w:style>
  <w:style w:type="character" w:customStyle="1" w:styleId="PlainTextChar2">
    <w:name w:val="Plain Text Char2"/>
    <w:basedOn w:val="DefaultParagraphFont"/>
    <w:link w:val="PlainText"/>
    <w:uiPriority w:val="99"/>
    <w:locked/>
    <w:rsid w:val="00DE2B0A"/>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DE2B0A"/>
    <w:rPr>
      <w:rFonts w:ascii="黑体" w:eastAsia="黑体" w:cs="Times New Roman"/>
      <w:sz w:val="24"/>
      <w:szCs w:val="24"/>
      <w:lang w:val="en-US" w:eastAsia="zh-CN" w:bidi="ar-SA"/>
    </w:rPr>
  </w:style>
  <w:style w:type="character" w:customStyle="1" w:styleId="1Char">
    <w:name w:val="样式1 Char"/>
    <w:basedOn w:val="DefaultParagraphFont"/>
    <w:uiPriority w:val="99"/>
    <w:rsid w:val="00DE2B0A"/>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DE2B0A"/>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DE2B0A"/>
    <w:rPr>
      <w:rFonts w:ascii="楷体_GB2312" w:eastAsia="楷体_GB2312"/>
      <w:snapToGrid w:val="0"/>
      <w:sz w:val="32"/>
      <w:szCs w:val="32"/>
    </w:rPr>
  </w:style>
  <w:style w:type="character" w:styleId="Strong">
    <w:name w:val="Strong"/>
    <w:basedOn w:val="DefaultParagraphFont"/>
    <w:uiPriority w:val="99"/>
    <w:qFormat/>
    <w:rsid w:val="00DE2B0A"/>
    <w:rPr>
      <w:rFonts w:eastAsia="仿宋_GB2312" w:cs="Times New Roman"/>
      <w:sz w:val="32"/>
      <w:szCs w:val="32"/>
    </w:rPr>
  </w:style>
  <w:style w:type="character" w:customStyle="1" w:styleId="PlainTextChar">
    <w:name w:val="Plain Text Char"/>
    <w:link w:val="PlainText"/>
    <w:uiPriority w:val="99"/>
    <w:locked/>
    <w:rsid w:val="00DE2B0A"/>
    <w:rPr>
      <w:rFonts w:ascii="宋体" w:eastAsia="宋体" w:hAnsi="Courier New"/>
      <w:kern w:val="2"/>
      <w:sz w:val="21"/>
      <w:lang w:val="en-US" w:eastAsia="zh-CN"/>
    </w:rPr>
  </w:style>
  <w:style w:type="character" w:customStyle="1" w:styleId="CharChar">
    <w:name w:val="Char Char"/>
    <w:basedOn w:val="DefaultParagraphFont"/>
    <w:uiPriority w:val="99"/>
    <w:rsid w:val="00DE2B0A"/>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DE2B0A"/>
    <w:rPr>
      <w:rFonts w:cs="Times New Roman"/>
    </w:rPr>
  </w:style>
  <w:style w:type="character" w:customStyle="1" w:styleId="BodyTextChar1">
    <w:name w:val="Body Text Char1"/>
    <w:uiPriority w:val="99"/>
    <w:locked/>
    <w:rsid w:val="00DE2B0A"/>
    <w:rPr>
      <w:rFonts w:eastAsia="华文中宋"/>
      <w:kern w:val="2"/>
      <w:sz w:val="24"/>
      <w:lang w:val="en-US" w:eastAsia="zh-CN"/>
    </w:rPr>
  </w:style>
  <w:style w:type="character" w:customStyle="1" w:styleId="ca-11">
    <w:name w:val="ca-11"/>
    <w:uiPriority w:val="99"/>
    <w:rsid w:val="00DE2B0A"/>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E2B0A"/>
    <w:pPr>
      <w:widowControl w:val="0"/>
      <w:jc w:val="both"/>
    </w:pPr>
    <w:rPr>
      <w:szCs w:val="24"/>
    </w:rPr>
  </w:style>
  <w:style w:type="paragraph" w:styleId="BodyText2">
    <w:name w:val="Body Text 2"/>
    <w:basedOn w:val="Normal"/>
    <w:link w:val="BodyText2Char"/>
    <w:uiPriority w:val="99"/>
    <w:rsid w:val="00DE2B0A"/>
    <w:pPr>
      <w:spacing w:after="120" w:line="480" w:lineRule="auto"/>
    </w:pPr>
  </w:style>
  <w:style w:type="character" w:customStyle="1" w:styleId="BodyText2Char">
    <w:name w:val="Body Text 2 Char"/>
    <w:basedOn w:val="DefaultParagraphFont"/>
    <w:link w:val="BodyText2"/>
    <w:uiPriority w:val="99"/>
    <w:semiHidden/>
    <w:locked/>
    <w:rsid w:val="00D863F4"/>
    <w:rPr>
      <w:rFonts w:cs="Times New Roman"/>
      <w:sz w:val="24"/>
      <w:szCs w:val="24"/>
    </w:rPr>
  </w:style>
  <w:style w:type="paragraph" w:customStyle="1" w:styleId="p0">
    <w:name w:val="p0"/>
    <w:basedOn w:val="Normal"/>
    <w:uiPriority w:val="99"/>
    <w:rsid w:val="00DE2B0A"/>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DE2B0A"/>
    <w:pPr>
      <w:adjustRightInd w:val="0"/>
      <w:snapToGrid w:val="0"/>
      <w:spacing w:line="610" w:lineRule="exact"/>
      <w:ind w:firstLineChars="200" w:firstLine="640"/>
    </w:pPr>
    <w:rPr>
      <w:rFonts w:ascii="楷体_GB2312" w:eastAsia="楷体_GB2312" w:hAnsi="Times New Roman"/>
      <w:kern w:val="0"/>
      <w:sz w:val="32"/>
      <w:szCs w:val="32"/>
    </w:rPr>
  </w:style>
  <w:style w:type="paragraph" w:customStyle="1" w:styleId="Char0">
    <w:name w:val="Char"/>
    <w:basedOn w:val="Normal"/>
    <w:uiPriority w:val="99"/>
    <w:semiHidden/>
    <w:rsid w:val="00DE2B0A"/>
  </w:style>
  <w:style w:type="paragraph" w:customStyle="1" w:styleId="p16">
    <w:name w:val="p16"/>
    <w:basedOn w:val="Normal"/>
    <w:uiPriority w:val="99"/>
    <w:rsid w:val="00DE2B0A"/>
    <w:pPr>
      <w:widowControl/>
    </w:pPr>
    <w:rPr>
      <w:kern w:val="0"/>
      <w:szCs w:val="21"/>
    </w:rPr>
  </w:style>
  <w:style w:type="paragraph" w:styleId="BodyText">
    <w:name w:val="Body Text"/>
    <w:basedOn w:val="Normal"/>
    <w:link w:val="BodyTextChar"/>
    <w:uiPriority w:val="99"/>
    <w:rsid w:val="00DE2B0A"/>
    <w:pPr>
      <w:spacing w:line="100" w:lineRule="atLeast"/>
      <w:jc w:val="center"/>
    </w:pPr>
    <w:rPr>
      <w:rFonts w:eastAsia="华文中宋"/>
      <w:sz w:val="24"/>
    </w:rPr>
  </w:style>
  <w:style w:type="character" w:customStyle="1" w:styleId="BodyTextChar">
    <w:name w:val="Body Text Char"/>
    <w:basedOn w:val="DefaultParagraphFont"/>
    <w:link w:val="BodyText"/>
    <w:uiPriority w:val="99"/>
    <w:semiHidden/>
    <w:locked/>
    <w:rsid w:val="00D863F4"/>
    <w:rPr>
      <w:rFonts w:cs="Times New Roman"/>
      <w:sz w:val="24"/>
      <w:szCs w:val="24"/>
    </w:rPr>
  </w:style>
  <w:style w:type="paragraph" w:styleId="Date">
    <w:name w:val="Date"/>
    <w:basedOn w:val="Normal"/>
    <w:next w:val="Normal"/>
    <w:link w:val="DateChar"/>
    <w:uiPriority w:val="99"/>
    <w:rsid w:val="00DE2B0A"/>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D863F4"/>
    <w:rPr>
      <w:rFonts w:cs="Times New Roman"/>
      <w:sz w:val="24"/>
      <w:szCs w:val="24"/>
    </w:rPr>
  </w:style>
  <w:style w:type="paragraph" w:styleId="Header">
    <w:name w:val="header"/>
    <w:basedOn w:val="Normal"/>
    <w:link w:val="HeaderChar"/>
    <w:uiPriority w:val="99"/>
    <w:rsid w:val="00DE2B0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863F4"/>
    <w:rPr>
      <w:rFonts w:cs="Times New Roman"/>
      <w:sz w:val="18"/>
      <w:szCs w:val="18"/>
    </w:rPr>
  </w:style>
  <w:style w:type="paragraph" w:styleId="List">
    <w:name w:val="List"/>
    <w:basedOn w:val="Normal"/>
    <w:uiPriority w:val="99"/>
    <w:rsid w:val="00DE2B0A"/>
    <w:pPr>
      <w:ind w:left="200" w:hangingChars="200" w:hanging="200"/>
    </w:pPr>
  </w:style>
  <w:style w:type="paragraph" w:customStyle="1" w:styleId="1">
    <w:name w:val="样式1"/>
    <w:basedOn w:val="PlainText"/>
    <w:link w:val="1CharChar"/>
    <w:uiPriority w:val="99"/>
    <w:rsid w:val="00DE2B0A"/>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DE2B0A"/>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D863F4"/>
    <w:rPr>
      <w:rFonts w:cs="Times New Roman"/>
      <w:sz w:val="24"/>
      <w:szCs w:val="24"/>
    </w:rPr>
  </w:style>
  <w:style w:type="paragraph" w:styleId="Footer">
    <w:name w:val="footer"/>
    <w:basedOn w:val="Normal"/>
    <w:link w:val="FooterChar"/>
    <w:uiPriority w:val="99"/>
    <w:rsid w:val="00DE2B0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D863F4"/>
    <w:rPr>
      <w:rFonts w:cs="Times New Roman"/>
      <w:sz w:val="18"/>
      <w:szCs w:val="18"/>
    </w:rPr>
  </w:style>
  <w:style w:type="paragraph" w:styleId="NormalWeb">
    <w:name w:val="Normal (Web)"/>
    <w:basedOn w:val="Normal"/>
    <w:uiPriority w:val="99"/>
    <w:rsid w:val="00DE2B0A"/>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DE2B0A"/>
    <w:rPr>
      <w:rFonts w:ascii="宋体" w:hAnsi="Courier New"/>
      <w:szCs w:val="20"/>
    </w:rPr>
  </w:style>
  <w:style w:type="character" w:customStyle="1" w:styleId="PlainTextChar1">
    <w:name w:val="Plain Text Char1"/>
    <w:basedOn w:val="DefaultParagraphFont"/>
    <w:link w:val="PlainText"/>
    <w:uiPriority w:val="99"/>
    <w:semiHidden/>
    <w:locked/>
    <w:rsid w:val="00D863F4"/>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DE2B0A"/>
  </w:style>
  <w:style w:type="paragraph" w:customStyle="1" w:styleId="content-parag">
    <w:name w:val="content-parag"/>
    <w:basedOn w:val="Normal"/>
    <w:uiPriority w:val="99"/>
    <w:rsid w:val="00DE2B0A"/>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DE2B0A"/>
    <w:rPr>
      <w:rFonts w:ascii="宋体" w:hAnsi="Courier New"/>
      <w:szCs w:val="20"/>
    </w:rPr>
  </w:style>
  <w:style w:type="paragraph" w:customStyle="1" w:styleId="5">
    <w:name w:val="样式5"/>
    <w:basedOn w:val="1"/>
    <w:uiPriority w:val="99"/>
    <w:rsid w:val="00DE2B0A"/>
    <w:pPr>
      <w:ind w:firstLineChars="0" w:firstLine="0"/>
      <w:jc w:val="center"/>
    </w:pPr>
  </w:style>
  <w:style w:type="paragraph" w:customStyle="1" w:styleId="a">
    <w:name w:val="列出段落"/>
    <w:basedOn w:val="Normal"/>
    <w:uiPriority w:val="99"/>
    <w:rsid w:val="00DE2B0A"/>
    <w:pPr>
      <w:ind w:firstLineChars="200" w:firstLine="420"/>
    </w:pPr>
  </w:style>
  <w:style w:type="paragraph" w:customStyle="1" w:styleId="NewNewNewNewNewNewNew">
    <w:name w:val="正文 New New New New New New New"/>
    <w:uiPriority w:val="99"/>
    <w:rsid w:val="00DE2B0A"/>
    <w:pPr>
      <w:widowControl w:val="0"/>
      <w:jc w:val="both"/>
    </w:pPr>
    <w:rPr>
      <w:szCs w:val="24"/>
    </w:rPr>
  </w:style>
  <w:style w:type="paragraph" w:customStyle="1" w:styleId="New0">
    <w:name w:val="正文 New"/>
    <w:uiPriority w:val="99"/>
    <w:rsid w:val="00DE2B0A"/>
    <w:pPr>
      <w:widowControl w:val="0"/>
      <w:jc w:val="both"/>
    </w:pPr>
  </w:style>
  <w:style w:type="paragraph" w:customStyle="1" w:styleId="CharCharCharCharCharCharChar">
    <w:name w:val="Char Char Char Char Char Char Char"/>
    <w:basedOn w:val="Normal"/>
    <w:uiPriority w:val="99"/>
    <w:semiHidden/>
    <w:rsid w:val="00DE2B0A"/>
  </w:style>
  <w:style w:type="paragraph" w:customStyle="1" w:styleId="Char1">
    <w:name w:val="Char1"/>
    <w:basedOn w:val="Normal"/>
    <w:uiPriority w:val="99"/>
    <w:semiHidden/>
    <w:rsid w:val="00DE2B0A"/>
  </w:style>
  <w:style w:type="paragraph" w:customStyle="1" w:styleId="CharCharCharChar">
    <w:name w:val="Char Char Char Char"/>
    <w:basedOn w:val="Normal"/>
    <w:uiPriority w:val="99"/>
    <w:semiHidden/>
    <w:rsid w:val="00DE2B0A"/>
  </w:style>
  <w:style w:type="paragraph" w:customStyle="1" w:styleId="reader-word-layerreader-word-s1-2">
    <w:name w:val="reader-word-layer reader-word-s1-2"/>
    <w:basedOn w:val="Normal"/>
    <w:uiPriority w:val="99"/>
    <w:rsid w:val="00DE2B0A"/>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DE2B0A"/>
    <w:pPr>
      <w:widowControl w:val="0"/>
      <w:jc w:val="both"/>
    </w:pPr>
    <w:rPr>
      <w:szCs w:val="24"/>
    </w:rPr>
  </w:style>
  <w:style w:type="paragraph" w:customStyle="1" w:styleId="CharCharChar">
    <w:name w:val="Char Char Char"/>
    <w:basedOn w:val="Normal"/>
    <w:uiPriority w:val="99"/>
    <w:rsid w:val="00DE2B0A"/>
    <w:rPr>
      <w:rFonts w:eastAsia="仿宋_GB2312"/>
      <w:sz w:val="32"/>
      <w:szCs w:val="20"/>
    </w:rPr>
  </w:style>
  <w:style w:type="paragraph" w:customStyle="1" w:styleId="4">
    <w:name w:val="样式4"/>
    <w:basedOn w:val="PlainText"/>
    <w:uiPriority w:val="99"/>
    <w:rsid w:val="00DE2B0A"/>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DE2B0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
    <w:name w:val="Title Char"/>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kern w:val="0"/>
      <w:sz w:val="32"/>
      <w:szCs w:val="32"/>
    </w:rPr>
  </w:style>
  <w:style w:type="character" w:customStyle="1" w:styleId="TitleChar1">
    <w:name w:val="Title Char1"/>
    <w:basedOn w:val="DefaultParagraphFont"/>
    <w:link w:val="Title"/>
    <w:uiPriority w:val="99"/>
    <w:locked/>
    <w:rsid w:val="00D863F4"/>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607541836">
      <w:marLeft w:val="0"/>
      <w:marRight w:val="0"/>
      <w:marTop w:val="0"/>
      <w:marBottom w:val="0"/>
      <w:divBdr>
        <w:top w:val="none" w:sz="0" w:space="0" w:color="auto"/>
        <w:left w:val="none" w:sz="0" w:space="0" w:color="auto"/>
        <w:bottom w:val="none" w:sz="0" w:space="0" w:color="auto"/>
        <w:right w:val="none" w:sz="0" w:space="0" w:color="auto"/>
      </w:divBdr>
    </w:div>
    <w:div w:id="1607541837">
      <w:marLeft w:val="0"/>
      <w:marRight w:val="0"/>
      <w:marTop w:val="0"/>
      <w:marBottom w:val="0"/>
      <w:divBdr>
        <w:top w:val="none" w:sz="0" w:space="0" w:color="auto"/>
        <w:left w:val="none" w:sz="0" w:space="0" w:color="auto"/>
        <w:bottom w:val="none" w:sz="0" w:space="0" w:color="auto"/>
        <w:right w:val="none" w:sz="0" w:space="0" w:color="auto"/>
      </w:divBdr>
    </w:div>
    <w:div w:id="1607541838">
      <w:marLeft w:val="0"/>
      <w:marRight w:val="0"/>
      <w:marTop w:val="0"/>
      <w:marBottom w:val="0"/>
      <w:divBdr>
        <w:top w:val="none" w:sz="0" w:space="0" w:color="auto"/>
        <w:left w:val="none" w:sz="0" w:space="0" w:color="auto"/>
        <w:bottom w:val="none" w:sz="0" w:space="0" w:color="auto"/>
        <w:right w:val="none" w:sz="0" w:space="0" w:color="auto"/>
      </w:divBdr>
    </w:div>
    <w:div w:id="16075418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sogou.com/lemma/ShowInnerLink.htm?lemmaId=301824&amp;ss_c=ssc.citiao.link"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sogou.com/lemma/ShowInnerLink.htm?lemmaId=6007&amp;ss_c=ssc.citiao.link"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baidu.com/s?wd=%E8%87%AA%E7%84%B6%E8%B5%84%E6%BA%90&amp;hl_tag=textlink&amp;tn=SE_hldp01350_v6v6zkg6" TargetMode="External"/><Relationship Id="rId4" Type="http://schemas.openxmlformats.org/officeDocument/2006/relationships/webSettings" Target="webSettings.xml"/><Relationship Id="rId9" Type="http://schemas.openxmlformats.org/officeDocument/2006/relationships/hyperlink" Target="http://www.baidu.com/s?wd=%E5%9B%BD%E5%AE%B6%E7%BA%A7%E8%87%AA%E7%84%B6%E4%BF%9D%E6%8A%A4%E5%8C%BA&amp;hl_tag=textlink&amp;tn=SE_hldp01350_v6v6zkg6"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6</Pages>
  <Words>448</Words>
  <Characters>2555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2019-05-16T01:59:00Z</cp:lastPrinted>
  <dcterms:created xsi:type="dcterms:W3CDTF">2019-05-16T02:03:00Z</dcterms:created>
  <dcterms:modified xsi:type="dcterms:W3CDTF">2019-05-16T02:10:00Z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