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103" w:rsidRDefault="00486103" w:rsidP="003A28EF">
      <w:pPr>
        <w:topLinePunct/>
        <w:adjustRightInd w:val="0"/>
        <w:snapToGrid w:val="0"/>
        <w:spacing w:line="592" w:lineRule="exact"/>
        <w:rPr>
          <w:rFonts w:ascii="仿宋_GB2312" w:eastAsia="仿宋_GB2312"/>
          <w:snapToGrid w:val="0"/>
          <w:color w:val="000000"/>
          <w:sz w:val="32"/>
          <w:szCs w:val="32"/>
        </w:rPr>
      </w:pPr>
    </w:p>
    <w:p w:rsidR="00486103" w:rsidRPr="007A7041" w:rsidRDefault="00486103" w:rsidP="003A28EF">
      <w:pPr>
        <w:topLinePunct/>
        <w:adjustRightInd w:val="0"/>
        <w:snapToGrid w:val="0"/>
        <w:spacing w:line="592" w:lineRule="exact"/>
        <w:rPr>
          <w:rFonts w:ascii="仿宋_GB2312" w:eastAsia="仿宋_GB2312"/>
          <w:snapToGrid w:val="0"/>
          <w:color w:val="000000"/>
          <w:sz w:val="32"/>
          <w:szCs w:val="32"/>
        </w:rPr>
      </w:pPr>
    </w:p>
    <w:p w:rsidR="00486103" w:rsidRPr="007A7041" w:rsidRDefault="00486103" w:rsidP="003A28EF">
      <w:pPr>
        <w:adjustRightInd w:val="0"/>
        <w:snapToGrid w:val="0"/>
        <w:spacing w:line="592" w:lineRule="exact"/>
        <w:jc w:val="center"/>
        <w:rPr>
          <w:rFonts w:hAnsi="宋体"/>
          <w:snapToGrid w:val="0"/>
          <w:color w:val="000000"/>
          <w:sz w:val="44"/>
          <w:szCs w:val="44"/>
        </w:rPr>
      </w:pPr>
      <w:r w:rsidRPr="007A7041">
        <w:rPr>
          <w:rFonts w:hAnsi="宋体" w:hint="eastAsia"/>
          <w:snapToGrid w:val="0"/>
          <w:color w:val="000000"/>
          <w:sz w:val="44"/>
          <w:szCs w:val="44"/>
        </w:rPr>
        <w:t>云南省迪庆藏族自治州白马雪山</w:t>
      </w:r>
    </w:p>
    <w:p w:rsidR="00486103" w:rsidRPr="007A7041" w:rsidRDefault="00486103" w:rsidP="003A28EF">
      <w:pPr>
        <w:adjustRightInd w:val="0"/>
        <w:snapToGrid w:val="0"/>
        <w:spacing w:line="592" w:lineRule="exact"/>
        <w:jc w:val="center"/>
        <w:rPr>
          <w:rFonts w:hAnsi="宋体"/>
          <w:snapToGrid w:val="0"/>
          <w:color w:val="000000"/>
          <w:sz w:val="44"/>
          <w:szCs w:val="44"/>
        </w:rPr>
      </w:pPr>
      <w:r w:rsidRPr="007A7041">
        <w:rPr>
          <w:rFonts w:hAnsi="宋体" w:hint="eastAsia"/>
          <w:snapToGrid w:val="0"/>
          <w:color w:val="000000"/>
          <w:sz w:val="44"/>
          <w:szCs w:val="44"/>
        </w:rPr>
        <w:t>国家级自然保护区管理条例</w:t>
      </w:r>
    </w:p>
    <w:p w:rsidR="00486103" w:rsidRPr="007A7041" w:rsidRDefault="00486103" w:rsidP="00D24B22">
      <w:pPr>
        <w:adjustRightInd w:val="0"/>
        <w:snapToGrid w:val="0"/>
        <w:spacing w:line="592" w:lineRule="exact"/>
        <w:ind w:leftChars="400" w:left="31680" w:rightChars="400" w:right="31680"/>
        <w:rPr>
          <w:rFonts w:eastAsia="楷体_GB2312"/>
          <w:snapToGrid w:val="0"/>
          <w:color w:val="000000"/>
          <w:sz w:val="32"/>
          <w:szCs w:val="28"/>
        </w:rPr>
      </w:pPr>
    </w:p>
    <w:p w:rsidR="00486103" w:rsidRPr="007A7041" w:rsidRDefault="00486103" w:rsidP="00D24B22">
      <w:pPr>
        <w:topLinePunct/>
        <w:adjustRightInd w:val="0"/>
        <w:snapToGrid w:val="0"/>
        <w:spacing w:line="592" w:lineRule="exact"/>
        <w:ind w:leftChars="200" w:left="31680" w:rightChars="200" w:right="31680"/>
        <w:rPr>
          <w:rFonts w:eastAsia="楷体_GB2312"/>
          <w:snapToGrid w:val="0"/>
          <w:color w:val="000000"/>
          <w:sz w:val="32"/>
          <w:szCs w:val="28"/>
        </w:rPr>
      </w:pPr>
      <w:r w:rsidRPr="007A7041">
        <w:rPr>
          <w:rFonts w:eastAsia="楷体_GB2312" w:hint="eastAsia"/>
          <w:snapToGrid w:val="0"/>
          <w:color w:val="000000"/>
          <w:sz w:val="32"/>
          <w:szCs w:val="28"/>
        </w:rPr>
        <w:t>（</w:t>
      </w:r>
      <w:r w:rsidRPr="007A7041">
        <w:rPr>
          <w:rFonts w:eastAsia="楷体_GB2312"/>
          <w:snapToGrid w:val="0"/>
          <w:color w:val="000000"/>
          <w:sz w:val="32"/>
          <w:szCs w:val="28"/>
        </w:rPr>
        <w:t>2012</w:t>
      </w:r>
      <w:r w:rsidRPr="007A7041">
        <w:rPr>
          <w:rFonts w:eastAsia="楷体_GB2312" w:hint="eastAsia"/>
          <w:snapToGrid w:val="0"/>
          <w:color w:val="000000"/>
          <w:sz w:val="32"/>
          <w:szCs w:val="28"/>
        </w:rPr>
        <w:t>年</w:t>
      </w:r>
      <w:r w:rsidRPr="007A7041">
        <w:rPr>
          <w:rFonts w:eastAsia="楷体_GB2312"/>
          <w:snapToGrid w:val="0"/>
          <w:color w:val="000000"/>
          <w:sz w:val="32"/>
          <w:szCs w:val="28"/>
        </w:rPr>
        <w:t>1</w:t>
      </w:r>
      <w:r w:rsidRPr="007A7041">
        <w:rPr>
          <w:rFonts w:eastAsia="楷体_GB2312" w:hint="eastAsia"/>
          <w:snapToGrid w:val="0"/>
          <w:color w:val="000000"/>
          <w:sz w:val="32"/>
          <w:szCs w:val="28"/>
        </w:rPr>
        <w:t>月</w:t>
      </w:r>
      <w:r w:rsidRPr="007A7041">
        <w:rPr>
          <w:rFonts w:eastAsia="楷体_GB2312"/>
          <w:snapToGrid w:val="0"/>
          <w:color w:val="000000"/>
          <w:sz w:val="32"/>
          <w:szCs w:val="28"/>
        </w:rPr>
        <w:t>16</w:t>
      </w:r>
      <w:r w:rsidRPr="007A7041">
        <w:rPr>
          <w:rFonts w:eastAsia="楷体_GB2312" w:hint="eastAsia"/>
          <w:snapToGrid w:val="0"/>
          <w:color w:val="000000"/>
          <w:sz w:val="32"/>
          <w:szCs w:val="28"/>
        </w:rPr>
        <w:t>日云南省迪庆藏族自治州第十二届人民代表大会第一次会议通过</w:t>
      </w:r>
      <w:r w:rsidRPr="007A7041">
        <w:rPr>
          <w:rFonts w:eastAsia="楷体_GB2312"/>
          <w:snapToGrid w:val="0"/>
          <w:color w:val="000000"/>
          <w:sz w:val="32"/>
          <w:szCs w:val="28"/>
        </w:rPr>
        <w:t xml:space="preserve">  2012</w:t>
      </w:r>
      <w:r w:rsidRPr="007A7041">
        <w:rPr>
          <w:rFonts w:eastAsia="楷体_GB2312" w:hint="eastAsia"/>
          <w:snapToGrid w:val="0"/>
          <w:color w:val="000000"/>
          <w:sz w:val="32"/>
          <w:szCs w:val="28"/>
        </w:rPr>
        <w:t>年</w:t>
      </w:r>
      <w:r w:rsidRPr="007A7041">
        <w:rPr>
          <w:rFonts w:eastAsia="楷体_GB2312"/>
          <w:snapToGrid w:val="0"/>
          <w:color w:val="000000"/>
          <w:sz w:val="32"/>
          <w:szCs w:val="28"/>
        </w:rPr>
        <w:t>3</w:t>
      </w:r>
      <w:r w:rsidRPr="007A7041">
        <w:rPr>
          <w:rFonts w:eastAsia="楷体_GB2312" w:hint="eastAsia"/>
          <w:snapToGrid w:val="0"/>
          <w:color w:val="000000"/>
          <w:sz w:val="32"/>
          <w:szCs w:val="28"/>
        </w:rPr>
        <w:t>月</w:t>
      </w:r>
      <w:r w:rsidRPr="007A7041">
        <w:rPr>
          <w:rFonts w:eastAsia="楷体_GB2312"/>
          <w:snapToGrid w:val="0"/>
          <w:color w:val="000000"/>
          <w:sz w:val="32"/>
          <w:szCs w:val="28"/>
        </w:rPr>
        <w:t>31</w:t>
      </w:r>
      <w:r w:rsidRPr="007A7041">
        <w:rPr>
          <w:rFonts w:eastAsia="楷体_GB2312" w:hint="eastAsia"/>
          <w:snapToGrid w:val="0"/>
          <w:color w:val="000000"/>
          <w:sz w:val="32"/>
          <w:szCs w:val="28"/>
        </w:rPr>
        <w:t>日云南省第十一届人民代表大会常务委员会第三十次会议批准</w:t>
      </w:r>
      <w:r w:rsidRPr="007A7041">
        <w:rPr>
          <w:rFonts w:eastAsia="楷体_GB2312"/>
          <w:snapToGrid w:val="0"/>
          <w:color w:val="000000"/>
          <w:sz w:val="32"/>
          <w:szCs w:val="28"/>
        </w:rPr>
        <w:t xml:space="preserve">  2018</w:t>
      </w:r>
      <w:r w:rsidRPr="007A7041">
        <w:rPr>
          <w:rFonts w:eastAsia="楷体_GB2312" w:hint="eastAsia"/>
          <w:snapToGrid w:val="0"/>
          <w:color w:val="000000"/>
          <w:sz w:val="32"/>
          <w:szCs w:val="28"/>
        </w:rPr>
        <w:t>年</w:t>
      </w:r>
      <w:r w:rsidRPr="007A7041">
        <w:rPr>
          <w:rFonts w:eastAsia="楷体_GB2312"/>
          <w:snapToGrid w:val="0"/>
          <w:color w:val="000000"/>
          <w:sz w:val="32"/>
          <w:szCs w:val="28"/>
        </w:rPr>
        <w:t>12</w:t>
      </w:r>
      <w:r w:rsidRPr="007A7041">
        <w:rPr>
          <w:rFonts w:eastAsia="楷体_GB2312" w:hint="eastAsia"/>
          <w:snapToGrid w:val="0"/>
          <w:color w:val="000000"/>
          <w:sz w:val="32"/>
          <w:szCs w:val="28"/>
        </w:rPr>
        <w:t>月</w:t>
      </w:r>
      <w:r w:rsidRPr="007A7041">
        <w:rPr>
          <w:rFonts w:eastAsia="楷体_GB2312"/>
          <w:snapToGrid w:val="0"/>
          <w:color w:val="000000"/>
          <w:sz w:val="32"/>
          <w:szCs w:val="28"/>
        </w:rPr>
        <w:t>28</w:t>
      </w:r>
      <w:r w:rsidRPr="007A7041">
        <w:rPr>
          <w:rFonts w:eastAsia="楷体_GB2312" w:hint="eastAsia"/>
          <w:snapToGrid w:val="0"/>
          <w:color w:val="000000"/>
          <w:sz w:val="32"/>
          <w:szCs w:val="28"/>
        </w:rPr>
        <w:t>日迪庆藏族自治州第十三届人民代表大会第三次会议修订</w:t>
      </w:r>
      <w:r w:rsidRPr="007A7041">
        <w:rPr>
          <w:rFonts w:eastAsia="楷体_GB2312"/>
          <w:snapToGrid w:val="0"/>
          <w:color w:val="000000"/>
          <w:sz w:val="32"/>
          <w:szCs w:val="28"/>
        </w:rPr>
        <w:t xml:space="preserve">  </w:t>
      </w:r>
      <w:r w:rsidRPr="007A7041">
        <w:rPr>
          <w:rFonts w:eastAsia="楷体_GB2312"/>
          <w:snapToGrid w:val="0"/>
          <w:color w:val="000000"/>
          <w:sz w:val="32"/>
          <w:szCs w:val="32"/>
        </w:rPr>
        <w:t>2019</w:t>
      </w:r>
      <w:r w:rsidRPr="007A7041">
        <w:rPr>
          <w:rFonts w:eastAsia="楷体_GB2312" w:hint="eastAsia"/>
          <w:snapToGrid w:val="0"/>
          <w:color w:val="000000"/>
          <w:sz w:val="32"/>
          <w:szCs w:val="32"/>
        </w:rPr>
        <w:t>年</w:t>
      </w:r>
      <w:r w:rsidRPr="007A7041">
        <w:rPr>
          <w:rFonts w:eastAsia="楷体_GB2312"/>
          <w:snapToGrid w:val="0"/>
          <w:color w:val="000000"/>
          <w:sz w:val="32"/>
          <w:szCs w:val="32"/>
        </w:rPr>
        <w:t>3</w:t>
      </w:r>
      <w:r w:rsidRPr="007A7041">
        <w:rPr>
          <w:rFonts w:eastAsia="楷体_GB2312" w:hint="eastAsia"/>
          <w:snapToGrid w:val="0"/>
          <w:color w:val="000000"/>
          <w:sz w:val="32"/>
          <w:szCs w:val="32"/>
        </w:rPr>
        <w:t>月</w:t>
      </w:r>
      <w:r w:rsidRPr="007A7041">
        <w:rPr>
          <w:rFonts w:eastAsia="楷体_GB2312"/>
          <w:snapToGrid w:val="0"/>
          <w:color w:val="000000"/>
          <w:sz w:val="32"/>
          <w:szCs w:val="32"/>
        </w:rPr>
        <w:t>26</w:t>
      </w:r>
      <w:r w:rsidRPr="007A7041">
        <w:rPr>
          <w:rFonts w:eastAsia="楷体_GB2312" w:hint="eastAsia"/>
          <w:snapToGrid w:val="0"/>
          <w:color w:val="000000"/>
          <w:sz w:val="32"/>
          <w:szCs w:val="32"/>
        </w:rPr>
        <w:t>日云南省第十三届人民代表大会常务委员会第九次会议批准</w:t>
      </w:r>
      <w:r w:rsidRPr="007A7041">
        <w:rPr>
          <w:rFonts w:eastAsia="楷体_GB2312" w:hint="eastAsia"/>
          <w:snapToGrid w:val="0"/>
          <w:color w:val="000000"/>
          <w:sz w:val="32"/>
          <w:szCs w:val="28"/>
        </w:rPr>
        <w:t>）</w:t>
      </w:r>
    </w:p>
    <w:p w:rsidR="00486103" w:rsidRPr="007A7041" w:rsidRDefault="00486103" w:rsidP="003A28EF">
      <w:pPr>
        <w:shd w:val="clear" w:color="auto" w:fill="FFFFFF"/>
        <w:topLinePunct/>
        <w:adjustRightInd w:val="0"/>
        <w:snapToGrid w:val="0"/>
        <w:spacing w:line="592" w:lineRule="exact"/>
        <w:rPr>
          <w:rFonts w:ascii="仿宋_GB2312" w:eastAsia="仿宋_GB2312" w:hAnsi="黑体"/>
          <w:snapToGrid w:val="0"/>
          <w:color w:val="000000"/>
          <w:sz w:val="32"/>
          <w:szCs w:val="32"/>
        </w:rPr>
      </w:pPr>
    </w:p>
    <w:p w:rsidR="00486103" w:rsidRPr="007A7041" w:rsidRDefault="00486103" w:rsidP="00D24B22">
      <w:pPr>
        <w:shd w:val="clear" w:color="auto" w:fill="FFFFFF"/>
        <w:topLinePunct/>
        <w:adjustRightInd w:val="0"/>
        <w:snapToGrid w:val="0"/>
        <w:spacing w:line="592"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第一条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为了加强云南白马雪山国家级自然保护区（以下简称保护区）的保护管理，维护生态平衡，促进经济社会可持续发展，根据《中华人民共和国自然保护区条例》《云南省自然保护区管理条例》等有关法律法规，结合迪庆藏族自治州（以下简称自治州）实际，制定本条例。</w:t>
      </w:r>
    </w:p>
    <w:p w:rsidR="00486103" w:rsidRPr="007A7041" w:rsidRDefault="00486103" w:rsidP="00D24B22">
      <w:pPr>
        <w:shd w:val="clear" w:color="auto" w:fill="FFFFFF"/>
        <w:topLinePunct/>
        <w:adjustRightInd w:val="0"/>
        <w:snapToGrid w:val="0"/>
        <w:spacing w:line="592"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保护区位于自治州的德钦县、维西傈僳族自治县（以下简称维西县）境内，总面积</w:t>
      </w:r>
      <w:r w:rsidRPr="007A7041">
        <w:rPr>
          <w:rFonts w:eastAsia="仿宋_GB2312"/>
          <w:snapToGrid w:val="0"/>
          <w:color w:val="000000"/>
          <w:sz w:val="32"/>
          <w:szCs w:val="32"/>
        </w:rPr>
        <w:t>282106</w:t>
      </w:r>
      <w:r w:rsidRPr="007A7041">
        <w:rPr>
          <w:rFonts w:eastAsia="仿宋_GB2312" w:hint="eastAsia"/>
          <w:snapToGrid w:val="0"/>
          <w:color w:val="000000"/>
          <w:sz w:val="32"/>
          <w:szCs w:val="32"/>
        </w:rPr>
        <w:t>公顷，其地理坐标位于北纬</w:t>
      </w:r>
      <w:r w:rsidRPr="007A7041">
        <w:rPr>
          <w:rFonts w:eastAsia="仿宋_GB2312"/>
          <w:snapToGrid w:val="0"/>
          <w:color w:val="000000"/>
          <w:sz w:val="32"/>
          <w:szCs w:val="32"/>
        </w:rPr>
        <w:t>27</w:t>
      </w:r>
      <w:r w:rsidRPr="007A7041">
        <w:rPr>
          <w:rFonts w:eastAsia="仿宋_GB2312" w:hint="eastAsia"/>
          <w:snapToGrid w:val="0"/>
          <w:color w:val="000000"/>
          <w:sz w:val="32"/>
          <w:szCs w:val="32"/>
        </w:rPr>
        <w:t>°</w:t>
      </w:r>
      <w:r w:rsidRPr="007A7041">
        <w:rPr>
          <w:rFonts w:eastAsia="仿宋_GB2312"/>
          <w:snapToGrid w:val="0"/>
          <w:color w:val="000000"/>
          <w:sz w:val="32"/>
          <w:szCs w:val="32"/>
        </w:rPr>
        <w:t>24</w:t>
      </w:r>
      <w:r w:rsidRPr="007A7041">
        <w:rPr>
          <w:rFonts w:eastAsia="仿宋_GB2312" w:hint="eastAsia"/>
          <w:snapToGrid w:val="0"/>
          <w:color w:val="000000"/>
          <w:sz w:val="32"/>
          <w:szCs w:val="32"/>
        </w:rPr>
        <w:t>′</w:t>
      </w:r>
      <w:r w:rsidRPr="007A7041">
        <w:rPr>
          <w:rFonts w:eastAsia="仿宋_GB2312"/>
          <w:snapToGrid w:val="0"/>
          <w:color w:val="000000"/>
          <w:sz w:val="32"/>
          <w:szCs w:val="32"/>
        </w:rPr>
        <w:t>—28</w:t>
      </w:r>
      <w:r w:rsidRPr="007A7041">
        <w:rPr>
          <w:rFonts w:eastAsia="仿宋_GB2312" w:hint="eastAsia"/>
          <w:snapToGrid w:val="0"/>
          <w:color w:val="000000"/>
          <w:sz w:val="32"/>
          <w:szCs w:val="32"/>
        </w:rPr>
        <w:t>°</w:t>
      </w:r>
      <w:r w:rsidRPr="007A7041">
        <w:rPr>
          <w:rFonts w:eastAsia="仿宋_GB2312"/>
          <w:snapToGrid w:val="0"/>
          <w:color w:val="000000"/>
          <w:sz w:val="32"/>
          <w:szCs w:val="32"/>
        </w:rPr>
        <w:t>36</w:t>
      </w:r>
      <w:r w:rsidRPr="007A7041">
        <w:rPr>
          <w:rFonts w:eastAsia="仿宋_GB2312" w:hint="eastAsia"/>
          <w:snapToGrid w:val="0"/>
          <w:color w:val="000000"/>
          <w:sz w:val="32"/>
          <w:szCs w:val="32"/>
        </w:rPr>
        <w:t>′，东经</w:t>
      </w:r>
      <w:r w:rsidRPr="007A7041">
        <w:rPr>
          <w:rFonts w:eastAsia="仿宋_GB2312"/>
          <w:snapToGrid w:val="0"/>
          <w:color w:val="000000"/>
          <w:sz w:val="32"/>
          <w:szCs w:val="32"/>
        </w:rPr>
        <w:t>98</w:t>
      </w:r>
      <w:r w:rsidRPr="007A7041">
        <w:rPr>
          <w:rFonts w:eastAsia="仿宋_GB2312" w:hint="eastAsia"/>
          <w:snapToGrid w:val="0"/>
          <w:color w:val="000000"/>
          <w:sz w:val="32"/>
          <w:szCs w:val="32"/>
        </w:rPr>
        <w:t>°</w:t>
      </w:r>
      <w:r w:rsidRPr="007A7041">
        <w:rPr>
          <w:rFonts w:eastAsia="仿宋_GB2312"/>
          <w:snapToGrid w:val="0"/>
          <w:color w:val="000000"/>
          <w:sz w:val="32"/>
          <w:szCs w:val="32"/>
        </w:rPr>
        <w:t>55</w:t>
      </w:r>
      <w:r w:rsidRPr="007A7041">
        <w:rPr>
          <w:rFonts w:eastAsia="仿宋_GB2312" w:hint="eastAsia"/>
          <w:snapToGrid w:val="0"/>
          <w:color w:val="000000"/>
          <w:sz w:val="32"/>
          <w:szCs w:val="32"/>
        </w:rPr>
        <w:t>′</w:t>
      </w:r>
      <w:r w:rsidRPr="007A7041">
        <w:rPr>
          <w:rFonts w:eastAsia="仿宋_GB2312"/>
          <w:snapToGrid w:val="0"/>
          <w:color w:val="000000"/>
          <w:sz w:val="32"/>
          <w:szCs w:val="32"/>
        </w:rPr>
        <w:t>—99</w:t>
      </w:r>
      <w:r w:rsidRPr="007A7041">
        <w:rPr>
          <w:rFonts w:eastAsia="仿宋_GB2312" w:hint="eastAsia"/>
          <w:snapToGrid w:val="0"/>
          <w:color w:val="000000"/>
          <w:sz w:val="32"/>
          <w:szCs w:val="32"/>
        </w:rPr>
        <w:t>°</w:t>
      </w:r>
      <w:r w:rsidRPr="007A7041">
        <w:rPr>
          <w:rFonts w:eastAsia="仿宋_GB2312"/>
          <w:snapToGrid w:val="0"/>
          <w:color w:val="000000"/>
          <w:sz w:val="32"/>
          <w:szCs w:val="32"/>
        </w:rPr>
        <w:t>24</w:t>
      </w:r>
      <w:r w:rsidRPr="007A7041">
        <w:rPr>
          <w:rFonts w:eastAsia="仿宋_GB2312" w:hint="eastAsia"/>
          <w:snapToGrid w:val="0"/>
          <w:color w:val="000000"/>
          <w:sz w:val="32"/>
          <w:szCs w:val="32"/>
        </w:rPr>
        <w:t>′之间，东以金沙江为界，西至巴迪乡结义村克姆统，北起德钦县巴杂丫口，南止塔城镇海尼村子里底，其具体范围界线由自治州人民政府按照国务院批准的保护区范围开展确界工作，标明区界。</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第三条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在保护区内活动的单位和个人应当遵守本条例。</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第四条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建设和管理保护区，应当妥善处理与当地经济建设和居民生产、生活的关系，有效保护生态环境。</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第五条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保护区的保护管理应当坚持保护为主、科学管理、以人为本、永续发展的原则，实现生态效益、经济效益和社会效益协调发展。</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第六条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自治州人民政府应当加强对保护区保护管理工作的领导，将其纳入国民经济和社会发展规划，保护管理所需经费纳入本级财政预算。</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第七条</w:t>
      </w:r>
      <w:r w:rsidRPr="007A7041">
        <w:rPr>
          <w:rFonts w:eastAsia="仿宋_GB2312"/>
          <w:snapToGrid w:val="0"/>
          <w:color w:val="000000"/>
          <w:sz w:val="32"/>
          <w:szCs w:val="32"/>
        </w:rPr>
        <w:t xml:space="preserve"> </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一切单位和个人都有保护自然环境、自然资源的义务，对破坏、侵占自然环境、自然资源和公共设施等行为都有检举和控告的权利。</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第八条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白马雪山国家级自然保护区管理机构（以下简称管理机构）负责保护区的统一管理，其主要职责是：</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（一）宣传贯彻执行有关法律法规和本条例；</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（二）会同有关部门编制保护区专业规划，报经批准后组织实施；</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（三）制定保护区管理制度，对保护区内的生产、旅游等活动进行管理；</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（四）开展保护区自然资源的监测和调查，并建立档案；</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（五）组织开展保护区自然资源的科学研究，并做好科普宣传工作；</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（六）参与国内外自然保护组织间的交流与合作；</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（七）行使本条例赋予的行政处罚权。</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第九条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自治州的林业、草原等主管部门负责做好保护区的保护管理工作。</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其他相关部门按照各自职责做好保护区的管理工作。</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德钦县、维西县人民政府及保护区所在地的乡（镇）人民政府和村民委员会（社区）应当协助做好保护区的相关工作。</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保护区按功能划分为核心区、缓冲区和实验区。</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核心区、缓冲区和实验区的界线由自治州人民政府按照国务院批准的保护区的功能区开展确界工作，标明功能区界。</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第十一条</w:t>
      </w:r>
      <w:r w:rsidRPr="007A7041">
        <w:rPr>
          <w:rFonts w:eastAsia="仿宋_GB2312"/>
          <w:snapToGrid w:val="0"/>
          <w:color w:val="000000"/>
          <w:sz w:val="32"/>
          <w:szCs w:val="32"/>
        </w:rPr>
        <w:t xml:space="preserve"> </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禁止任何人进入核心区。因科学研究的需要，必须进入核心区从事科学观测、调查活动的，应当事先向管理机构提交申请和活动计划，并经省人民政府有关自然保护区主管部门批准。</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禁止在缓冲区开展旅游和生产经营活动。因教学科研的目的，需要进入缓冲区从事非破坏性的科学研究、教学实习和标本采集活动的，应当事先向管理机构提交申请和活动计划，经管理机构批准，并将其活动成果的副本提交管理机构。</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第十二条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在实验区内开展参观、旅游活动的，由管理机构编制方案，方案应当符合保护区管理目标。严禁开设与保护区保护方向不一致的参观、旅游项目。</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第十三条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禁止在保护区内进行砍伐、放牧、狩猎、捕捞、采药、开垦、烧荒、开矿、采石、挖沙等活动；但是，法律、行政法规另有规定的除外。</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eastAsia="仿宋_GB2312" w:hint="eastAsia"/>
          <w:snapToGrid w:val="0"/>
          <w:color w:val="000000"/>
          <w:sz w:val="32"/>
          <w:szCs w:val="32"/>
        </w:rPr>
        <w:t>禁止在保护区内损坏公共设施，擅自移动或者毁坏界桩等标识；乱扔乱丢垃圾、废弃物；超标准排放污水、废气等活动。</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第十四条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自治州人民政府应当加强保护区内的替代能源建设，推广使用沼气、液化气、电等能源，减少森林资源消耗，扶持保护区内的居民不断改善生产生活条件。</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第十五条</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自治州人民政府应当加强保护区内天然草场的保护，科学引导，规范管理畜牧业生产活动，促进天然草场资源持续发展。</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第十六条</w:t>
      </w:r>
      <w:r w:rsidRPr="007A7041">
        <w:rPr>
          <w:rFonts w:eastAsia="仿宋_GB2312"/>
          <w:snapToGrid w:val="0"/>
          <w:color w:val="000000"/>
          <w:sz w:val="32"/>
          <w:szCs w:val="32"/>
        </w:rPr>
        <w:t xml:space="preserve"> </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自治州人民政府应当加强野生植物资源的保护，积极推广野生植物人工种植技术，增加当地群众的经济收入，促进自然资源保护和可持续发展。</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第十七条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保护区内严格控制引入外来物种。确需引入的，应当进行科学论证，并经管理机构同意，报经相关部门批准后方可实施。</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第十八条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保护区内的野生动物对农作物造成损失和人畜伤害的，由自治州人民政府按照有关规定给予补偿。</w:t>
      </w:r>
    </w:p>
    <w:p w:rsidR="00486103" w:rsidRPr="007A7041" w:rsidRDefault="00486103" w:rsidP="00D24B22">
      <w:pPr>
        <w:topLinePunct/>
        <w:adjustRightInd w:val="0"/>
        <w:snapToGrid w:val="0"/>
        <w:spacing w:line="566" w:lineRule="exact"/>
        <w:ind w:firstLineChars="200" w:firstLine="31680"/>
        <w:rPr>
          <w:rFonts w:eastAsia="仿宋_GB2312"/>
          <w:bCs/>
          <w:snapToGrid w:val="0"/>
          <w:color w:val="000000"/>
          <w:sz w:val="32"/>
          <w:szCs w:val="32"/>
        </w:rPr>
      </w:pPr>
      <w:r w:rsidRPr="007A7041">
        <w:rPr>
          <w:rFonts w:ascii="黑体" w:eastAsia="黑体" w:hAnsi="黑体" w:hint="eastAsia"/>
          <w:snapToGrid w:val="0"/>
          <w:color w:val="000000"/>
          <w:sz w:val="32"/>
          <w:szCs w:val="32"/>
        </w:rPr>
        <w:t>第十九条</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自治州人民政府支持建立社区共管参与资源保护的管理机制，开展农村适用技术、资源可持续利用等培训，转变居民传统的利用资源方式，提高当地群众经济收入，实现人与自然和谐相处。</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保护区所在地的森林防火指挥部应当加强保护区的森林防火工作，制定森林火灾应急预案，落实防火责任制，组织巡山检查，消除火灾隐患。</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第二十一条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保护区所在地的林业主管部门应当做好保护区的森林病虫害防治工作，加强巡护监测和检验检疫，控制和防治病虫害。</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第二十二条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自治州人民政府应当保障保护区内居民正常的生产生活，鼓励保护区内及周边居民利用实验区资源从事与保护方向一致的生产经营活动。</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第二十三条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自治州人民政府应当按照国家有关规定，对保护区内的集体林实行森林生态效益补偿制度。</w:t>
      </w:r>
    </w:p>
    <w:p w:rsidR="00486103" w:rsidRPr="007A7041" w:rsidRDefault="00486103" w:rsidP="00D24B22">
      <w:pPr>
        <w:shd w:val="clear" w:color="auto" w:fill="FFFFFF"/>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第二十四条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自治州人民政府对在保护区的保护管理工作中作出显著成绩的单位和个人，按照国家和省有关规定给予表彰奖励。</w:t>
      </w:r>
    </w:p>
    <w:p w:rsidR="00486103" w:rsidRPr="007A7041" w:rsidRDefault="00486103" w:rsidP="00D24B22">
      <w:pPr>
        <w:topLinePunct/>
        <w:adjustRightInd w:val="0"/>
        <w:snapToGrid w:val="0"/>
        <w:spacing w:line="566" w:lineRule="exact"/>
        <w:ind w:firstLineChars="200" w:firstLine="31680"/>
        <w:rPr>
          <w:rFonts w:eastAsia="仿宋_GB2312"/>
          <w:bCs/>
          <w:snapToGrid w:val="0"/>
          <w:color w:val="000000"/>
          <w:sz w:val="32"/>
          <w:szCs w:val="32"/>
        </w:rPr>
      </w:pPr>
      <w:r w:rsidRPr="007A7041">
        <w:rPr>
          <w:rFonts w:ascii="黑体" w:eastAsia="黑体" w:hAnsi="黑体" w:hint="eastAsia"/>
          <w:snapToGrid w:val="0"/>
          <w:color w:val="000000"/>
          <w:sz w:val="32"/>
          <w:szCs w:val="32"/>
        </w:rPr>
        <w:t>第二十五条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违反本条例规定，在保护区进行砍伐、放牧、狩猎、捕捞、采药、开垦、烧荒、开矿、采石、挖沙等活动的单位和个人，除可以依照有关法律、行政法规规定给予处罚的以外，由县级以上人民政府有关自然保护区行政主管部门或者其授权管理机构没收违法所得，责令停止违法行为，限期恢复原状或者采取其他补救措施；对保护区造成破坏的，可以处</w:t>
      </w:r>
      <w:r w:rsidRPr="007A7041">
        <w:rPr>
          <w:rFonts w:eastAsia="仿宋_GB2312"/>
          <w:snapToGrid w:val="0"/>
          <w:color w:val="000000"/>
          <w:sz w:val="32"/>
          <w:szCs w:val="32"/>
        </w:rPr>
        <w:t>300</w:t>
      </w:r>
      <w:r w:rsidRPr="007A7041">
        <w:rPr>
          <w:rFonts w:eastAsia="仿宋_GB2312" w:hint="eastAsia"/>
          <w:snapToGrid w:val="0"/>
          <w:color w:val="000000"/>
          <w:sz w:val="32"/>
          <w:szCs w:val="32"/>
        </w:rPr>
        <w:t>元以上</w:t>
      </w:r>
      <w:r w:rsidRPr="007A7041">
        <w:rPr>
          <w:rFonts w:eastAsia="仿宋_GB2312"/>
          <w:snapToGrid w:val="0"/>
          <w:color w:val="000000"/>
          <w:sz w:val="32"/>
          <w:szCs w:val="32"/>
        </w:rPr>
        <w:t>10000</w:t>
      </w:r>
      <w:r w:rsidRPr="007A7041">
        <w:rPr>
          <w:rFonts w:eastAsia="仿宋_GB2312" w:hint="eastAsia"/>
          <w:snapToGrid w:val="0"/>
          <w:color w:val="000000"/>
          <w:sz w:val="32"/>
          <w:szCs w:val="32"/>
        </w:rPr>
        <w:t>元以下罚款。</w:t>
      </w:r>
    </w:p>
    <w:p w:rsidR="00486103" w:rsidRPr="007A7041" w:rsidRDefault="00486103" w:rsidP="00D24B22">
      <w:pPr>
        <w:topLinePunct/>
        <w:adjustRightInd w:val="0"/>
        <w:snapToGrid w:val="0"/>
        <w:spacing w:line="566" w:lineRule="exact"/>
        <w:ind w:firstLineChars="200" w:firstLine="31680"/>
        <w:rPr>
          <w:rFonts w:eastAsia="仿宋_GB2312"/>
          <w:bCs/>
          <w:snapToGrid w:val="0"/>
          <w:color w:val="000000"/>
          <w:sz w:val="32"/>
          <w:szCs w:val="32"/>
        </w:rPr>
      </w:pPr>
      <w:r w:rsidRPr="007A7041">
        <w:rPr>
          <w:rFonts w:ascii="黑体" w:eastAsia="黑体" w:hAnsi="黑体" w:hint="eastAsia"/>
          <w:snapToGrid w:val="0"/>
          <w:color w:val="000000"/>
          <w:sz w:val="32"/>
          <w:szCs w:val="32"/>
        </w:rPr>
        <w:t>第二十六条</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违反本条例规定，有下列行为之一的单位和个人，由管理机构责令其改正，并可以根据不同情节处</w:t>
      </w:r>
      <w:r w:rsidRPr="007A7041">
        <w:rPr>
          <w:rFonts w:eastAsia="仿宋_GB2312"/>
          <w:snapToGrid w:val="0"/>
          <w:color w:val="000000"/>
          <w:sz w:val="32"/>
          <w:szCs w:val="32"/>
        </w:rPr>
        <w:t>100</w:t>
      </w:r>
      <w:r w:rsidRPr="007A7041">
        <w:rPr>
          <w:rFonts w:eastAsia="仿宋_GB2312" w:hint="eastAsia"/>
          <w:snapToGrid w:val="0"/>
          <w:color w:val="000000"/>
          <w:sz w:val="32"/>
          <w:szCs w:val="32"/>
        </w:rPr>
        <w:t>元以上</w:t>
      </w:r>
      <w:r w:rsidRPr="007A7041">
        <w:rPr>
          <w:rFonts w:eastAsia="仿宋_GB2312"/>
          <w:snapToGrid w:val="0"/>
          <w:color w:val="000000"/>
          <w:sz w:val="32"/>
          <w:szCs w:val="32"/>
        </w:rPr>
        <w:t>5000</w:t>
      </w:r>
      <w:r w:rsidRPr="007A7041">
        <w:rPr>
          <w:rFonts w:eastAsia="仿宋_GB2312" w:hint="eastAsia"/>
          <w:snapToGrid w:val="0"/>
          <w:color w:val="000000"/>
          <w:sz w:val="32"/>
          <w:szCs w:val="32"/>
        </w:rPr>
        <w:t>元以下罚款。</w:t>
      </w:r>
    </w:p>
    <w:p w:rsidR="00486103" w:rsidRPr="007A7041" w:rsidRDefault="00486103" w:rsidP="00D24B22">
      <w:pPr>
        <w:topLinePunct/>
        <w:adjustRightInd w:val="0"/>
        <w:snapToGrid w:val="0"/>
        <w:spacing w:line="566" w:lineRule="exact"/>
        <w:ind w:firstLineChars="200" w:firstLine="31680"/>
        <w:rPr>
          <w:rFonts w:eastAsia="仿宋_GB2312"/>
          <w:bCs/>
          <w:snapToGrid w:val="0"/>
          <w:color w:val="000000"/>
          <w:sz w:val="32"/>
          <w:szCs w:val="32"/>
        </w:rPr>
      </w:pPr>
      <w:r w:rsidRPr="007A7041">
        <w:rPr>
          <w:rFonts w:eastAsia="仿宋_GB2312" w:hint="eastAsia"/>
          <w:bCs/>
          <w:snapToGrid w:val="0"/>
          <w:color w:val="000000"/>
          <w:sz w:val="32"/>
          <w:szCs w:val="32"/>
        </w:rPr>
        <w:t>（一）</w:t>
      </w:r>
      <w:r w:rsidRPr="007A7041">
        <w:rPr>
          <w:rFonts w:eastAsia="仿宋_GB2312" w:hint="eastAsia"/>
          <w:snapToGrid w:val="0"/>
          <w:color w:val="000000"/>
          <w:sz w:val="32"/>
          <w:szCs w:val="32"/>
        </w:rPr>
        <w:t>在保护区内损坏公共设施，擅自移动或者毁坏界桩等标识的；</w:t>
      </w:r>
    </w:p>
    <w:p w:rsidR="00486103" w:rsidRPr="007A7041" w:rsidRDefault="00486103" w:rsidP="00D24B22">
      <w:pPr>
        <w:topLinePunct/>
        <w:adjustRightInd w:val="0"/>
        <w:snapToGrid w:val="0"/>
        <w:spacing w:line="566" w:lineRule="exact"/>
        <w:ind w:firstLineChars="200" w:firstLine="31680"/>
        <w:rPr>
          <w:rFonts w:eastAsia="仿宋_GB2312"/>
          <w:bCs/>
          <w:snapToGrid w:val="0"/>
          <w:color w:val="000000"/>
          <w:sz w:val="32"/>
          <w:szCs w:val="32"/>
        </w:rPr>
      </w:pPr>
      <w:r w:rsidRPr="007A7041">
        <w:rPr>
          <w:rFonts w:eastAsia="仿宋_GB2312" w:hint="eastAsia"/>
          <w:bCs/>
          <w:snapToGrid w:val="0"/>
          <w:color w:val="000000"/>
          <w:sz w:val="32"/>
          <w:szCs w:val="32"/>
        </w:rPr>
        <w:t>（二）</w:t>
      </w:r>
      <w:r w:rsidRPr="007A7041">
        <w:rPr>
          <w:rFonts w:eastAsia="仿宋_GB2312" w:hint="eastAsia"/>
          <w:snapToGrid w:val="0"/>
          <w:color w:val="000000"/>
          <w:sz w:val="32"/>
          <w:szCs w:val="32"/>
        </w:rPr>
        <w:t>未经批准进入保护区或者在保护区内不服从管理的；</w:t>
      </w:r>
    </w:p>
    <w:p w:rsidR="00486103" w:rsidRPr="007A7041" w:rsidRDefault="00486103" w:rsidP="00D24B22">
      <w:pPr>
        <w:topLinePunct/>
        <w:adjustRightInd w:val="0"/>
        <w:snapToGrid w:val="0"/>
        <w:spacing w:line="566" w:lineRule="exact"/>
        <w:ind w:firstLineChars="200" w:firstLine="31680"/>
        <w:rPr>
          <w:rFonts w:eastAsia="仿宋_GB2312"/>
          <w:bCs/>
          <w:snapToGrid w:val="0"/>
          <w:color w:val="000000"/>
          <w:sz w:val="32"/>
          <w:szCs w:val="32"/>
        </w:rPr>
      </w:pPr>
      <w:r w:rsidRPr="007A7041">
        <w:rPr>
          <w:rFonts w:eastAsia="仿宋_GB2312" w:hint="eastAsia"/>
          <w:bCs/>
          <w:snapToGrid w:val="0"/>
          <w:color w:val="000000"/>
          <w:sz w:val="32"/>
          <w:szCs w:val="32"/>
        </w:rPr>
        <w:t>（三）</w:t>
      </w:r>
      <w:r w:rsidRPr="007A7041">
        <w:rPr>
          <w:rFonts w:eastAsia="仿宋_GB2312" w:hint="eastAsia"/>
          <w:snapToGrid w:val="0"/>
          <w:color w:val="000000"/>
          <w:sz w:val="32"/>
          <w:szCs w:val="32"/>
        </w:rPr>
        <w:t>经批准在缓冲区内从事科学研究、教学实习和标本采集，不向管理机构提交活动成果副本的。</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第二十七条</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违反本条例规定，在保护区内乱扔乱丢垃圾、废弃物和超标准排放污水等活动的，由县级以上环境保护主管部门责令其停止违法行为，限期采取治理措施，消除污染，并根据情节轻重处</w:t>
      </w:r>
      <w:r w:rsidRPr="007A7041">
        <w:rPr>
          <w:rFonts w:eastAsia="仿宋_GB2312"/>
          <w:snapToGrid w:val="0"/>
          <w:color w:val="000000"/>
          <w:sz w:val="32"/>
          <w:szCs w:val="32"/>
        </w:rPr>
        <w:t>300</w:t>
      </w:r>
      <w:r w:rsidRPr="007A7041">
        <w:rPr>
          <w:rFonts w:eastAsia="仿宋_GB2312" w:hint="eastAsia"/>
          <w:snapToGrid w:val="0"/>
          <w:color w:val="000000"/>
          <w:sz w:val="32"/>
          <w:szCs w:val="32"/>
        </w:rPr>
        <w:t>元以上</w:t>
      </w:r>
      <w:r w:rsidRPr="007A7041">
        <w:rPr>
          <w:rFonts w:eastAsia="仿宋_GB2312"/>
          <w:snapToGrid w:val="0"/>
          <w:color w:val="000000"/>
          <w:sz w:val="32"/>
          <w:szCs w:val="32"/>
        </w:rPr>
        <w:t>10000</w:t>
      </w:r>
      <w:r w:rsidRPr="007A7041">
        <w:rPr>
          <w:rFonts w:eastAsia="仿宋_GB2312" w:hint="eastAsia"/>
          <w:snapToGrid w:val="0"/>
          <w:color w:val="000000"/>
          <w:sz w:val="32"/>
          <w:szCs w:val="32"/>
        </w:rPr>
        <w:t>元以下罚款。</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第二十八条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违反本条例规定的其他行为，依照有关法律法规的规定予以处罚。</w:t>
      </w:r>
    </w:p>
    <w:p w:rsidR="00486103" w:rsidRPr="007A7041" w:rsidRDefault="00486103" w:rsidP="00D24B22">
      <w:pPr>
        <w:topLinePunct/>
        <w:adjustRightInd w:val="0"/>
        <w:snapToGrid w:val="0"/>
        <w:spacing w:line="566"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第二十九条</w:t>
      </w:r>
      <w:r w:rsidRPr="007A7041">
        <w:rPr>
          <w:rFonts w:eastAsia="仿宋_GB2312"/>
          <w:bCs/>
          <w:snapToGrid w:val="0"/>
          <w:color w:val="000000"/>
          <w:sz w:val="32"/>
          <w:szCs w:val="32"/>
        </w:rPr>
        <w:t xml:space="preserve">  </w:t>
      </w:r>
      <w:r w:rsidRPr="007A7041">
        <w:rPr>
          <w:rFonts w:eastAsia="仿宋_GB2312" w:hint="eastAsia"/>
          <w:snapToGrid w:val="0"/>
          <w:color w:val="000000"/>
          <w:sz w:val="32"/>
          <w:szCs w:val="32"/>
        </w:rPr>
        <w:t>管理机构和有关部门的工作人员，在保护区的保护管理工作中玩忽职守、滥用职权、徇私舞弊的，由其所在单位或者上级主管部门给予行政处分；构成犯罪的，依法追究刑事责任。</w:t>
      </w:r>
    </w:p>
    <w:p w:rsidR="00486103" w:rsidRPr="007A7041" w:rsidRDefault="00486103" w:rsidP="00D24B22">
      <w:pPr>
        <w:topLinePunct/>
        <w:adjustRightInd w:val="0"/>
        <w:snapToGrid w:val="0"/>
        <w:spacing w:line="566" w:lineRule="exact"/>
        <w:ind w:firstLineChars="200" w:firstLine="31680"/>
        <w:rPr>
          <w:rFonts w:ascii="黑体" w:eastAsia="黑体" w:hAnsi="黑体"/>
          <w:snapToGrid w:val="0"/>
          <w:color w:val="000000"/>
          <w:sz w:val="32"/>
          <w:szCs w:val="32"/>
        </w:rPr>
      </w:pPr>
      <w:r w:rsidRPr="007A7041">
        <w:rPr>
          <w:rFonts w:ascii="黑体" w:eastAsia="黑体" w:hAnsi="黑体" w:hint="eastAsia"/>
          <w:snapToGrid w:val="0"/>
          <w:color w:val="000000"/>
          <w:sz w:val="32"/>
          <w:szCs w:val="32"/>
        </w:rPr>
        <w:t>第三十条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本条例经自治州人民代表大会审议通过，报云南省人民代表大会常务委员会审议批准，由自治州人民代表大会常务</w:t>
      </w:r>
      <w:r w:rsidRPr="007A7041">
        <w:rPr>
          <w:rFonts w:ascii="仿宋_GB2312" w:eastAsia="仿宋_GB2312" w:hAnsi="黑体" w:hint="eastAsia"/>
          <w:snapToGrid w:val="0"/>
          <w:color w:val="000000"/>
          <w:sz w:val="32"/>
          <w:szCs w:val="32"/>
        </w:rPr>
        <w:t>委员会公布施行。</w:t>
      </w:r>
    </w:p>
    <w:p w:rsidR="00486103" w:rsidRPr="007A7041" w:rsidRDefault="00486103" w:rsidP="00D24B22">
      <w:pPr>
        <w:pStyle w:val="PlainText"/>
        <w:topLinePunct/>
        <w:adjustRightInd w:val="0"/>
        <w:snapToGrid w:val="0"/>
        <w:spacing w:line="592" w:lineRule="exact"/>
        <w:ind w:firstLineChars="200" w:firstLine="31680"/>
        <w:rPr>
          <w:rFonts w:eastAsia="仿宋_GB2312"/>
          <w:snapToGrid w:val="0"/>
          <w:color w:val="000000"/>
          <w:sz w:val="32"/>
          <w:szCs w:val="32"/>
        </w:rPr>
      </w:pPr>
      <w:r w:rsidRPr="007A7041">
        <w:rPr>
          <w:rFonts w:ascii="黑体" w:eastAsia="黑体" w:hAnsi="黑体" w:hint="eastAsia"/>
          <w:snapToGrid w:val="0"/>
          <w:color w:val="000000"/>
          <w:sz w:val="32"/>
          <w:szCs w:val="32"/>
        </w:rPr>
        <w:t>第三十一条</w:t>
      </w:r>
      <w:r w:rsidRPr="007A7041">
        <w:rPr>
          <w:rFonts w:eastAsia="仿宋_GB2312"/>
          <w:snapToGrid w:val="0"/>
          <w:color w:val="000000"/>
          <w:sz w:val="32"/>
          <w:szCs w:val="32"/>
        </w:rPr>
        <w:t xml:space="preserve">  </w:t>
      </w:r>
      <w:r w:rsidRPr="007A7041">
        <w:rPr>
          <w:rFonts w:eastAsia="仿宋_GB2312" w:hint="eastAsia"/>
          <w:snapToGrid w:val="0"/>
          <w:color w:val="000000"/>
          <w:sz w:val="32"/>
          <w:szCs w:val="32"/>
        </w:rPr>
        <w:t>本条例由自治州人民代表大会常务委员会负责解释。</w:t>
      </w:r>
    </w:p>
    <w:p w:rsidR="00486103" w:rsidRPr="00971EC3" w:rsidRDefault="00486103" w:rsidP="00E30AD1">
      <w:pPr>
        <w:pStyle w:val="PlainText"/>
        <w:topLinePunct/>
        <w:adjustRightInd w:val="0"/>
        <w:snapToGrid w:val="0"/>
        <w:spacing w:line="592" w:lineRule="exact"/>
        <w:ind w:firstLineChars="200" w:firstLine="31680"/>
        <w:rPr>
          <w:rFonts w:ascii="Times New Roman" w:eastAsia="仿宋_GB2312" w:hAnsi="Times New Roman"/>
          <w:snapToGrid w:val="0"/>
          <w:color w:val="000000"/>
          <w:sz w:val="28"/>
          <w:szCs w:val="28"/>
        </w:rPr>
      </w:pPr>
    </w:p>
    <w:sectPr w:rsidR="00486103" w:rsidRPr="00971EC3" w:rsidSect="0064734B">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103" w:rsidRDefault="00486103">
      <w:r>
        <w:separator/>
      </w:r>
    </w:p>
  </w:endnote>
  <w:endnote w:type="continuationSeparator" w:id="1">
    <w:p w:rsidR="00486103" w:rsidRDefault="004861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03" w:rsidRDefault="0048610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486103" w:rsidRDefault="0048610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03" w:rsidRDefault="00486103">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486103" w:rsidRDefault="00486103">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03" w:rsidRDefault="004861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103" w:rsidRDefault="00486103">
      <w:r>
        <w:separator/>
      </w:r>
    </w:p>
  </w:footnote>
  <w:footnote w:type="continuationSeparator" w:id="1">
    <w:p w:rsidR="00486103" w:rsidRDefault="004861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03" w:rsidRDefault="004861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03" w:rsidRDefault="00486103">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03" w:rsidRDefault="004861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3DA7"/>
    <w:rsid w:val="001A5146"/>
    <w:rsid w:val="001A6057"/>
    <w:rsid w:val="001A7CED"/>
    <w:rsid w:val="001B0582"/>
    <w:rsid w:val="001B058E"/>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B772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38"/>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0F7A"/>
    <w:rsid w:val="004811DF"/>
    <w:rsid w:val="00481476"/>
    <w:rsid w:val="00482BB9"/>
    <w:rsid w:val="004837A0"/>
    <w:rsid w:val="0048391D"/>
    <w:rsid w:val="00484826"/>
    <w:rsid w:val="00484BE5"/>
    <w:rsid w:val="00485315"/>
    <w:rsid w:val="00486103"/>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5B"/>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3B43"/>
    <w:rsid w:val="005B451F"/>
    <w:rsid w:val="005B466A"/>
    <w:rsid w:val="005B4EFC"/>
    <w:rsid w:val="005B5DCC"/>
    <w:rsid w:val="005B63D7"/>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734B"/>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38A"/>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955"/>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398A"/>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C0F"/>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67A"/>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3E6"/>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B22"/>
    <w:rsid w:val="00D25188"/>
    <w:rsid w:val="00D25E2B"/>
    <w:rsid w:val="00D26F70"/>
    <w:rsid w:val="00D27270"/>
    <w:rsid w:val="00D27F01"/>
    <w:rsid w:val="00D3042C"/>
    <w:rsid w:val="00D336A7"/>
    <w:rsid w:val="00D3396A"/>
    <w:rsid w:val="00D33F4F"/>
    <w:rsid w:val="00D352CA"/>
    <w:rsid w:val="00D357EC"/>
    <w:rsid w:val="00D35D5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09F3"/>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0AD1"/>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1F5"/>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853"/>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F7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480F7A"/>
    <w:rPr>
      <w:rFonts w:ascii="黑体" w:eastAsia="黑体" w:hAnsi="Courier New"/>
      <w:snapToGrid w:val="0"/>
      <w:kern w:val="2"/>
      <w:sz w:val="32"/>
      <w:lang w:val="en-US" w:eastAsia="zh-CN"/>
    </w:rPr>
  </w:style>
  <w:style w:type="character" w:customStyle="1" w:styleId="ca-41">
    <w:name w:val="ca-41"/>
    <w:uiPriority w:val="99"/>
    <w:rsid w:val="00480F7A"/>
    <w:rPr>
      <w:rFonts w:ascii="??_GB2312" w:eastAsia="Times New Roman"/>
      <w:color w:val="000000"/>
      <w:sz w:val="32"/>
    </w:rPr>
  </w:style>
  <w:style w:type="character" w:customStyle="1" w:styleId="ca-01">
    <w:name w:val="ca-01"/>
    <w:uiPriority w:val="99"/>
    <w:rsid w:val="00480F7A"/>
    <w:rPr>
      <w:rFonts w:ascii="Times New Roman"/>
      <w:b/>
      <w:color w:val="000000"/>
      <w:spacing w:val="-20"/>
      <w:sz w:val="44"/>
    </w:rPr>
  </w:style>
  <w:style w:type="character" w:customStyle="1" w:styleId="CharChar1">
    <w:name w:val="Char Char1"/>
    <w:uiPriority w:val="99"/>
    <w:locked/>
    <w:rsid w:val="00480F7A"/>
    <w:rPr>
      <w:rFonts w:ascii="宋体" w:eastAsia="宋体" w:hAnsi="Courier New"/>
      <w:kern w:val="2"/>
      <w:sz w:val="21"/>
      <w:lang w:val="en-US" w:eastAsia="zh-CN"/>
    </w:rPr>
  </w:style>
  <w:style w:type="character" w:customStyle="1" w:styleId="CharChar2">
    <w:name w:val="Char Char2"/>
    <w:uiPriority w:val="99"/>
    <w:rsid w:val="00480F7A"/>
    <w:rPr>
      <w:rFonts w:ascii="黑体" w:eastAsia="黑体"/>
      <w:sz w:val="24"/>
      <w:lang w:val="en-US" w:eastAsia="zh-CN"/>
    </w:rPr>
  </w:style>
  <w:style w:type="character" w:customStyle="1" w:styleId="1Char">
    <w:name w:val="样式1 Char"/>
    <w:uiPriority w:val="99"/>
    <w:rsid w:val="00480F7A"/>
    <w:rPr>
      <w:rFonts w:ascii="黑体" w:eastAsia="黑体" w:hAnsi="Courier New"/>
      <w:snapToGrid w:val="0"/>
      <w:kern w:val="2"/>
      <w:sz w:val="32"/>
      <w:lang w:val="en-US" w:eastAsia="zh-CN"/>
    </w:rPr>
  </w:style>
  <w:style w:type="character" w:customStyle="1" w:styleId="Char">
    <w:name w:val="纯文本 Char"/>
    <w:uiPriority w:val="99"/>
    <w:rsid w:val="00480F7A"/>
    <w:rPr>
      <w:rFonts w:ascii="宋体" w:eastAsia="宋体" w:hAnsi="Courier New"/>
      <w:kern w:val="2"/>
      <w:sz w:val="21"/>
      <w:lang w:val="en-US" w:eastAsia="zh-CN"/>
    </w:rPr>
  </w:style>
  <w:style w:type="character" w:customStyle="1" w:styleId="2Char">
    <w:name w:val="样式2 Char"/>
    <w:link w:val="2"/>
    <w:uiPriority w:val="99"/>
    <w:locked/>
    <w:rsid w:val="00480F7A"/>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480F7A"/>
    <w:rPr>
      <w:rFonts w:eastAsia="仿宋_GB2312" w:cs="Times New Roman"/>
      <w:sz w:val="32"/>
    </w:rPr>
  </w:style>
  <w:style w:type="character" w:customStyle="1" w:styleId="PlainTextChar1">
    <w:name w:val="Plain Text Char1"/>
    <w:link w:val="PlainText"/>
    <w:uiPriority w:val="99"/>
    <w:locked/>
    <w:rsid w:val="00480F7A"/>
    <w:rPr>
      <w:rFonts w:ascii="宋体" w:eastAsia="宋体" w:hAnsi="Courier New"/>
      <w:kern w:val="2"/>
      <w:sz w:val="21"/>
      <w:lang w:val="en-US" w:eastAsia="zh-CN"/>
    </w:rPr>
  </w:style>
  <w:style w:type="character" w:customStyle="1" w:styleId="CharChar">
    <w:name w:val="Char Char"/>
    <w:uiPriority w:val="99"/>
    <w:rsid w:val="00480F7A"/>
    <w:rPr>
      <w:rFonts w:ascii="宋体" w:eastAsia="宋体" w:hAnsi="Courier New"/>
      <w:kern w:val="2"/>
      <w:sz w:val="21"/>
      <w:lang w:val="en-US" w:eastAsia="zh-CN"/>
    </w:rPr>
  </w:style>
  <w:style w:type="character" w:styleId="PageNumber">
    <w:name w:val="page number"/>
    <w:basedOn w:val="DefaultParagraphFont"/>
    <w:uiPriority w:val="99"/>
    <w:rsid w:val="00480F7A"/>
    <w:rPr>
      <w:rFonts w:cs="Times New Roman"/>
    </w:rPr>
  </w:style>
  <w:style w:type="character" w:customStyle="1" w:styleId="BodyTextChar1">
    <w:name w:val="Body Text Char1"/>
    <w:link w:val="BodyText"/>
    <w:uiPriority w:val="99"/>
    <w:locked/>
    <w:rsid w:val="00480F7A"/>
    <w:rPr>
      <w:rFonts w:eastAsia="华文中宋"/>
      <w:kern w:val="2"/>
      <w:sz w:val="24"/>
      <w:lang w:val="en-US" w:eastAsia="zh-CN"/>
    </w:rPr>
  </w:style>
  <w:style w:type="character" w:customStyle="1" w:styleId="ca-11">
    <w:name w:val="ca-11"/>
    <w:uiPriority w:val="99"/>
    <w:rsid w:val="00480F7A"/>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80F7A"/>
    <w:pPr>
      <w:widowControl w:val="0"/>
      <w:jc w:val="both"/>
    </w:pPr>
    <w:rPr>
      <w:szCs w:val="24"/>
    </w:rPr>
  </w:style>
  <w:style w:type="paragraph" w:styleId="BodyText2">
    <w:name w:val="Body Text 2"/>
    <w:basedOn w:val="Normal"/>
    <w:link w:val="BodyText2Char"/>
    <w:uiPriority w:val="99"/>
    <w:rsid w:val="00480F7A"/>
    <w:pPr>
      <w:spacing w:after="120" w:line="480" w:lineRule="auto"/>
    </w:pPr>
  </w:style>
  <w:style w:type="character" w:customStyle="1" w:styleId="BodyText2Char">
    <w:name w:val="Body Text 2 Char"/>
    <w:basedOn w:val="DefaultParagraphFont"/>
    <w:link w:val="BodyText2"/>
    <w:uiPriority w:val="99"/>
    <w:semiHidden/>
    <w:locked/>
    <w:rsid w:val="00E621F5"/>
    <w:rPr>
      <w:rFonts w:cs="Times New Roman"/>
      <w:sz w:val="24"/>
      <w:szCs w:val="24"/>
    </w:rPr>
  </w:style>
  <w:style w:type="paragraph" w:customStyle="1" w:styleId="p0">
    <w:name w:val="p0"/>
    <w:basedOn w:val="Normal"/>
    <w:uiPriority w:val="99"/>
    <w:rsid w:val="00480F7A"/>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80F7A"/>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480F7A"/>
  </w:style>
  <w:style w:type="paragraph" w:customStyle="1" w:styleId="p16">
    <w:name w:val="p16"/>
    <w:basedOn w:val="Normal"/>
    <w:uiPriority w:val="99"/>
    <w:rsid w:val="00480F7A"/>
    <w:pPr>
      <w:widowControl/>
    </w:pPr>
    <w:rPr>
      <w:kern w:val="0"/>
      <w:szCs w:val="21"/>
    </w:rPr>
  </w:style>
  <w:style w:type="paragraph" w:styleId="BodyText">
    <w:name w:val="Body Text"/>
    <w:basedOn w:val="Normal"/>
    <w:link w:val="BodyTextChar1"/>
    <w:uiPriority w:val="99"/>
    <w:rsid w:val="00480F7A"/>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E621F5"/>
    <w:rPr>
      <w:rFonts w:cs="Times New Roman"/>
      <w:sz w:val="24"/>
      <w:szCs w:val="24"/>
    </w:rPr>
  </w:style>
  <w:style w:type="paragraph" w:styleId="Date">
    <w:name w:val="Date"/>
    <w:basedOn w:val="Normal"/>
    <w:next w:val="Normal"/>
    <w:link w:val="DateChar"/>
    <w:uiPriority w:val="99"/>
    <w:rsid w:val="00480F7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621F5"/>
    <w:rPr>
      <w:rFonts w:cs="Times New Roman"/>
      <w:sz w:val="24"/>
      <w:szCs w:val="24"/>
    </w:rPr>
  </w:style>
  <w:style w:type="paragraph" w:styleId="Header">
    <w:name w:val="header"/>
    <w:basedOn w:val="Normal"/>
    <w:link w:val="HeaderChar"/>
    <w:uiPriority w:val="99"/>
    <w:rsid w:val="00480F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621F5"/>
    <w:rPr>
      <w:rFonts w:cs="Times New Roman"/>
      <w:sz w:val="18"/>
      <w:szCs w:val="18"/>
    </w:rPr>
  </w:style>
  <w:style w:type="paragraph" w:styleId="List">
    <w:name w:val="List"/>
    <w:basedOn w:val="Normal"/>
    <w:uiPriority w:val="99"/>
    <w:rsid w:val="00480F7A"/>
    <w:pPr>
      <w:ind w:left="200" w:hangingChars="200" w:hanging="200"/>
    </w:pPr>
  </w:style>
  <w:style w:type="paragraph" w:customStyle="1" w:styleId="1">
    <w:name w:val="样式1"/>
    <w:basedOn w:val="PlainText"/>
    <w:link w:val="1CharChar"/>
    <w:uiPriority w:val="99"/>
    <w:rsid w:val="00480F7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480F7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621F5"/>
    <w:rPr>
      <w:rFonts w:cs="Times New Roman"/>
      <w:sz w:val="24"/>
      <w:szCs w:val="24"/>
    </w:rPr>
  </w:style>
  <w:style w:type="paragraph" w:styleId="Footer">
    <w:name w:val="footer"/>
    <w:basedOn w:val="Normal"/>
    <w:link w:val="FooterChar"/>
    <w:uiPriority w:val="99"/>
    <w:rsid w:val="00480F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621F5"/>
    <w:rPr>
      <w:rFonts w:cs="Times New Roman"/>
      <w:sz w:val="18"/>
      <w:szCs w:val="18"/>
    </w:rPr>
  </w:style>
  <w:style w:type="paragraph" w:styleId="NormalWeb">
    <w:name w:val="Normal (Web)"/>
    <w:basedOn w:val="Normal"/>
    <w:uiPriority w:val="99"/>
    <w:rsid w:val="00480F7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sid w:val="00480F7A"/>
    <w:rPr>
      <w:rFonts w:ascii="宋体" w:hAnsi="Courier New"/>
      <w:szCs w:val="20"/>
    </w:rPr>
  </w:style>
  <w:style w:type="character" w:customStyle="1" w:styleId="PlainTextChar">
    <w:name w:val="Plain Text Char"/>
    <w:basedOn w:val="DefaultParagraphFont"/>
    <w:link w:val="PlainText"/>
    <w:uiPriority w:val="99"/>
    <w:semiHidden/>
    <w:locked/>
    <w:rsid w:val="00E621F5"/>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80F7A"/>
  </w:style>
  <w:style w:type="paragraph" w:customStyle="1" w:styleId="content-parag">
    <w:name w:val="content-parag"/>
    <w:basedOn w:val="Normal"/>
    <w:uiPriority w:val="99"/>
    <w:rsid w:val="00480F7A"/>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480F7A"/>
    <w:rPr>
      <w:rFonts w:ascii="宋体" w:hAnsi="Courier New"/>
      <w:szCs w:val="20"/>
    </w:rPr>
  </w:style>
  <w:style w:type="paragraph" w:customStyle="1" w:styleId="5">
    <w:name w:val="样式5"/>
    <w:basedOn w:val="1"/>
    <w:uiPriority w:val="99"/>
    <w:rsid w:val="00480F7A"/>
    <w:pPr>
      <w:ind w:firstLineChars="0" w:firstLine="0"/>
      <w:jc w:val="center"/>
    </w:pPr>
  </w:style>
  <w:style w:type="paragraph" w:customStyle="1" w:styleId="a">
    <w:name w:val="列出段落"/>
    <w:basedOn w:val="Normal"/>
    <w:uiPriority w:val="99"/>
    <w:rsid w:val="00480F7A"/>
    <w:pPr>
      <w:ind w:firstLineChars="200" w:firstLine="420"/>
    </w:pPr>
  </w:style>
  <w:style w:type="paragraph" w:customStyle="1" w:styleId="NewNewNewNewNewNewNew">
    <w:name w:val="正文 New New New New New New New"/>
    <w:uiPriority w:val="99"/>
    <w:rsid w:val="00480F7A"/>
    <w:pPr>
      <w:widowControl w:val="0"/>
      <w:jc w:val="both"/>
    </w:pPr>
    <w:rPr>
      <w:szCs w:val="24"/>
    </w:rPr>
  </w:style>
  <w:style w:type="paragraph" w:customStyle="1" w:styleId="New0">
    <w:name w:val="正文 New"/>
    <w:uiPriority w:val="99"/>
    <w:rsid w:val="00480F7A"/>
    <w:pPr>
      <w:widowControl w:val="0"/>
      <w:jc w:val="both"/>
    </w:pPr>
  </w:style>
  <w:style w:type="paragraph" w:customStyle="1" w:styleId="CharCharCharCharCharCharChar">
    <w:name w:val="Char Char Char Char Char Char Char"/>
    <w:basedOn w:val="Normal"/>
    <w:uiPriority w:val="99"/>
    <w:semiHidden/>
    <w:rsid w:val="00480F7A"/>
  </w:style>
  <w:style w:type="paragraph" w:customStyle="1" w:styleId="Char1">
    <w:name w:val="Char1"/>
    <w:basedOn w:val="Normal"/>
    <w:uiPriority w:val="99"/>
    <w:semiHidden/>
    <w:rsid w:val="00480F7A"/>
  </w:style>
  <w:style w:type="paragraph" w:customStyle="1" w:styleId="CharCharCharChar">
    <w:name w:val="Char Char Char Char"/>
    <w:basedOn w:val="Normal"/>
    <w:uiPriority w:val="99"/>
    <w:semiHidden/>
    <w:rsid w:val="00480F7A"/>
  </w:style>
  <w:style w:type="paragraph" w:customStyle="1" w:styleId="reader-word-layerreader-word-s1-2">
    <w:name w:val="reader-word-layer reader-word-s1-2"/>
    <w:basedOn w:val="Normal"/>
    <w:uiPriority w:val="99"/>
    <w:rsid w:val="00480F7A"/>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480F7A"/>
    <w:pPr>
      <w:widowControl w:val="0"/>
      <w:jc w:val="both"/>
    </w:pPr>
    <w:rPr>
      <w:szCs w:val="24"/>
    </w:rPr>
  </w:style>
  <w:style w:type="paragraph" w:customStyle="1" w:styleId="CharCharChar">
    <w:name w:val="Char Char Char"/>
    <w:basedOn w:val="Normal"/>
    <w:uiPriority w:val="99"/>
    <w:rsid w:val="00480F7A"/>
    <w:rPr>
      <w:rFonts w:eastAsia="仿宋_GB2312"/>
      <w:sz w:val="32"/>
      <w:szCs w:val="20"/>
    </w:rPr>
  </w:style>
  <w:style w:type="paragraph" w:customStyle="1" w:styleId="4">
    <w:name w:val="样式4"/>
    <w:basedOn w:val="PlainText"/>
    <w:uiPriority w:val="99"/>
    <w:rsid w:val="00480F7A"/>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480F7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E621F5"/>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s>
</file>

<file path=word/webSettings.xml><?xml version="1.0" encoding="utf-8"?>
<w:webSettings xmlns:r="http://schemas.openxmlformats.org/officeDocument/2006/relationships" xmlns:w="http://schemas.openxmlformats.org/wordprocessingml/2006/main">
  <w:divs>
    <w:div w:id="381901504">
      <w:marLeft w:val="0"/>
      <w:marRight w:val="0"/>
      <w:marTop w:val="0"/>
      <w:marBottom w:val="0"/>
      <w:divBdr>
        <w:top w:val="none" w:sz="0" w:space="0" w:color="auto"/>
        <w:left w:val="none" w:sz="0" w:space="0" w:color="auto"/>
        <w:bottom w:val="none" w:sz="0" w:space="0" w:color="auto"/>
        <w:right w:val="none" w:sz="0" w:space="0" w:color="auto"/>
      </w:divBdr>
    </w:div>
    <w:div w:id="381901505">
      <w:marLeft w:val="0"/>
      <w:marRight w:val="0"/>
      <w:marTop w:val="0"/>
      <w:marBottom w:val="0"/>
      <w:divBdr>
        <w:top w:val="none" w:sz="0" w:space="0" w:color="auto"/>
        <w:left w:val="none" w:sz="0" w:space="0" w:color="auto"/>
        <w:bottom w:val="none" w:sz="0" w:space="0" w:color="auto"/>
        <w:right w:val="none" w:sz="0" w:space="0" w:color="auto"/>
      </w:divBdr>
    </w:div>
    <w:div w:id="381901506">
      <w:marLeft w:val="0"/>
      <w:marRight w:val="0"/>
      <w:marTop w:val="0"/>
      <w:marBottom w:val="0"/>
      <w:divBdr>
        <w:top w:val="none" w:sz="0" w:space="0" w:color="auto"/>
        <w:left w:val="none" w:sz="0" w:space="0" w:color="auto"/>
        <w:bottom w:val="none" w:sz="0" w:space="0" w:color="auto"/>
        <w:right w:val="none" w:sz="0" w:space="0" w:color="auto"/>
      </w:divBdr>
    </w:div>
    <w:div w:id="3819015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438</Words>
  <Characters>2501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cp:lastModifiedBy>
  <cp:revision>6</cp:revision>
  <cp:lastPrinted>2019-05-28T08:38:00Z</cp:lastPrinted>
  <dcterms:created xsi:type="dcterms:W3CDTF">2019-06-20T03:53:00Z</dcterms:created>
  <dcterms:modified xsi:type="dcterms:W3CDTF">2019-06-20T03:55:00Z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