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70315">
      <w:pPr>
        <w:wordWrap w:val="0"/>
        <w:adjustRightInd w:val="0"/>
        <w:snapToGrid w:val="0"/>
        <w:spacing w:line="592" w:lineRule="exact"/>
        <w:rPr>
          <w:rFonts w:eastAsia="仿宋_GB2312"/>
          <w:snapToGrid w:val="0"/>
          <w:color w:val="000000"/>
          <w:kern w:val="0"/>
          <w:sz w:val="32"/>
          <w:szCs w:val="32"/>
        </w:rPr>
      </w:pPr>
    </w:p>
    <w:p w:rsidR="00000000" w:rsidRDefault="00F70315">
      <w:pPr>
        <w:wordWrap w:val="0"/>
        <w:adjustRightInd w:val="0"/>
        <w:snapToGrid w:val="0"/>
        <w:spacing w:line="592" w:lineRule="exact"/>
        <w:rPr>
          <w:rFonts w:eastAsia="仿宋_GB2312"/>
          <w:snapToGrid w:val="0"/>
          <w:color w:val="000000"/>
          <w:kern w:val="0"/>
          <w:sz w:val="32"/>
          <w:szCs w:val="32"/>
        </w:rPr>
      </w:pPr>
    </w:p>
    <w:p w:rsidR="00000000" w:rsidRDefault="00F70315">
      <w:pPr>
        <w:wordWrap w:val="0"/>
        <w:adjustRightInd w:val="0"/>
        <w:snapToGrid w:val="0"/>
        <w:spacing w:line="592" w:lineRule="exact"/>
        <w:jc w:val="center"/>
        <w:rPr>
          <w:rFonts w:ascii="宋体" w:hAnsi="宋体" w:cs="宋体" w:hint="eastAsia"/>
          <w:snapToGrid w:val="0"/>
          <w:color w:val="000000"/>
          <w:kern w:val="0"/>
          <w:sz w:val="44"/>
          <w:szCs w:val="44"/>
        </w:rPr>
      </w:pPr>
      <w:r>
        <w:rPr>
          <w:rFonts w:ascii="宋体" w:hAnsi="宋体" w:cs="宋体" w:hint="eastAsia"/>
          <w:snapToGrid w:val="0"/>
          <w:color w:val="000000"/>
          <w:kern w:val="0"/>
          <w:sz w:val="44"/>
          <w:szCs w:val="44"/>
        </w:rPr>
        <w:t>昆明市公共汽车客运条例</w:t>
      </w:r>
    </w:p>
    <w:p w:rsidR="00000000" w:rsidRDefault="00F70315">
      <w:pPr>
        <w:wordWrap w:val="0"/>
        <w:adjustRightInd w:val="0"/>
        <w:snapToGrid w:val="0"/>
        <w:spacing w:line="592" w:lineRule="exact"/>
        <w:ind w:firstLineChars="200" w:firstLine="640"/>
        <w:rPr>
          <w:rFonts w:eastAsia="仿宋_GB2312"/>
          <w:color w:val="000000"/>
          <w:sz w:val="32"/>
          <w:szCs w:val="32"/>
        </w:rPr>
      </w:pPr>
    </w:p>
    <w:p w:rsidR="00000000" w:rsidRDefault="00F70315">
      <w:pPr>
        <w:wordWrap w:val="0"/>
        <w:adjustRightInd w:val="0"/>
        <w:snapToGrid w:val="0"/>
        <w:spacing w:line="592" w:lineRule="exact"/>
        <w:ind w:leftChars="200" w:left="420" w:rightChars="200" w:right="420"/>
        <w:rPr>
          <w:rFonts w:eastAsia="楷体_GB2312"/>
          <w:sz w:val="32"/>
          <w:szCs w:val="32"/>
        </w:rPr>
      </w:pPr>
      <w:r>
        <w:rPr>
          <w:rFonts w:eastAsia="楷体_GB2312"/>
          <w:sz w:val="32"/>
          <w:szCs w:val="32"/>
        </w:rPr>
        <w:t>（</w:t>
      </w:r>
      <w:r>
        <w:rPr>
          <w:rFonts w:eastAsia="楷体_GB2312"/>
          <w:sz w:val="32"/>
          <w:szCs w:val="32"/>
        </w:rPr>
        <w:t>2012</w:t>
      </w:r>
      <w:r>
        <w:rPr>
          <w:rFonts w:eastAsia="楷体_GB2312"/>
          <w:sz w:val="32"/>
          <w:szCs w:val="32"/>
        </w:rPr>
        <w:t>年</w:t>
      </w:r>
      <w:r>
        <w:rPr>
          <w:rFonts w:eastAsia="楷体_GB2312"/>
          <w:sz w:val="32"/>
          <w:szCs w:val="32"/>
        </w:rPr>
        <w:t>12</w:t>
      </w:r>
      <w:r>
        <w:rPr>
          <w:rFonts w:eastAsia="楷体_GB2312"/>
          <w:sz w:val="32"/>
          <w:szCs w:val="32"/>
        </w:rPr>
        <w:t>月</w:t>
      </w:r>
      <w:r>
        <w:rPr>
          <w:rFonts w:eastAsia="楷体_GB2312"/>
          <w:sz w:val="32"/>
          <w:szCs w:val="32"/>
        </w:rPr>
        <w:t>28</w:t>
      </w:r>
      <w:r>
        <w:rPr>
          <w:rFonts w:eastAsia="楷体_GB2312"/>
          <w:sz w:val="32"/>
          <w:szCs w:val="32"/>
        </w:rPr>
        <w:t>日昆明市第十三届人民代表大会常务委员会第十四次会议通过</w:t>
      </w:r>
      <w:r>
        <w:rPr>
          <w:rFonts w:eastAsia="楷体_GB2312"/>
          <w:sz w:val="32"/>
          <w:szCs w:val="32"/>
        </w:rPr>
        <w:t xml:space="preserve">  </w:t>
      </w:r>
      <w:r>
        <w:rPr>
          <w:rFonts w:eastAsia="楷体_GB2312"/>
          <w:sz w:val="32"/>
          <w:szCs w:val="32"/>
        </w:rPr>
        <w:t>2013</w:t>
      </w:r>
      <w:r>
        <w:rPr>
          <w:rFonts w:eastAsia="楷体_GB2312"/>
          <w:sz w:val="32"/>
          <w:szCs w:val="32"/>
        </w:rPr>
        <w:t>年</w:t>
      </w:r>
      <w:r>
        <w:rPr>
          <w:rFonts w:eastAsia="楷体_GB2312"/>
          <w:sz w:val="32"/>
          <w:szCs w:val="32"/>
        </w:rPr>
        <w:t>3</w:t>
      </w:r>
      <w:r>
        <w:rPr>
          <w:rFonts w:eastAsia="楷体_GB2312"/>
          <w:sz w:val="32"/>
          <w:szCs w:val="32"/>
        </w:rPr>
        <w:t>月</w:t>
      </w:r>
      <w:r>
        <w:rPr>
          <w:rFonts w:eastAsia="楷体_GB2312"/>
          <w:sz w:val="32"/>
          <w:szCs w:val="32"/>
        </w:rPr>
        <w:t>28</w:t>
      </w:r>
      <w:r>
        <w:rPr>
          <w:rFonts w:eastAsia="楷体_GB2312"/>
          <w:sz w:val="32"/>
          <w:szCs w:val="32"/>
        </w:rPr>
        <w:t>日云南省第十二届人民代表大会常务委员会第二次会议批准）</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p>
    <w:p w:rsidR="00000000" w:rsidRDefault="00F70315">
      <w:pPr>
        <w:wordWrap w:val="0"/>
        <w:adjustRightInd w:val="0"/>
        <w:snapToGrid w:val="0"/>
        <w:spacing w:line="592" w:lineRule="exact"/>
        <w:jc w:val="center"/>
        <w:rPr>
          <w:rFonts w:ascii="楷体_GB2312" w:eastAsia="楷体_GB2312" w:hAnsi="楷体_GB2312" w:cs="楷体_GB2312" w:hint="eastAsia"/>
          <w:snapToGrid w:val="0"/>
          <w:color w:val="000000"/>
          <w:kern w:val="0"/>
          <w:sz w:val="32"/>
          <w:szCs w:val="32"/>
        </w:rPr>
      </w:pPr>
      <w:r>
        <w:rPr>
          <w:rFonts w:ascii="楷体_GB2312" w:eastAsia="楷体_GB2312" w:hAnsi="楷体_GB2312" w:cs="楷体_GB2312" w:hint="eastAsia"/>
          <w:snapToGrid w:val="0"/>
          <w:color w:val="000000"/>
          <w:kern w:val="0"/>
          <w:sz w:val="32"/>
          <w:szCs w:val="32"/>
        </w:rPr>
        <w:t>目</w:t>
      </w:r>
      <w:r>
        <w:rPr>
          <w:rFonts w:ascii="楷体_GB2312" w:eastAsia="楷体_GB2312" w:hAnsi="楷体_GB2312" w:cs="楷体_GB2312" w:hint="eastAsia"/>
          <w:snapToGrid w:val="0"/>
          <w:color w:val="000000"/>
          <w:kern w:val="0"/>
          <w:sz w:val="32"/>
          <w:szCs w:val="32"/>
        </w:rPr>
        <w:t xml:space="preserve">  </w:t>
      </w:r>
      <w:r>
        <w:rPr>
          <w:rFonts w:ascii="楷体_GB2312" w:eastAsia="楷体_GB2312" w:hAnsi="楷体_GB2312" w:cs="楷体_GB2312" w:hint="eastAsia"/>
          <w:snapToGrid w:val="0"/>
          <w:color w:val="000000"/>
          <w:kern w:val="0"/>
          <w:sz w:val="32"/>
          <w:szCs w:val="32"/>
        </w:rPr>
        <w:t>录</w:t>
      </w:r>
    </w:p>
    <w:p w:rsidR="00000000" w:rsidRDefault="00F70315">
      <w:pPr>
        <w:wordWrap w:val="0"/>
        <w:adjustRightInd w:val="0"/>
        <w:snapToGrid w:val="0"/>
        <w:spacing w:line="592" w:lineRule="exact"/>
        <w:rPr>
          <w:rFonts w:ascii="楷体_GB2312" w:eastAsia="楷体_GB2312" w:hAnsi="楷体_GB2312" w:cs="楷体_GB2312" w:hint="eastAsia"/>
          <w:snapToGrid w:val="0"/>
          <w:color w:val="000000"/>
          <w:kern w:val="0"/>
          <w:sz w:val="32"/>
          <w:szCs w:val="32"/>
        </w:rPr>
      </w:pPr>
      <w:r>
        <w:rPr>
          <w:rFonts w:ascii="楷体_GB2312" w:eastAsia="楷体_GB2312" w:hAnsi="楷体_GB2312" w:cs="楷体_GB2312" w:hint="eastAsia"/>
          <w:snapToGrid w:val="0"/>
          <w:color w:val="000000"/>
          <w:kern w:val="0"/>
          <w:sz w:val="32"/>
          <w:szCs w:val="32"/>
        </w:rPr>
        <w:t>第一章</w:t>
      </w:r>
      <w:r>
        <w:rPr>
          <w:rFonts w:ascii="楷体_GB2312" w:eastAsia="楷体_GB2312" w:hAnsi="楷体_GB2312" w:cs="楷体_GB2312" w:hint="eastAsia"/>
          <w:snapToGrid w:val="0"/>
          <w:color w:val="000000"/>
          <w:kern w:val="0"/>
          <w:sz w:val="32"/>
          <w:szCs w:val="32"/>
        </w:rPr>
        <w:t xml:space="preserve">  </w:t>
      </w:r>
      <w:r>
        <w:rPr>
          <w:rFonts w:ascii="楷体_GB2312" w:eastAsia="楷体_GB2312" w:hAnsi="楷体_GB2312" w:cs="楷体_GB2312" w:hint="eastAsia"/>
          <w:snapToGrid w:val="0"/>
          <w:color w:val="000000"/>
          <w:kern w:val="0"/>
          <w:sz w:val="32"/>
          <w:szCs w:val="32"/>
        </w:rPr>
        <w:t>总则</w:t>
      </w:r>
    </w:p>
    <w:p w:rsidR="00000000" w:rsidRDefault="00F70315">
      <w:pPr>
        <w:wordWrap w:val="0"/>
        <w:adjustRightInd w:val="0"/>
        <w:snapToGrid w:val="0"/>
        <w:spacing w:line="592" w:lineRule="exact"/>
        <w:rPr>
          <w:rFonts w:ascii="楷体_GB2312" w:eastAsia="楷体_GB2312" w:hAnsi="楷体_GB2312" w:cs="楷体_GB2312" w:hint="eastAsia"/>
          <w:bCs/>
          <w:snapToGrid w:val="0"/>
          <w:color w:val="000000"/>
          <w:kern w:val="0"/>
          <w:sz w:val="32"/>
          <w:szCs w:val="32"/>
        </w:rPr>
      </w:pPr>
      <w:r>
        <w:rPr>
          <w:rFonts w:ascii="楷体_GB2312" w:eastAsia="楷体_GB2312" w:hAnsi="楷体_GB2312" w:cs="楷体_GB2312" w:hint="eastAsia"/>
          <w:bCs/>
          <w:snapToGrid w:val="0"/>
          <w:color w:val="000000"/>
          <w:kern w:val="0"/>
          <w:sz w:val="32"/>
          <w:szCs w:val="32"/>
        </w:rPr>
        <w:t>第二章</w:t>
      </w:r>
      <w:r>
        <w:rPr>
          <w:rFonts w:ascii="楷体_GB2312" w:eastAsia="楷体_GB2312" w:hAnsi="楷体_GB2312" w:cs="楷体_GB2312" w:hint="eastAsia"/>
          <w:bCs/>
          <w:snapToGrid w:val="0"/>
          <w:color w:val="000000"/>
          <w:kern w:val="0"/>
          <w:sz w:val="32"/>
          <w:szCs w:val="32"/>
        </w:rPr>
        <w:t xml:space="preserve">  </w:t>
      </w:r>
      <w:r>
        <w:rPr>
          <w:rFonts w:ascii="楷体_GB2312" w:eastAsia="楷体_GB2312" w:hAnsi="楷体_GB2312" w:cs="楷体_GB2312" w:hint="eastAsia"/>
          <w:bCs/>
          <w:snapToGrid w:val="0"/>
          <w:color w:val="000000"/>
          <w:kern w:val="0"/>
          <w:sz w:val="32"/>
          <w:szCs w:val="32"/>
        </w:rPr>
        <w:t>规划建设</w:t>
      </w:r>
    </w:p>
    <w:p w:rsidR="00000000" w:rsidRDefault="00F70315">
      <w:pPr>
        <w:wordWrap w:val="0"/>
        <w:adjustRightInd w:val="0"/>
        <w:snapToGrid w:val="0"/>
        <w:spacing w:line="592" w:lineRule="exact"/>
        <w:rPr>
          <w:rFonts w:ascii="楷体_GB2312" w:eastAsia="楷体_GB2312" w:hAnsi="楷体_GB2312" w:cs="楷体_GB2312" w:hint="eastAsia"/>
          <w:bCs/>
          <w:snapToGrid w:val="0"/>
          <w:color w:val="000000"/>
          <w:kern w:val="0"/>
          <w:sz w:val="32"/>
          <w:szCs w:val="32"/>
        </w:rPr>
      </w:pPr>
      <w:r>
        <w:rPr>
          <w:rFonts w:ascii="楷体_GB2312" w:eastAsia="楷体_GB2312" w:hAnsi="楷体_GB2312" w:cs="楷体_GB2312" w:hint="eastAsia"/>
          <w:bCs/>
          <w:snapToGrid w:val="0"/>
          <w:color w:val="000000"/>
          <w:kern w:val="0"/>
          <w:sz w:val="32"/>
          <w:szCs w:val="32"/>
        </w:rPr>
        <w:t>第三章</w:t>
      </w:r>
      <w:r>
        <w:rPr>
          <w:rFonts w:ascii="楷体_GB2312" w:eastAsia="楷体_GB2312" w:hAnsi="楷体_GB2312" w:cs="楷体_GB2312" w:hint="eastAsia"/>
          <w:bCs/>
          <w:snapToGrid w:val="0"/>
          <w:color w:val="000000"/>
          <w:kern w:val="0"/>
          <w:sz w:val="32"/>
          <w:szCs w:val="32"/>
        </w:rPr>
        <w:t xml:space="preserve">  </w:t>
      </w:r>
      <w:r>
        <w:rPr>
          <w:rFonts w:ascii="楷体_GB2312" w:eastAsia="楷体_GB2312" w:hAnsi="楷体_GB2312" w:cs="楷体_GB2312" w:hint="eastAsia"/>
          <w:bCs/>
          <w:snapToGrid w:val="0"/>
          <w:color w:val="000000"/>
          <w:kern w:val="0"/>
          <w:sz w:val="32"/>
          <w:szCs w:val="32"/>
        </w:rPr>
        <w:t>运营许可</w:t>
      </w:r>
    </w:p>
    <w:p w:rsidR="00000000" w:rsidRDefault="00F70315">
      <w:pPr>
        <w:wordWrap w:val="0"/>
        <w:adjustRightInd w:val="0"/>
        <w:snapToGrid w:val="0"/>
        <w:spacing w:line="592" w:lineRule="exact"/>
        <w:rPr>
          <w:rFonts w:ascii="楷体_GB2312" w:eastAsia="楷体_GB2312" w:hAnsi="楷体_GB2312" w:cs="楷体_GB2312" w:hint="eastAsia"/>
          <w:snapToGrid w:val="0"/>
          <w:color w:val="000000"/>
          <w:kern w:val="0"/>
          <w:sz w:val="32"/>
          <w:szCs w:val="32"/>
        </w:rPr>
      </w:pPr>
      <w:r>
        <w:rPr>
          <w:rFonts w:ascii="楷体_GB2312" w:eastAsia="楷体_GB2312" w:hAnsi="楷体_GB2312" w:cs="楷体_GB2312" w:hint="eastAsia"/>
          <w:snapToGrid w:val="0"/>
          <w:color w:val="000000"/>
          <w:kern w:val="0"/>
          <w:sz w:val="32"/>
          <w:szCs w:val="32"/>
        </w:rPr>
        <w:t>第四章</w:t>
      </w:r>
      <w:r>
        <w:rPr>
          <w:rFonts w:ascii="楷体_GB2312" w:eastAsia="楷体_GB2312" w:hAnsi="楷体_GB2312" w:cs="楷体_GB2312" w:hint="eastAsia"/>
          <w:snapToGrid w:val="0"/>
          <w:color w:val="000000"/>
          <w:kern w:val="0"/>
          <w:sz w:val="32"/>
          <w:szCs w:val="32"/>
        </w:rPr>
        <w:t xml:space="preserve">  </w:t>
      </w:r>
      <w:r>
        <w:rPr>
          <w:rFonts w:ascii="楷体_GB2312" w:eastAsia="楷体_GB2312" w:hAnsi="楷体_GB2312" w:cs="楷体_GB2312" w:hint="eastAsia"/>
          <w:snapToGrid w:val="0"/>
          <w:color w:val="000000"/>
          <w:kern w:val="0"/>
          <w:sz w:val="32"/>
          <w:szCs w:val="32"/>
        </w:rPr>
        <w:t>运营服务</w:t>
      </w:r>
    </w:p>
    <w:p w:rsidR="00000000" w:rsidRDefault="00F70315">
      <w:pPr>
        <w:wordWrap w:val="0"/>
        <w:adjustRightInd w:val="0"/>
        <w:snapToGrid w:val="0"/>
        <w:spacing w:line="592" w:lineRule="exact"/>
        <w:rPr>
          <w:rFonts w:ascii="楷体_GB2312" w:eastAsia="楷体_GB2312" w:hAnsi="楷体_GB2312" w:cs="楷体_GB2312" w:hint="eastAsia"/>
          <w:bCs/>
          <w:snapToGrid w:val="0"/>
          <w:color w:val="000000"/>
          <w:kern w:val="0"/>
          <w:sz w:val="32"/>
          <w:szCs w:val="32"/>
        </w:rPr>
      </w:pPr>
      <w:r>
        <w:rPr>
          <w:rFonts w:ascii="楷体_GB2312" w:eastAsia="楷体_GB2312" w:hAnsi="楷体_GB2312" w:cs="楷体_GB2312" w:hint="eastAsia"/>
          <w:bCs/>
          <w:snapToGrid w:val="0"/>
          <w:color w:val="000000"/>
          <w:kern w:val="0"/>
          <w:sz w:val="32"/>
          <w:szCs w:val="32"/>
        </w:rPr>
        <w:t>第五章</w:t>
      </w:r>
      <w:r>
        <w:rPr>
          <w:rFonts w:ascii="楷体_GB2312" w:eastAsia="楷体_GB2312" w:hAnsi="楷体_GB2312" w:cs="楷体_GB2312" w:hint="eastAsia"/>
          <w:bCs/>
          <w:snapToGrid w:val="0"/>
          <w:color w:val="000000"/>
          <w:kern w:val="0"/>
          <w:sz w:val="32"/>
          <w:szCs w:val="32"/>
        </w:rPr>
        <w:t xml:space="preserve">  </w:t>
      </w:r>
      <w:r>
        <w:rPr>
          <w:rFonts w:ascii="楷体_GB2312" w:eastAsia="楷体_GB2312" w:hAnsi="楷体_GB2312" w:cs="楷体_GB2312" w:hint="eastAsia"/>
          <w:bCs/>
          <w:snapToGrid w:val="0"/>
          <w:color w:val="000000"/>
          <w:kern w:val="0"/>
          <w:sz w:val="32"/>
          <w:szCs w:val="32"/>
        </w:rPr>
        <w:t>监督保障</w:t>
      </w:r>
    </w:p>
    <w:p w:rsidR="00000000" w:rsidRDefault="00F70315">
      <w:pPr>
        <w:wordWrap w:val="0"/>
        <w:adjustRightInd w:val="0"/>
        <w:snapToGrid w:val="0"/>
        <w:spacing w:line="592" w:lineRule="exact"/>
        <w:rPr>
          <w:rFonts w:ascii="楷体_GB2312" w:eastAsia="楷体_GB2312" w:hAnsi="楷体_GB2312" w:cs="楷体_GB2312" w:hint="eastAsia"/>
          <w:snapToGrid w:val="0"/>
          <w:color w:val="000000"/>
          <w:kern w:val="0"/>
          <w:sz w:val="32"/>
          <w:szCs w:val="32"/>
        </w:rPr>
      </w:pPr>
      <w:r>
        <w:rPr>
          <w:rFonts w:ascii="楷体_GB2312" w:eastAsia="楷体_GB2312" w:hAnsi="楷体_GB2312" w:cs="楷体_GB2312" w:hint="eastAsia"/>
          <w:snapToGrid w:val="0"/>
          <w:color w:val="000000"/>
          <w:kern w:val="0"/>
          <w:sz w:val="32"/>
          <w:szCs w:val="32"/>
        </w:rPr>
        <w:t>第六章</w:t>
      </w:r>
      <w:r>
        <w:rPr>
          <w:rFonts w:ascii="楷体_GB2312" w:eastAsia="楷体_GB2312" w:hAnsi="楷体_GB2312" w:cs="楷体_GB2312" w:hint="eastAsia"/>
          <w:snapToGrid w:val="0"/>
          <w:color w:val="000000"/>
          <w:kern w:val="0"/>
          <w:sz w:val="32"/>
          <w:szCs w:val="32"/>
        </w:rPr>
        <w:t xml:space="preserve">  </w:t>
      </w:r>
      <w:r>
        <w:rPr>
          <w:rFonts w:ascii="楷体_GB2312" w:eastAsia="楷体_GB2312" w:hAnsi="楷体_GB2312" w:cs="楷体_GB2312" w:hint="eastAsia"/>
          <w:snapToGrid w:val="0"/>
          <w:color w:val="000000"/>
          <w:kern w:val="0"/>
          <w:sz w:val="32"/>
          <w:szCs w:val="32"/>
        </w:rPr>
        <w:t>法律责任</w:t>
      </w:r>
    </w:p>
    <w:p w:rsidR="00000000" w:rsidRDefault="00F70315">
      <w:pPr>
        <w:wordWrap w:val="0"/>
        <w:adjustRightInd w:val="0"/>
        <w:snapToGrid w:val="0"/>
        <w:spacing w:line="592" w:lineRule="exact"/>
        <w:jc w:val="center"/>
        <w:rPr>
          <w:rFonts w:eastAsia="仿宋_GB2312" w:hint="eastAsia"/>
          <w:snapToGrid w:val="0"/>
          <w:color w:val="000000"/>
          <w:kern w:val="0"/>
          <w:sz w:val="32"/>
          <w:szCs w:val="32"/>
        </w:rPr>
      </w:pPr>
    </w:p>
    <w:p w:rsidR="00000000" w:rsidRDefault="00F70315">
      <w:pPr>
        <w:wordWrap w:val="0"/>
        <w:adjustRightInd w:val="0"/>
        <w:snapToGrid w:val="0"/>
        <w:spacing w:line="592" w:lineRule="exact"/>
        <w:jc w:val="center"/>
        <w:rPr>
          <w:rFonts w:ascii="黑体" w:eastAsia="黑体" w:hAnsi="黑体" w:cs="黑体" w:hint="eastAsia"/>
          <w:snapToGrid w:val="0"/>
          <w:color w:val="000000"/>
          <w:kern w:val="0"/>
          <w:sz w:val="32"/>
          <w:szCs w:val="32"/>
        </w:rPr>
      </w:pPr>
      <w:bookmarkStart w:id="0" w:name="OLE_LINK1"/>
      <w:r>
        <w:rPr>
          <w:rFonts w:ascii="黑体" w:eastAsia="黑体" w:hAnsi="黑体" w:cs="黑体" w:hint="eastAsia"/>
          <w:snapToGrid w:val="0"/>
          <w:color w:val="000000"/>
          <w:kern w:val="0"/>
          <w:sz w:val="32"/>
          <w:szCs w:val="32"/>
        </w:rPr>
        <w:t>第一章</w:t>
      </w:r>
      <w:r>
        <w:rPr>
          <w:rFonts w:ascii="黑体" w:eastAsia="黑体" w:hAnsi="黑体" w:cs="黑体" w:hint="eastAsia"/>
          <w:snapToGrid w:val="0"/>
          <w:color w:val="000000"/>
          <w:kern w:val="0"/>
          <w:sz w:val="32"/>
          <w:szCs w:val="32"/>
        </w:rPr>
        <w:t xml:space="preserve">  </w:t>
      </w:r>
      <w:r>
        <w:rPr>
          <w:rFonts w:ascii="黑体" w:eastAsia="黑体" w:hAnsi="黑体" w:cs="黑体" w:hint="eastAsia"/>
          <w:snapToGrid w:val="0"/>
          <w:color w:val="000000"/>
          <w:kern w:val="0"/>
          <w:sz w:val="32"/>
          <w:szCs w:val="32"/>
        </w:rPr>
        <w:t>总则</w:t>
      </w:r>
    </w:p>
    <w:bookmarkEnd w:id="0"/>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ascii="黑体" w:eastAsia="黑体" w:hAnsi="黑体" w:cs="黑体"/>
          <w:snapToGrid w:val="0"/>
          <w:color w:val="000000"/>
          <w:kern w:val="0"/>
          <w:sz w:val="32"/>
          <w:szCs w:val="32"/>
        </w:rPr>
        <w:t>第一条</w:t>
      </w:r>
      <w:r>
        <w:rPr>
          <w:rFonts w:ascii="黑体" w:eastAsia="黑体" w:hAnsi="黑体" w:cs="黑体"/>
          <w:snapToGrid w:val="0"/>
          <w:color w:val="000000"/>
          <w:kern w:val="0"/>
          <w:sz w:val="32"/>
          <w:szCs w:val="32"/>
        </w:rPr>
        <w:t xml:space="preserve"> </w:t>
      </w:r>
      <w:r>
        <w:rPr>
          <w:rFonts w:eastAsia="仿宋_GB2312"/>
          <w:b/>
          <w:snapToGrid w:val="0"/>
          <w:color w:val="000000"/>
          <w:kern w:val="0"/>
          <w:sz w:val="32"/>
          <w:szCs w:val="32"/>
        </w:rPr>
        <w:t xml:space="preserve"> </w:t>
      </w:r>
      <w:r>
        <w:rPr>
          <w:rFonts w:eastAsia="仿宋_GB2312"/>
          <w:snapToGrid w:val="0"/>
          <w:color w:val="000000"/>
          <w:kern w:val="0"/>
          <w:sz w:val="32"/>
          <w:szCs w:val="32"/>
        </w:rPr>
        <w:t>为了加强公共汽车客运管理，规范客运市场秩序，保障乘客、经营者及其相关从业人员的合法权益，促进城乡公共汽车客运协调发展，根据有关法律、法规，结合本市实际，制定本条例。</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ascii="黑体" w:eastAsia="黑体" w:hAnsi="黑体" w:cs="黑体"/>
          <w:snapToGrid w:val="0"/>
          <w:color w:val="000000"/>
          <w:kern w:val="0"/>
          <w:sz w:val="32"/>
          <w:szCs w:val="32"/>
        </w:rPr>
        <w:lastRenderedPageBreak/>
        <w:t>第二</w:t>
      </w:r>
      <w:r>
        <w:rPr>
          <w:rFonts w:ascii="黑体" w:eastAsia="黑体" w:hAnsi="黑体" w:cs="黑体"/>
          <w:snapToGrid w:val="0"/>
          <w:color w:val="000000"/>
          <w:kern w:val="0"/>
          <w:sz w:val="32"/>
          <w:szCs w:val="32"/>
        </w:rPr>
        <w:t>条</w:t>
      </w:r>
      <w:r>
        <w:rPr>
          <w:rFonts w:eastAsia="仿宋_GB2312"/>
          <w:b/>
          <w:snapToGrid w:val="0"/>
          <w:color w:val="000000"/>
          <w:kern w:val="0"/>
          <w:sz w:val="32"/>
          <w:szCs w:val="32"/>
        </w:rPr>
        <w:t xml:space="preserve">  </w:t>
      </w:r>
      <w:r>
        <w:rPr>
          <w:rFonts w:eastAsia="仿宋_GB2312"/>
          <w:snapToGrid w:val="0"/>
          <w:color w:val="000000"/>
          <w:kern w:val="0"/>
          <w:sz w:val="32"/>
          <w:szCs w:val="32"/>
        </w:rPr>
        <w:t>本市行政区域内公共汽车客运的规划、建设、运营、服务及相关管理等活动适用本条例。</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ascii="黑体" w:eastAsia="黑体" w:hAnsi="黑体" w:cs="黑体"/>
          <w:snapToGrid w:val="0"/>
          <w:color w:val="000000"/>
          <w:kern w:val="0"/>
          <w:sz w:val="32"/>
          <w:szCs w:val="32"/>
        </w:rPr>
        <w:t>第三条</w:t>
      </w:r>
      <w:r>
        <w:rPr>
          <w:rFonts w:eastAsia="仿宋_GB2312"/>
          <w:b/>
          <w:snapToGrid w:val="0"/>
          <w:color w:val="000000"/>
          <w:kern w:val="0"/>
          <w:sz w:val="32"/>
          <w:szCs w:val="32"/>
        </w:rPr>
        <w:t xml:space="preserve">  </w:t>
      </w:r>
      <w:r>
        <w:rPr>
          <w:rFonts w:eastAsia="仿宋_GB2312"/>
          <w:snapToGrid w:val="0"/>
          <w:color w:val="000000"/>
          <w:kern w:val="0"/>
          <w:sz w:val="32"/>
          <w:szCs w:val="32"/>
        </w:rPr>
        <w:t>本条例所称的公共汽车客运，是指利用符合国家或者地方标准的载客汽车，在本市行政区域内按照规定的编码、线路、站点、时间和收费服务标准运载乘客的运营活动。</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eastAsia="仿宋_GB2312"/>
          <w:snapToGrid w:val="0"/>
          <w:color w:val="000000"/>
          <w:kern w:val="0"/>
          <w:sz w:val="32"/>
          <w:szCs w:val="32"/>
        </w:rPr>
        <w:t>本市公共汽车客运根据运营区域和特点分为以下四种类型：</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eastAsia="仿宋_GB2312"/>
          <w:snapToGrid w:val="0"/>
          <w:color w:val="000000"/>
          <w:kern w:val="0"/>
          <w:sz w:val="32"/>
          <w:szCs w:val="32"/>
        </w:rPr>
        <w:t>（一）城市公共汽车客运：采用符合相关标准的城市公共汽车车型，主要依托于城市道路运营的活动；</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eastAsia="仿宋_GB2312"/>
          <w:snapToGrid w:val="0"/>
          <w:color w:val="000000"/>
          <w:kern w:val="0"/>
          <w:sz w:val="32"/>
          <w:szCs w:val="32"/>
        </w:rPr>
        <w:t>（二）城际公共汽车客运：采用符合相关标准的公路客车车型，途经两个县级以上行政区域，主要依托于公路运营的活动；</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eastAsia="仿宋_GB2312"/>
          <w:snapToGrid w:val="0"/>
          <w:color w:val="000000"/>
          <w:kern w:val="0"/>
          <w:sz w:val="32"/>
          <w:szCs w:val="32"/>
        </w:rPr>
        <w:t>（三）县乡</w:t>
      </w:r>
      <w:r>
        <w:rPr>
          <w:rFonts w:eastAsia="仿宋_GB2312"/>
          <w:snapToGrid w:val="0"/>
          <w:color w:val="000000"/>
          <w:kern w:val="0"/>
          <w:sz w:val="32"/>
          <w:szCs w:val="32"/>
        </w:rPr>
        <w:t>公共汽车客运：采用符合相关标准的公路客车车型，在本县（市、区）行政区域内，连接乡（镇）之间，主要依托于公路运营的活动；</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eastAsia="仿宋_GB2312"/>
          <w:snapToGrid w:val="0"/>
          <w:color w:val="000000"/>
          <w:kern w:val="0"/>
          <w:sz w:val="32"/>
          <w:szCs w:val="32"/>
        </w:rPr>
        <w:t>（四）镇村公共汽车客运：采用符合相关标准的公路客车车型，以乡（镇）为单位，连接行政村之间，主要依托于公路运营的活动。</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ascii="黑体" w:eastAsia="黑体" w:hAnsi="黑体" w:cs="黑体"/>
          <w:snapToGrid w:val="0"/>
          <w:color w:val="000000"/>
          <w:kern w:val="0"/>
          <w:sz w:val="32"/>
          <w:szCs w:val="32"/>
        </w:rPr>
        <w:t>第四条</w:t>
      </w:r>
      <w:r>
        <w:rPr>
          <w:rFonts w:eastAsia="仿宋_GB2312"/>
          <w:bCs/>
          <w:snapToGrid w:val="0"/>
          <w:color w:val="000000"/>
          <w:kern w:val="0"/>
          <w:sz w:val="32"/>
          <w:szCs w:val="32"/>
        </w:rPr>
        <w:t xml:space="preserve"> </w:t>
      </w:r>
      <w:r>
        <w:rPr>
          <w:rFonts w:eastAsia="仿宋_GB2312"/>
          <w:snapToGrid w:val="0"/>
          <w:color w:val="000000"/>
          <w:kern w:val="0"/>
          <w:sz w:val="32"/>
          <w:szCs w:val="32"/>
        </w:rPr>
        <w:t xml:space="preserve"> </w:t>
      </w:r>
      <w:r>
        <w:rPr>
          <w:rFonts w:eastAsia="仿宋_GB2312"/>
          <w:snapToGrid w:val="0"/>
          <w:color w:val="000000"/>
          <w:kern w:val="0"/>
          <w:sz w:val="32"/>
          <w:szCs w:val="32"/>
        </w:rPr>
        <w:t>公共汽车客运应当遵循政府主导、社会参与、统筹规划、优先发展、安全运营、方便群众的原则。</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ascii="黑体" w:eastAsia="黑体" w:hAnsi="黑体" w:cs="黑体"/>
          <w:snapToGrid w:val="0"/>
          <w:color w:val="000000"/>
          <w:kern w:val="0"/>
          <w:sz w:val="32"/>
          <w:szCs w:val="32"/>
        </w:rPr>
        <w:t>第五条</w:t>
      </w:r>
      <w:r>
        <w:rPr>
          <w:rFonts w:eastAsia="仿宋_GB2312"/>
          <w:bCs/>
          <w:snapToGrid w:val="0"/>
          <w:color w:val="000000"/>
          <w:kern w:val="0"/>
          <w:sz w:val="32"/>
          <w:szCs w:val="32"/>
        </w:rPr>
        <w:t xml:space="preserve">  </w:t>
      </w:r>
      <w:r>
        <w:rPr>
          <w:rFonts w:eastAsia="仿宋_GB2312"/>
          <w:snapToGrid w:val="0"/>
          <w:color w:val="000000"/>
          <w:kern w:val="0"/>
          <w:sz w:val="32"/>
          <w:szCs w:val="32"/>
        </w:rPr>
        <w:t>市、县（市、区）人民政府应当加强对公共汽车客运工作的领导，在设施用地、资金安排、路权分配、财政税</w:t>
      </w:r>
      <w:r>
        <w:rPr>
          <w:rFonts w:eastAsia="仿宋_GB2312"/>
          <w:snapToGrid w:val="0"/>
          <w:color w:val="000000"/>
          <w:kern w:val="0"/>
          <w:sz w:val="32"/>
          <w:szCs w:val="32"/>
        </w:rPr>
        <w:lastRenderedPageBreak/>
        <w:t>扶持以及信息化建设等方面给予优先保障。</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ascii="黑体" w:eastAsia="黑体" w:hAnsi="黑体" w:cs="黑体"/>
          <w:snapToGrid w:val="0"/>
          <w:color w:val="000000"/>
          <w:kern w:val="0"/>
          <w:sz w:val="32"/>
          <w:szCs w:val="32"/>
        </w:rPr>
        <w:t>第六条</w:t>
      </w:r>
      <w:r>
        <w:rPr>
          <w:rFonts w:eastAsia="仿宋_GB2312"/>
          <w:snapToGrid w:val="0"/>
          <w:color w:val="000000"/>
          <w:kern w:val="0"/>
          <w:sz w:val="32"/>
          <w:szCs w:val="32"/>
        </w:rPr>
        <w:t xml:space="preserve">  </w:t>
      </w:r>
      <w:r>
        <w:rPr>
          <w:rFonts w:eastAsia="仿宋_GB2312"/>
          <w:snapToGrid w:val="0"/>
          <w:color w:val="000000"/>
          <w:kern w:val="0"/>
          <w:sz w:val="32"/>
          <w:szCs w:val="32"/>
        </w:rPr>
        <w:t>市、县（市、区）交通</w:t>
      </w:r>
      <w:r>
        <w:rPr>
          <w:rFonts w:eastAsia="仿宋_GB2312"/>
          <w:snapToGrid w:val="0"/>
          <w:color w:val="000000"/>
          <w:kern w:val="0"/>
          <w:sz w:val="32"/>
          <w:szCs w:val="32"/>
        </w:rPr>
        <w:t>运输行政管理部门负责组织领导本行政区域的公共汽车客运管理工作。</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eastAsia="仿宋_GB2312"/>
          <w:snapToGrid w:val="0"/>
          <w:color w:val="000000"/>
          <w:kern w:val="0"/>
          <w:sz w:val="32"/>
          <w:szCs w:val="32"/>
        </w:rPr>
        <w:t>交通运输行政管理部门所属的公共汽车客运管理机构负责具体实施公共汽车客运管理工作。</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eastAsia="仿宋_GB2312"/>
          <w:snapToGrid w:val="0"/>
          <w:color w:val="000000"/>
          <w:kern w:val="0"/>
          <w:sz w:val="32"/>
          <w:szCs w:val="32"/>
        </w:rPr>
        <w:t>市、县（市、区）人民政府的有关部门，按照各自职责做好公共汽车客运的监督和管理工作。</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ascii="黑体" w:eastAsia="黑体" w:hAnsi="黑体" w:cs="黑体"/>
          <w:snapToGrid w:val="0"/>
          <w:color w:val="000000"/>
          <w:kern w:val="0"/>
          <w:sz w:val="32"/>
          <w:szCs w:val="32"/>
        </w:rPr>
        <w:t>第七条</w:t>
      </w:r>
      <w:r>
        <w:rPr>
          <w:rFonts w:eastAsia="仿宋_GB2312"/>
          <w:snapToGrid w:val="0"/>
          <w:color w:val="000000"/>
          <w:kern w:val="0"/>
          <w:sz w:val="32"/>
          <w:szCs w:val="32"/>
        </w:rPr>
        <w:t xml:space="preserve">  </w:t>
      </w:r>
      <w:r>
        <w:rPr>
          <w:rFonts w:eastAsia="仿宋_GB2312"/>
          <w:snapToGrid w:val="0"/>
          <w:color w:val="000000"/>
          <w:kern w:val="0"/>
          <w:sz w:val="32"/>
          <w:szCs w:val="32"/>
        </w:rPr>
        <w:t>鼓励和引导公共汽车客运行业逐步实现规模化、集约化运营。</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eastAsia="仿宋_GB2312"/>
          <w:snapToGrid w:val="0"/>
          <w:color w:val="000000"/>
          <w:kern w:val="0"/>
          <w:sz w:val="32"/>
          <w:szCs w:val="32"/>
        </w:rPr>
        <w:t>鼓励和支持公共汽车客运经营者推广应用新技术、新能源运营车辆。</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p>
    <w:p w:rsidR="00000000" w:rsidRDefault="00F70315">
      <w:pPr>
        <w:wordWrap w:val="0"/>
        <w:adjustRightInd w:val="0"/>
        <w:snapToGrid w:val="0"/>
        <w:spacing w:line="592" w:lineRule="exact"/>
        <w:jc w:val="center"/>
        <w:rPr>
          <w:rFonts w:ascii="黑体" w:eastAsia="黑体" w:hAnsi="黑体" w:cs="黑体"/>
          <w:snapToGrid w:val="0"/>
          <w:color w:val="000000"/>
          <w:kern w:val="0"/>
          <w:sz w:val="32"/>
          <w:szCs w:val="32"/>
        </w:rPr>
      </w:pPr>
      <w:bookmarkStart w:id="1" w:name="OLE_LINK2"/>
      <w:r>
        <w:rPr>
          <w:rFonts w:ascii="黑体" w:eastAsia="黑体" w:hAnsi="黑体" w:cs="黑体"/>
          <w:snapToGrid w:val="0"/>
          <w:color w:val="000000"/>
          <w:kern w:val="0"/>
          <w:sz w:val="32"/>
          <w:szCs w:val="32"/>
        </w:rPr>
        <w:t>第二章</w:t>
      </w:r>
      <w:r>
        <w:rPr>
          <w:rFonts w:ascii="黑体" w:eastAsia="黑体" w:hAnsi="黑体" w:cs="黑体"/>
          <w:snapToGrid w:val="0"/>
          <w:color w:val="000000"/>
          <w:kern w:val="0"/>
          <w:sz w:val="32"/>
          <w:szCs w:val="32"/>
        </w:rPr>
        <w:t xml:space="preserve">  </w:t>
      </w:r>
      <w:r>
        <w:rPr>
          <w:rFonts w:ascii="黑体" w:eastAsia="黑体" w:hAnsi="黑体" w:cs="黑体"/>
          <w:snapToGrid w:val="0"/>
          <w:color w:val="000000"/>
          <w:kern w:val="0"/>
          <w:sz w:val="32"/>
          <w:szCs w:val="32"/>
        </w:rPr>
        <w:t>规划建设</w:t>
      </w:r>
    </w:p>
    <w:bookmarkEnd w:id="1"/>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ascii="黑体" w:eastAsia="黑体" w:hAnsi="黑体" w:cs="黑体"/>
          <w:snapToGrid w:val="0"/>
          <w:color w:val="000000"/>
          <w:kern w:val="0"/>
          <w:sz w:val="32"/>
          <w:szCs w:val="32"/>
        </w:rPr>
        <w:t>第八条</w:t>
      </w:r>
      <w:r>
        <w:rPr>
          <w:rFonts w:eastAsia="仿宋_GB2312"/>
          <w:b/>
          <w:snapToGrid w:val="0"/>
          <w:color w:val="000000"/>
          <w:kern w:val="0"/>
          <w:sz w:val="32"/>
          <w:szCs w:val="32"/>
        </w:rPr>
        <w:t xml:space="preserve">  </w:t>
      </w:r>
      <w:r>
        <w:rPr>
          <w:rFonts w:eastAsia="仿宋_GB2312"/>
          <w:snapToGrid w:val="0"/>
          <w:color w:val="000000"/>
          <w:kern w:val="0"/>
          <w:sz w:val="32"/>
          <w:szCs w:val="32"/>
        </w:rPr>
        <w:t>交通运输行政管理部门应当会同住建、规划、国土、公安等部门，根据城乡总体规划组织编制公共汽车客运发展专项规划，按照程序报批</w:t>
      </w:r>
      <w:r>
        <w:rPr>
          <w:rFonts w:eastAsia="仿宋_GB2312"/>
          <w:snapToGrid w:val="0"/>
          <w:color w:val="000000"/>
          <w:kern w:val="0"/>
          <w:sz w:val="32"/>
          <w:szCs w:val="32"/>
        </w:rPr>
        <w:t>后组织实施。</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ascii="黑体" w:eastAsia="黑体" w:hAnsi="黑体" w:cs="黑体"/>
          <w:snapToGrid w:val="0"/>
          <w:color w:val="000000"/>
          <w:kern w:val="0"/>
          <w:sz w:val="32"/>
          <w:szCs w:val="32"/>
        </w:rPr>
        <w:t>第九条</w:t>
      </w:r>
      <w:r>
        <w:rPr>
          <w:rFonts w:eastAsia="仿宋_GB2312"/>
          <w:b/>
          <w:snapToGrid w:val="0"/>
          <w:color w:val="000000"/>
          <w:kern w:val="0"/>
          <w:sz w:val="32"/>
          <w:szCs w:val="32"/>
        </w:rPr>
        <w:t xml:space="preserve">  </w:t>
      </w:r>
      <w:r>
        <w:rPr>
          <w:rFonts w:eastAsia="仿宋_GB2312"/>
          <w:snapToGrid w:val="0"/>
          <w:color w:val="000000"/>
          <w:kern w:val="0"/>
          <w:sz w:val="32"/>
          <w:szCs w:val="32"/>
        </w:rPr>
        <w:t>公共汽车客运管理机构应当根据公共汽车客运发展专项规划和城乡发展的实际，定期组织客流调查和线路普查，合理调整和适时开辟公共汽车客运线路。</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ascii="黑体" w:eastAsia="黑体" w:hAnsi="黑体" w:cs="黑体"/>
          <w:snapToGrid w:val="0"/>
          <w:color w:val="000000"/>
          <w:kern w:val="0"/>
          <w:sz w:val="32"/>
          <w:szCs w:val="32"/>
        </w:rPr>
        <w:t>第十条</w:t>
      </w:r>
      <w:r>
        <w:rPr>
          <w:rFonts w:ascii="黑体" w:eastAsia="黑体" w:hAnsi="黑体" w:cs="黑体"/>
          <w:snapToGrid w:val="0"/>
          <w:color w:val="000000"/>
          <w:kern w:val="0"/>
          <w:sz w:val="32"/>
          <w:szCs w:val="32"/>
        </w:rPr>
        <w:t xml:space="preserve"> </w:t>
      </w:r>
      <w:r>
        <w:rPr>
          <w:rFonts w:eastAsia="仿宋_GB2312"/>
          <w:b/>
          <w:snapToGrid w:val="0"/>
          <w:color w:val="000000"/>
          <w:kern w:val="0"/>
          <w:sz w:val="32"/>
          <w:szCs w:val="32"/>
        </w:rPr>
        <w:t xml:space="preserve"> </w:t>
      </w:r>
      <w:r>
        <w:rPr>
          <w:rFonts w:eastAsia="仿宋_GB2312"/>
          <w:snapToGrid w:val="0"/>
          <w:color w:val="000000"/>
          <w:kern w:val="0"/>
          <w:sz w:val="32"/>
          <w:szCs w:val="32"/>
        </w:rPr>
        <w:t>市、县（市、区）人民政府应当加强公共汽车客运服务设施建设，合理布局公共汽车客运场站，保障不同公共</w:t>
      </w:r>
      <w:r>
        <w:rPr>
          <w:rFonts w:eastAsia="仿宋_GB2312"/>
          <w:snapToGrid w:val="0"/>
          <w:color w:val="000000"/>
          <w:kern w:val="0"/>
          <w:sz w:val="32"/>
          <w:szCs w:val="32"/>
        </w:rPr>
        <w:lastRenderedPageBreak/>
        <w:t>客运方式的衔接。</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ascii="黑体" w:eastAsia="黑体" w:hAnsi="黑体" w:cs="黑体"/>
          <w:snapToGrid w:val="0"/>
          <w:color w:val="000000"/>
          <w:kern w:val="0"/>
          <w:sz w:val="32"/>
          <w:szCs w:val="32"/>
        </w:rPr>
        <w:t>第十一条</w:t>
      </w:r>
      <w:r>
        <w:rPr>
          <w:rFonts w:eastAsia="仿宋_GB2312"/>
          <w:snapToGrid w:val="0"/>
          <w:color w:val="000000"/>
          <w:kern w:val="0"/>
          <w:sz w:val="32"/>
          <w:szCs w:val="32"/>
        </w:rPr>
        <w:t xml:space="preserve">  </w:t>
      </w:r>
      <w:r>
        <w:rPr>
          <w:rFonts w:eastAsia="仿宋_GB2312"/>
          <w:snapToGrid w:val="0"/>
          <w:color w:val="000000"/>
          <w:kern w:val="0"/>
          <w:sz w:val="32"/>
          <w:szCs w:val="32"/>
        </w:rPr>
        <w:t>编制控制性详细规划、土地利用总体规划时，应当优先保障公共汽车客运服务设施用地。</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ascii="黑体" w:eastAsia="黑体" w:hAnsi="黑体" w:cs="黑体"/>
          <w:snapToGrid w:val="0"/>
          <w:color w:val="000000"/>
          <w:kern w:val="0"/>
          <w:sz w:val="32"/>
          <w:szCs w:val="32"/>
        </w:rPr>
        <w:t>第十二条</w:t>
      </w:r>
      <w:r>
        <w:rPr>
          <w:rFonts w:eastAsia="仿宋_GB2312"/>
          <w:snapToGrid w:val="0"/>
          <w:color w:val="000000"/>
          <w:kern w:val="0"/>
          <w:sz w:val="32"/>
          <w:szCs w:val="32"/>
        </w:rPr>
        <w:t xml:space="preserve">  </w:t>
      </w:r>
      <w:r>
        <w:rPr>
          <w:rFonts w:eastAsia="仿宋_GB2312"/>
          <w:snapToGrid w:val="0"/>
          <w:color w:val="000000"/>
          <w:kern w:val="0"/>
          <w:sz w:val="32"/>
          <w:szCs w:val="32"/>
        </w:rPr>
        <w:t>市、县（市、区）人民政府应当按照统一规划、统一管理、站运分离、资源共享、有偿使用的原则，逐步推进公共汽车客运场站设施运营与公</w:t>
      </w:r>
      <w:r>
        <w:rPr>
          <w:rFonts w:eastAsia="仿宋_GB2312"/>
          <w:snapToGrid w:val="0"/>
          <w:color w:val="000000"/>
          <w:kern w:val="0"/>
          <w:sz w:val="32"/>
          <w:szCs w:val="32"/>
        </w:rPr>
        <w:t>共汽车客运线路运营分离。</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ascii="黑体" w:eastAsia="黑体" w:hAnsi="黑体" w:cs="黑体" w:hint="eastAsia"/>
          <w:bCs/>
          <w:snapToGrid w:val="0"/>
          <w:color w:val="000000"/>
          <w:kern w:val="0"/>
          <w:sz w:val="32"/>
          <w:szCs w:val="32"/>
        </w:rPr>
        <w:t>第十三条</w:t>
      </w:r>
      <w:r>
        <w:rPr>
          <w:rFonts w:eastAsia="仿宋_GB2312"/>
          <w:b/>
          <w:snapToGrid w:val="0"/>
          <w:color w:val="000000"/>
          <w:kern w:val="0"/>
          <w:sz w:val="32"/>
          <w:szCs w:val="32"/>
        </w:rPr>
        <w:t xml:space="preserve">  </w:t>
      </w:r>
      <w:r>
        <w:rPr>
          <w:rFonts w:eastAsia="仿宋_GB2312"/>
          <w:snapToGrid w:val="0"/>
          <w:color w:val="000000"/>
          <w:kern w:val="0"/>
          <w:sz w:val="32"/>
          <w:szCs w:val="32"/>
        </w:rPr>
        <w:t>新（改）建道路应当满足公共汽车客运发展需求，设置相应的公共汽车客运服务设施。</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eastAsia="仿宋_GB2312"/>
          <w:snapToGrid w:val="0"/>
          <w:color w:val="000000"/>
          <w:kern w:val="0"/>
          <w:sz w:val="32"/>
          <w:szCs w:val="32"/>
        </w:rPr>
        <w:t>新城区开发、旧城区改造、居住小区建设和体育场馆、飞机场、火车站、城市轨道交通车站、长途汽车站、码头，以及大型商业中心、大型文化娱乐场所、旅游景点等工程项目的规划、建设，应当按照规划要求和相关标准配套建设相应的公共汽车客运服务设施，并与主体工程同步设计、同步建设、同步交付使用。</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ascii="黑体" w:eastAsia="黑体" w:hAnsi="黑体" w:cs="黑体"/>
          <w:bCs/>
          <w:snapToGrid w:val="0"/>
          <w:color w:val="000000"/>
          <w:kern w:val="0"/>
          <w:sz w:val="32"/>
          <w:szCs w:val="32"/>
        </w:rPr>
        <w:t>第十四条</w:t>
      </w:r>
      <w:r>
        <w:rPr>
          <w:rFonts w:eastAsia="仿宋_GB2312"/>
          <w:bCs/>
          <w:snapToGrid w:val="0"/>
          <w:color w:val="000000"/>
          <w:kern w:val="0"/>
          <w:sz w:val="32"/>
          <w:szCs w:val="32"/>
        </w:rPr>
        <w:t xml:space="preserve">  </w:t>
      </w:r>
      <w:r>
        <w:rPr>
          <w:rFonts w:eastAsia="仿宋_GB2312"/>
          <w:snapToGrid w:val="0"/>
          <w:color w:val="000000"/>
          <w:kern w:val="0"/>
          <w:sz w:val="32"/>
          <w:szCs w:val="32"/>
        </w:rPr>
        <w:t>有关行政管理部门在审查公共汽车客运服务设施建设工程项目设计方案前，应当征求交通运输行政管理部门、公安机关交</w:t>
      </w:r>
      <w:r>
        <w:rPr>
          <w:rFonts w:eastAsia="仿宋_GB2312"/>
          <w:snapToGrid w:val="0"/>
          <w:color w:val="000000"/>
          <w:kern w:val="0"/>
          <w:sz w:val="32"/>
          <w:szCs w:val="32"/>
        </w:rPr>
        <w:t>通管理部门意见。工程竣工后，交通运输行政管理部门、公安机关交通管理部门应当参与验收。</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ascii="黑体" w:eastAsia="黑体" w:hAnsi="黑体" w:cs="黑体"/>
          <w:bCs/>
          <w:snapToGrid w:val="0"/>
          <w:color w:val="000000"/>
          <w:kern w:val="0"/>
          <w:sz w:val="32"/>
          <w:szCs w:val="32"/>
        </w:rPr>
        <w:t>第十五条</w:t>
      </w:r>
      <w:r>
        <w:rPr>
          <w:rFonts w:eastAsia="仿宋_GB2312"/>
          <w:snapToGrid w:val="0"/>
          <w:color w:val="000000"/>
          <w:kern w:val="0"/>
          <w:sz w:val="32"/>
          <w:szCs w:val="32"/>
        </w:rPr>
        <w:t xml:space="preserve">  </w:t>
      </w:r>
      <w:r>
        <w:rPr>
          <w:rFonts w:eastAsia="仿宋_GB2312"/>
          <w:snapToGrid w:val="0"/>
          <w:color w:val="000000"/>
          <w:kern w:val="0"/>
          <w:sz w:val="32"/>
          <w:szCs w:val="32"/>
        </w:rPr>
        <w:t>禁止下列损害公共汽车客运服务设施或者影响其使用功能的行为：</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eastAsia="仿宋_GB2312"/>
          <w:snapToGrid w:val="0"/>
          <w:color w:val="000000"/>
          <w:kern w:val="0"/>
          <w:sz w:val="32"/>
          <w:szCs w:val="32"/>
        </w:rPr>
        <w:t>（一）侵占规划预留的公共汽车客运服务设施建设用地或者擅自改变其使用性质；</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eastAsia="仿宋_GB2312"/>
          <w:snapToGrid w:val="0"/>
          <w:color w:val="000000"/>
          <w:kern w:val="0"/>
          <w:sz w:val="32"/>
          <w:szCs w:val="32"/>
        </w:rPr>
        <w:lastRenderedPageBreak/>
        <w:t>（二）挤占公共汽车客运服务设施用地或者改变土地用途；</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eastAsia="仿宋_GB2312"/>
          <w:snapToGrid w:val="0"/>
          <w:color w:val="000000"/>
          <w:kern w:val="0"/>
          <w:sz w:val="32"/>
          <w:szCs w:val="32"/>
        </w:rPr>
        <w:t>（三）擅自改变公共汽车客运服务设施用途；</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eastAsia="仿宋_GB2312"/>
          <w:snapToGrid w:val="0"/>
          <w:color w:val="000000"/>
          <w:kern w:val="0"/>
          <w:sz w:val="32"/>
          <w:szCs w:val="32"/>
        </w:rPr>
        <w:t>（四）擅自迁移、拆除、占用、关闭公共汽车客运服务设施；</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eastAsia="仿宋_GB2312"/>
          <w:snapToGrid w:val="0"/>
          <w:color w:val="000000"/>
          <w:kern w:val="0"/>
          <w:sz w:val="32"/>
          <w:szCs w:val="32"/>
        </w:rPr>
        <w:t>（五）其他损害公共汽车客运服务设施或者影响其使用功能的行为。</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p>
    <w:p w:rsidR="00000000" w:rsidRDefault="00F70315">
      <w:pPr>
        <w:wordWrap w:val="0"/>
        <w:adjustRightInd w:val="0"/>
        <w:snapToGrid w:val="0"/>
        <w:spacing w:line="592" w:lineRule="exact"/>
        <w:jc w:val="center"/>
        <w:rPr>
          <w:rFonts w:ascii="黑体" w:eastAsia="黑体" w:hAnsi="黑体" w:cs="黑体"/>
          <w:bCs/>
          <w:snapToGrid w:val="0"/>
          <w:color w:val="000000"/>
          <w:kern w:val="0"/>
          <w:sz w:val="32"/>
          <w:szCs w:val="32"/>
        </w:rPr>
      </w:pPr>
      <w:bookmarkStart w:id="2" w:name="OLE_LINK3"/>
      <w:r>
        <w:rPr>
          <w:rFonts w:ascii="黑体" w:eastAsia="黑体" w:hAnsi="黑体" w:cs="黑体" w:hint="eastAsia"/>
          <w:bCs/>
          <w:snapToGrid w:val="0"/>
          <w:color w:val="000000"/>
          <w:kern w:val="0"/>
          <w:sz w:val="32"/>
          <w:szCs w:val="32"/>
        </w:rPr>
        <w:t>第三章</w:t>
      </w:r>
      <w:r>
        <w:rPr>
          <w:rFonts w:ascii="黑体" w:eastAsia="黑体" w:hAnsi="黑体" w:cs="黑体" w:hint="eastAsia"/>
          <w:bCs/>
          <w:snapToGrid w:val="0"/>
          <w:color w:val="000000"/>
          <w:kern w:val="0"/>
          <w:sz w:val="32"/>
          <w:szCs w:val="32"/>
        </w:rPr>
        <w:t xml:space="preserve">  </w:t>
      </w:r>
      <w:r>
        <w:rPr>
          <w:rFonts w:ascii="黑体" w:eastAsia="黑体" w:hAnsi="黑体" w:cs="黑体"/>
          <w:bCs/>
          <w:snapToGrid w:val="0"/>
          <w:color w:val="000000"/>
          <w:kern w:val="0"/>
          <w:sz w:val="32"/>
          <w:szCs w:val="32"/>
        </w:rPr>
        <w:t>运营许可</w:t>
      </w:r>
    </w:p>
    <w:bookmarkEnd w:id="2"/>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ascii="黑体" w:eastAsia="黑体" w:hAnsi="黑体" w:cs="黑体"/>
          <w:bCs/>
          <w:snapToGrid w:val="0"/>
          <w:color w:val="000000"/>
          <w:kern w:val="0"/>
          <w:sz w:val="32"/>
          <w:szCs w:val="32"/>
        </w:rPr>
        <w:t>第十六条</w:t>
      </w:r>
      <w:r>
        <w:rPr>
          <w:rFonts w:eastAsia="仿宋_GB2312"/>
          <w:snapToGrid w:val="0"/>
          <w:color w:val="000000"/>
          <w:kern w:val="0"/>
          <w:sz w:val="32"/>
          <w:szCs w:val="32"/>
        </w:rPr>
        <w:t xml:space="preserve">  </w:t>
      </w:r>
      <w:r>
        <w:rPr>
          <w:rFonts w:eastAsia="仿宋_GB2312"/>
          <w:snapToGrid w:val="0"/>
          <w:color w:val="000000"/>
          <w:kern w:val="0"/>
          <w:sz w:val="32"/>
          <w:szCs w:val="32"/>
        </w:rPr>
        <w:t>从事公共汽车客运应当依法取得相</w:t>
      </w:r>
      <w:r>
        <w:rPr>
          <w:rFonts w:eastAsia="仿宋_GB2312"/>
          <w:snapToGrid w:val="0"/>
          <w:color w:val="000000"/>
          <w:kern w:val="0"/>
          <w:sz w:val="32"/>
          <w:szCs w:val="32"/>
        </w:rPr>
        <w:t>关客运运营许可，并按照本条例规定取得公共汽车客运线路运营许可。</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ascii="黑体" w:eastAsia="黑体" w:hAnsi="黑体" w:cs="黑体"/>
          <w:bCs/>
          <w:snapToGrid w:val="0"/>
          <w:color w:val="000000"/>
          <w:kern w:val="0"/>
          <w:sz w:val="32"/>
          <w:szCs w:val="32"/>
        </w:rPr>
        <w:t>第十七条</w:t>
      </w:r>
      <w:r>
        <w:rPr>
          <w:rFonts w:eastAsia="仿宋_GB2312"/>
          <w:bCs/>
          <w:snapToGrid w:val="0"/>
          <w:color w:val="000000"/>
          <w:kern w:val="0"/>
          <w:sz w:val="32"/>
          <w:szCs w:val="32"/>
        </w:rPr>
        <w:t xml:space="preserve">  </w:t>
      </w:r>
      <w:r>
        <w:rPr>
          <w:rFonts w:eastAsia="仿宋_GB2312"/>
          <w:snapToGrid w:val="0"/>
          <w:color w:val="000000"/>
          <w:kern w:val="0"/>
          <w:sz w:val="32"/>
          <w:szCs w:val="32"/>
        </w:rPr>
        <w:t>申请公共汽车客运线路运营许可的，应当具备下列条件：</w:t>
      </w:r>
      <w:r>
        <w:rPr>
          <w:rFonts w:eastAsia="仿宋_GB2312"/>
          <w:snapToGrid w:val="0"/>
          <w:color w:val="000000"/>
          <w:kern w:val="0"/>
          <w:sz w:val="32"/>
          <w:szCs w:val="32"/>
        </w:rPr>
        <w:t xml:space="preserve"> </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eastAsia="仿宋_GB2312"/>
          <w:snapToGrid w:val="0"/>
          <w:color w:val="000000"/>
          <w:kern w:val="0"/>
          <w:sz w:val="32"/>
          <w:szCs w:val="32"/>
        </w:rPr>
        <w:t>（一）依法取得相关客运运营许可；</w:t>
      </w:r>
      <w:r>
        <w:rPr>
          <w:rFonts w:eastAsia="仿宋_GB2312"/>
          <w:snapToGrid w:val="0"/>
          <w:color w:val="000000"/>
          <w:kern w:val="0"/>
          <w:sz w:val="32"/>
          <w:szCs w:val="32"/>
        </w:rPr>
        <w:t xml:space="preserve">  </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eastAsia="仿宋_GB2312"/>
          <w:snapToGrid w:val="0"/>
          <w:color w:val="000000"/>
          <w:kern w:val="0"/>
          <w:sz w:val="32"/>
          <w:szCs w:val="32"/>
        </w:rPr>
        <w:t>（二）有与公共汽车客运服务相适应并经检测合格的车辆；</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eastAsia="仿宋_GB2312"/>
          <w:snapToGrid w:val="0"/>
          <w:color w:val="000000"/>
          <w:kern w:val="0"/>
          <w:sz w:val="32"/>
          <w:szCs w:val="32"/>
        </w:rPr>
        <w:t>（三）有与公共汽车运营业务相适应的从业人员；</w:t>
      </w:r>
      <w:r>
        <w:rPr>
          <w:rFonts w:eastAsia="仿宋_GB2312"/>
          <w:snapToGrid w:val="0"/>
          <w:color w:val="000000"/>
          <w:kern w:val="0"/>
          <w:sz w:val="32"/>
          <w:szCs w:val="32"/>
        </w:rPr>
        <w:t xml:space="preserve"> </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eastAsia="仿宋_GB2312"/>
          <w:snapToGrid w:val="0"/>
          <w:color w:val="000000"/>
          <w:kern w:val="0"/>
          <w:sz w:val="32"/>
          <w:szCs w:val="32"/>
        </w:rPr>
        <w:t>（四）有符合要求的公共汽车客运服务设施或者与公共汽车客运服务设施管理者达成使用协议的证明；</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eastAsia="仿宋_GB2312"/>
          <w:snapToGrid w:val="0"/>
          <w:color w:val="000000"/>
          <w:kern w:val="0"/>
          <w:sz w:val="32"/>
          <w:szCs w:val="32"/>
        </w:rPr>
        <w:t>（五）有明确的线路和站点方案；</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eastAsia="仿宋_GB2312"/>
          <w:snapToGrid w:val="0"/>
          <w:color w:val="000000"/>
          <w:kern w:val="0"/>
          <w:sz w:val="32"/>
          <w:szCs w:val="32"/>
        </w:rPr>
        <w:t>（六）有健全的安全生产管理制度；</w:t>
      </w:r>
      <w:r>
        <w:rPr>
          <w:rFonts w:eastAsia="仿宋_GB2312"/>
          <w:snapToGrid w:val="0"/>
          <w:color w:val="000000"/>
          <w:kern w:val="0"/>
          <w:sz w:val="32"/>
          <w:szCs w:val="32"/>
        </w:rPr>
        <w:t xml:space="preserve"> </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eastAsia="仿宋_GB2312"/>
          <w:snapToGrid w:val="0"/>
          <w:color w:val="000000"/>
          <w:kern w:val="0"/>
          <w:sz w:val="32"/>
          <w:szCs w:val="32"/>
        </w:rPr>
        <w:t>（七）法律、法规规定的其他条件。</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ascii="黑体" w:eastAsia="黑体" w:hAnsi="黑体" w:cs="黑体"/>
          <w:bCs/>
          <w:snapToGrid w:val="0"/>
          <w:color w:val="000000"/>
          <w:kern w:val="0"/>
          <w:sz w:val="32"/>
          <w:szCs w:val="32"/>
        </w:rPr>
        <w:t>第十八条</w:t>
      </w:r>
      <w:r>
        <w:rPr>
          <w:rFonts w:eastAsia="仿宋_GB2312"/>
          <w:snapToGrid w:val="0"/>
          <w:color w:val="000000"/>
          <w:kern w:val="0"/>
          <w:sz w:val="32"/>
          <w:szCs w:val="32"/>
        </w:rPr>
        <w:t xml:space="preserve">  </w:t>
      </w:r>
      <w:r>
        <w:rPr>
          <w:rFonts w:eastAsia="仿宋_GB2312"/>
          <w:snapToGrid w:val="0"/>
          <w:color w:val="000000"/>
          <w:kern w:val="0"/>
          <w:sz w:val="32"/>
          <w:szCs w:val="32"/>
        </w:rPr>
        <w:t>从事公共汽车客运服务的驾驶人员应当具</w:t>
      </w:r>
      <w:r>
        <w:rPr>
          <w:rFonts w:eastAsia="仿宋_GB2312"/>
          <w:snapToGrid w:val="0"/>
          <w:color w:val="000000"/>
          <w:kern w:val="0"/>
          <w:sz w:val="32"/>
          <w:szCs w:val="32"/>
        </w:rPr>
        <w:t>备下</w:t>
      </w:r>
      <w:r>
        <w:rPr>
          <w:rFonts w:eastAsia="仿宋_GB2312"/>
          <w:snapToGrid w:val="0"/>
          <w:color w:val="000000"/>
          <w:kern w:val="0"/>
          <w:sz w:val="32"/>
          <w:szCs w:val="32"/>
        </w:rPr>
        <w:lastRenderedPageBreak/>
        <w:t>列条件：</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eastAsia="仿宋_GB2312"/>
          <w:snapToGrid w:val="0"/>
          <w:color w:val="000000"/>
          <w:kern w:val="0"/>
          <w:sz w:val="32"/>
          <w:szCs w:val="32"/>
        </w:rPr>
        <w:t>（一）年龄不超过</w:t>
      </w:r>
      <w:r>
        <w:rPr>
          <w:rFonts w:eastAsia="仿宋_GB2312"/>
          <w:snapToGrid w:val="0"/>
          <w:color w:val="000000"/>
          <w:kern w:val="0"/>
          <w:sz w:val="32"/>
          <w:szCs w:val="32"/>
        </w:rPr>
        <w:t>60</w:t>
      </w:r>
      <w:r>
        <w:rPr>
          <w:rFonts w:eastAsia="仿宋_GB2312"/>
          <w:snapToGrid w:val="0"/>
          <w:color w:val="000000"/>
          <w:kern w:val="0"/>
          <w:sz w:val="32"/>
          <w:szCs w:val="32"/>
        </w:rPr>
        <w:t>周岁；</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eastAsia="仿宋_GB2312"/>
          <w:snapToGrid w:val="0"/>
          <w:color w:val="000000"/>
          <w:kern w:val="0"/>
          <w:sz w:val="32"/>
          <w:szCs w:val="32"/>
        </w:rPr>
        <w:t>（二）身体健康，无职业禁忌；</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eastAsia="仿宋_GB2312"/>
          <w:snapToGrid w:val="0"/>
          <w:color w:val="000000"/>
          <w:kern w:val="0"/>
          <w:sz w:val="32"/>
          <w:szCs w:val="32"/>
        </w:rPr>
        <w:t>（三）持有与准驾车型相符合的机动车驾驶证；</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eastAsia="仿宋_GB2312"/>
          <w:snapToGrid w:val="0"/>
          <w:color w:val="000000"/>
          <w:kern w:val="0"/>
          <w:sz w:val="32"/>
          <w:szCs w:val="32"/>
        </w:rPr>
        <w:t>（四）</w:t>
      </w:r>
      <w:r>
        <w:rPr>
          <w:rFonts w:eastAsia="仿宋_GB2312"/>
          <w:snapToGrid w:val="0"/>
          <w:color w:val="000000"/>
          <w:kern w:val="0"/>
          <w:sz w:val="32"/>
          <w:szCs w:val="32"/>
        </w:rPr>
        <w:t>3</w:t>
      </w:r>
      <w:r>
        <w:rPr>
          <w:rFonts w:eastAsia="仿宋_GB2312"/>
          <w:snapToGrid w:val="0"/>
          <w:color w:val="000000"/>
          <w:kern w:val="0"/>
          <w:sz w:val="32"/>
          <w:szCs w:val="32"/>
        </w:rPr>
        <w:t>年内未发生负有主要或者全部责任的重大以上交通事故；</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eastAsia="仿宋_GB2312"/>
          <w:snapToGrid w:val="0"/>
          <w:color w:val="000000"/>
          <w:kern w:val="0"/>
          <w:sz w:val="32"/>
          <w:szCs w:val="32"/>
        </w:rPr>
        <w:t>（五）经本市公共汽车客运行业培训合格。</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ascii="黑体" w:eastAsia="黑体" w:hAnsi="黑体" w:cs="黑体"/>
          <w:bCs/>
          <w:snapToGrid w:val="0"/>
          <w:color w:val="000000"/>
          <w:kern w:val="0"/>
          <w:sz w:val="32"/>
          <w:szCs w:val="32"/>
        </w:rPr>
        <w:t>第十九条</w:t>
      </w:r>
      <w:r>
        <w:rPr>
          <w:rFonts w:eastAsia="仿宋_GB2312"/>
          <w:snapToGrid w:val="0"/>
          <w:color w:val="000000"/>
          <w:kern w:val="0"/>
          <w:sz w:val="32"/>
          <w:szCs w:val="32"/>
        </w:rPr>
        <w:t xml:space="preserve">  </w:t>
      </w:r>
      <w:r>
        <w:rPr>
          <w:rFonts w:eastAsia="仿宋_GB2312"/>
          <w:snapToGrid w:val="0"/>
          <w:color w:val="000000"/>
          <w:kern w:val="0"/>
          <w:sz w:val="32"/>
          <w:szCs w:val="32"/>
        </w:rPr>
        <w:t>公共汽车客运管理机构自受理公共汽车客运线路运营申请之日起，应当在</w:t>
      </w:r>
      <w:r>
        <w:rPr>
          <w:rFonts w:eastAsia="仿宋_GB2312"/>
          <w:snapToGrid w:val="0"/>
          <w:color w:val="000000"/>
          <w:kern w:val="0"/>
          <w:sz w:val="32"/>
          <w:szCs w:val="32"/>
        </w:rPr>
        <w:t>7</w:t>
      </w:r>
      <w:r>
        <w:rPr>
          <w:rFonts w:eastAsia="仿宋_GB2312"/>
          <w:snapToGrid w:val="0"/>
          <w:color w:val="000000"/>
          <w:kern w:val="0"/>
          <w:sz w:val="32"/>
          <w:szCs w:val="32"/>
        </w:rPr>
        <w:t>日内审查完毕，并作出许可或者不予许可的决定。</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ascii="黑体" w:eastAsia="黑体" w:hAnsi="黑体" w:cs="黑体"/>
          <w:bCs/>
          <w:snapToGrid w:val="0"/>
          <w:color w:val="000000"/>
          <w:kern w:val="0"/>
          <w:sz w:val="32"/>
          <w:szCs w:val="32"/>
        </w:rPr>
        <w:t>第二十条</w:t>
      </w:r>
      <w:r>
        <w:rPr>
          <w:rFonts w:eastAsia="仿宋_GB2312"/>
          <w:snapToGrid w:val="0"/>
          <w:color w:val="000000"/>
          <w:kern w:val="0"/>
          <w:sz w:val="32"/>
          <w:szCs w:val="32"/>
        </w:rPr>
        <w:t xml:space="preserve">  </w:t>
      </w:r>
      <w:r>
        <w:rPr>
          <w:rFonts w:eastAsia="仿宋_GB2312"/>
          <w:snapToGrid w:val="0"/>
          <w:color w:val="000000"/>
          <w:kern w:val="0"/>
          <w:sz w:val="32"/>
          <w:szCs w:val="32"/>
        </w:rPr>
        <w:t>公共汽车客运管理机构在审查公共汽车客运线路许可申请时，应当考虑公共汽车客运市场的供求状况、普遍服务和方便群众等因素。</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eastAsia="仿宋_GB2312"/>
          <w:snapToGrid w:val="0"/>
          <w:color w:val="000000"/>
          <w:kern w:val="0"/>
          <w:sz w:val="32"/>
          <w:szCs w:val="32"/>
        </w:rPr>
        <w:t>需要在非等级公路设置公共汽车客运线路的，公</w:t>
      </w:r>
      <w:r>
        <w:rPr>
          <w:rFonts w:eastAsia="仿宋_GB2312"/>
          <w:snapToGrid w:val="0"/>
          <w:color w:val="000000"/>
          <w:kern w:val="0"/>
          <w:sz w:val="32"/>
          <w:szCs w:val="32"/>
        </w:rPr>
        <w:t>共汽车客运管理机构应当会同当地公安机关交通管理部门、安全生产监督行政管理部门，在对线路通行条件进行实地勘察的基础上进行设置。</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ascii="黑体" w:eastAsia="黑体" w:hAnsi="黑体" w:cs="黑体"/>
          <w:bCs/>
          <w:snapToGrid w:val="0"/>
          <w:color w:val="000000"/>
          <w:kern w:val="0"/>
          <w:sz w:val="32"/>
          <w:szCs w:val="32"/>
        </w:rPr>
        <w:t>第二十一条</w:t>
      </w:r>
      <w:r>
        <w:rPr>
          <w:rFonts w:eastAsia="仿宋_GB2312"/>
          <w:snapToGrid w:val="0"/>
          <w:color w:val="000000"/>
          <w:spacing w:val="8"/>
          <w:kern w:val="0"/>
          <w:sz w:val="32"/>
          <w:szCs w:val="32"/>
        </w:rPr>
        <w:t xml:space="preserve">  </w:t>
      </w:r>
      <w:r>
        <w:rPr>
          <w:rFonts w:eastAsia="仿宋_GB2312"/>
          <w:snapToGrid w:val="0"/>
          <w:color w:val="000000"/>
          <w:kern w:val="0"/>
          <w:sz w:val="32"/>
          <w:szCs w:val="32"/>
        </w:rPr>
        <w:t>公共汽车客运线路运营应当符合城市、城际、县乡、镇村公共汽车客运相关规范和标准的要求。根据运营区域和类型，运营期限为</w:t>
      </w:r>
      <w:r>
        <w:rPr>
          <w:rFonts w:eastAsia="仿宋_GB2312"/>
          <w:snapToGrid w:val="0"/>
          <w:color w:val="000000"/>
          <w:kern w:val="0"/>
          <w:sz w:val="32"/>
          <w:szCs w:val="32"/>
        </w:rPr>
        <w:t>4</w:t>
      </w:r>
      <w:r>
        <w:rPr>
          <w:rFonts w:eastAsia="仿宋_GB2312"/>
          <w:snapToGrid w:val="0"/>
          <w:color w:val="000000"/>
          <w:kern w:val="0"/>
          <w:sz w:val="32"/>
          <w:szCs w:val="32"/>
        </w:rPr>
        <w:t>年到</w:t>
      </w:r>
      <w:r>
        <w:rPr>
          <w:rFonts w:eastAsia="仿宋_GB2312"/>
          <w:snapToGrid w:val="0"/>
          <w:color w:val="000000"/>
          <w:kern w:val="0"/>
          <w:sz w:val="32"/>
          <w:szCs w:val="32"/>
        </w:rPr>
        <w:t>8</w:t>
      </w:r>
      <w:r>
        <w:rPr>
          <w:rFonts w:eastAsia="仿宋_GB2312"/>
          <w:snapToGrid w:val="0"/>
          <w:color w:val="000000"/>
          <w:kern w:val="0"/>
          <w:sz w:val="32"/>
          <w:szCs w:val="32"/>
        </w:rPr>
        <w:t>年。期限届满后需要延续的，应当重新提出申请。</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ascii="黑体" w:eastAsia="黑体" w:hAnsi="黑体" w:cs="黑体"/>
          <w:bCs/>
          <w:snapToGrid w:val="0"/>
          <w:color w:val="000000"/>
          <w:kern w:val="0"/>
          <w:sz w:val="32"/>
          <w:szCs w:val="32"/>
        </w:rPr>
        <w:t>第二十二条</w:t>
      </w:r>
      <w:r>
        <w:rPr>
          <w:rFonts w:eastAsia="仿宋_GB2312"/>
          <w:snapToGrid w:val="0"/>
          <w:color w:val="000000"/>
          <w:kern w:val="0"/>
          <w:sz w:val="32"/>
          <w:szCs w:val="32"/>
        </w:rPr>
        <w:t xml:space="preserve">  </w:t>
      </w:r>
      <w:r>
        <w:rPr>
          <w:rFonts w:eastAsia="仿宋_GB2312"/>
          <w:snapToGrid w:val="0"/>
          <w:color w:val="000000"/>
          <w:kern w:val="0"/>
          <w:sz w:val="32"/>
          <w:szCs w:val="32"/>
        </w:rPr>
        <w:t>公共汽车客运经营者不得转让公共汽车客运</w:t>
      </w:r>
      <w:r>
        <w:rPr>
          <w:rFonts w:eastAsia="仿宋_GB2312"/>
          <w:snapToGrid w:val="0"/>
          <w:color w:val="000000"/>
          <w:kern w:val="0"/>
          <w:sz w:val="32"/>
          <w:szCs w:val="32"/>
        </w:rPr>
        <w:lastRenderedPageBreak/>
        <w:t>线路运营许可证照，不得擅自变更运营线路，不得擅自暂停、终止运营服务。</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eastAsia="仿宋_GB2312"/>
          <w:snapToGrid w:val="0"/>
          <w:color w:val="000000"/>
          <w:kern w:val="0"/>
          <w:sz w:val="32"/>
          <w:szCs w:val="32"/>
        </w:rPr>
        <w:t>镇村公共汽车客运经营者采取区域经营、循环运行、设置临</w:t>
      </w:r>
      <w:r>
        <w:rPr>
          <w:rFonts w:eastAsia="仿宋_GB2312"/>
          <w:snapToGrid w:val="0"/>
          <w:color w:val="000000"/>
          <w:spacing w:val="8"/>
          <w:kern w:val="0"/>
          <w:sz w:val="32"/>
          <w:szCs w:val="32"/>
        </w:rPr>
        <w:t>时发车点等灵活的方式运营，应当</w:t>
      </w:r>
      <w:r>
        <w:rPr>
          <w:rFonts w:eastAsia="仿宋_GB2312"/>
          <w:snapToGrid w:val="0"/>
          <w:color w:val="000000"/>
          <w:spacing w:val="8"/>
          <w:kern w:val="0"/>
          <w:sz w:val="32"/>
          <w:szCs w:val="32"/>
        </w:rPr>
        <w:t>经公共汽车客运管理机构同意</w:t>
      </w:r>
      <w:r>
        <w:rPr>
          <w:rFonts w:eastAsia="仿宋_GB2312"/>
          <w:snapToGrid w:val="0"/>
          <w:color w:val="000000"/>
          <w:kern w:val="0"/>
          <w:sz w:val="32"/>
          <w:szCs w:val="32"/>
        </w:rPr>
        <w:t>。</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ascii="黑体" w:eastAsia="黑体" w:hAnsi="黑体" w:cs="黑体"/>
          <w:bCs/>
          <w:snapToGrid w:val="0"/>
          <w:color w:val="000000"/>
          <w:kern w:val="0"/>
          <w:sz w:val="32"/>
          <w:szCs w:val="32"/>
        </w:rPr>
        <w:t>第二十三条</w:t>
      </w:r>
      <w:r>
        <w:rPr>
          <w:rFonts w:eastAsia="仿宋_GB2312"/>
          <w:snapToGrid w:val="0"/>
          <w:color w:val="000000"/>
          <w:kern w:val="0"/>
          <w:sz w:val="32"/>
          <w:szCs w:val="32"/>
        </w:rPr>
        <w:t xml:space="preserve">  </w:t>
      </w:r>
      <w:r>
        <w:rPr>
          <w:rFonts w:eastAsia="仿宋_GB2312"/>
          <w:snapToGrid w:val="0"/>
          <w:color w:val="000000"/>
          <w:kern w:val="0"/>
          <w:sz w:val="32"/>
          <w:szCs w:val="32"/>
        </w:rPr>
        <w:t>公安机关交通管理部门应当会同交通运输行政管理部门设置公共汽车客运车辆专用标识。未经许可购置的车辆，公安机关交通管理部门不予办理客运性质的机动车登记手续。</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ascii="黑体" w:eastAsia="黑体" w:hAnsi="黑体" w:cs="黑体"/>
          <w:bCs/>
          <w:snapToGrid w:val="0"/>
          <w:color w:val="000000"/>
          <w:kern w:val="0"/>
          <w:sz w:val="32"/>
          <w:szCs w:val="32"/>
        </w:rPr>
        <w:t>第二十四条</w:t>
      </w:r>
      <w:r>
        <w:rPr>
          <w:rFonts w:eastAsia="仿宋_GB2312"/>
          <w:snapToGrid w:val="0"/>
          <w:color w:val="000000"/>
          <w:kern w:val="0"/>
          <w:sz w:val="32"/>
          <w:szCs w:val="32"/>
        </w:rPr>
        <w:t xml:space="preserve">  </w:t>
      </w:r>
      <w:r>
        <w:rPr>
          <w:rFonts w:eastAsia="仿宋_GB2312"/>
          <w:snapToGrid w:val="0"/>
          <w:color w:val="000000"/>
          <w:kern w:val="0"/>
          <w:sz w:val="32"/>
          <w:szCs w:val="32"/>
        </w:rPr>
        <w:t>公共汽车客运经营者提供包车服务的，按有关规定办理相关手续。</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bookmarkStart w:id="3" w:name="OLE_LINK4"/>
    </w:p>
    <w:p w:rsidR="00000000" w:rsidRDefault="00F70315">
      <w:pPr>
        <w:wordWrap w:val="0"/>
        <w:adjustRightInd w:val="0"/>
        <w:snapToGrid w:val="0"/>
        <w:spacing w:line="592" w:lineRule="exact"/>
        <w:jc w:val="center"/>
        <w:rPr>
          <w:rFonts w:ascii="黑体" w:eastAsia="黑体" w:hAnsi="黑体" w:cs="黑体"/>
          <w:bCs/>
          <w:snapToGrid w:val="0"/>
          <w:color w:val="000000"/>
          <w:kern w:val="0"/>
          <w:sz w:val="32"/>
          <w:szCs w:val="32"/>
        </w:rPr>
      </w:pPr>
      <w:r>
        <w:rPr>
          <w:rFonts w:ascii="黑体" w:eastAsia="黑体" w:hAnsi="黑体" w:cs="黑体" w:hint="eastAsia"/>
          <w:bCs/>
          <w:snapToGrid w:val="0"/>
          <w:color w:val="000000"/>
          <w:kern w:val="0"/>
          <w:sz w:val="32"/>
          <w:szCs w:val="32"/>
        </w:rPr>
        <w:t>第四章</w:t>
      </w:r>
      <w:r>
        <w:rPr>
          <w:rFonts w:ascii="黑体" w:eastAsia="黑体" w:hAnsi="黑体" w:cs="黑体" w:hint="eastAsia"/>
          <w:bCs/>
          <w:snapToGrid w:val="0"/>
          <w:color w:val="000000"/>
          <w:kern w:val="0"/>
          <w:sz w:val="32"/>
          <w:szCs w:val="32"/>
        </w:rPr>
        <w:t xml:space="preserve">  </w:t>
      </w:r>
      <w:r>
        <w:rPr>
          <w:rFonts w:ascii="黑体" w:eastAsia="黑体" w:hAnsi="黑体" w:cs="黑体"/>
          <w:bCs/>
          <w:snapToGrid w:val="0"/>
          <w:color w:val="000000"/>
          <w:kern w:val="0"/>
          <w:sz w:val="32"/>
          <w:szCs w:val="32"/>
        </w:rPr>
        <w:t>运营服务</w:t>
      </w:r>
    </w:p>
    <w:bookmarkEnd w:id="3"/>
    <w:p w:rsidR="00000000" w:rsidRDefault="00F70315">
      <w:pPr>
        <w:wordWrap w:val="0"/>
        <w:adjustRightInd w:val="0"/>
        <w:snapToGrid w:val="0"/>
        <w:spacing w:line="592" w:lineRule="exact"/>
        <w:ind w:firstLineChars="200" w:firstLine="640"/>
        <w:rPr>
          <w:rFonts w:ascii="黑体" w:eastAsia="黑体" w:hAnsi="黑体" w:cs="黑体"/>
          <w:bCs/>
          <w:snapToGrid w:val="0"/>
          <w:color w:val="000000"/>
          <w:kern w:val="0"/>
          <w:sz w:val="32"/>
          <w:szCs w:val="32"/>
        </w:rPr>
      </w:pP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bdr w:val="single" w:sz="4" w:space="0" w:color="auto"/>
        </w:rPr>
      </w:pPr>
      <w:r>
        <w:rPr>
          <w:rFonts w:ascii="黑体" w:eastAsia="黑体" w:hAnsi="黑体" w:cs="黑体"/>
          <w:bCs/>
          <w:snapToGrid w:val="0"/>
          <w:color w:val="000000"/>
          <w:kern w:val="0"/>
          <w:sz w:val="32"/>
          <w:szCs w:val="32"/>
        </w:rPr>
        <w:t>第二十五条</w:t>
      </w:r>
      <w:r>
        <w:rPr>
          <w:rFonts w:eastAsia="仿宋_GB2312"/>
          <w:snapToGrid w:val="0"/>
          <w:color w:val="000000"/>
          <w:kern w:val="0"/>
          <w:sz w:val="32"/>
          <w:szCs w:val="32"/>
        </w:rPr>
        <w:t xml:space="preserve">  </w:t>
      </w:r>
      <w:r>
        <w:rPr>
          <w:rFonts w:eastAsia="仿宋_GB2312"/>
          <w:snapToGrid w:val="0"/>
          <w:color w:val="000000"/>
          <w:kern w:val="0"/>
          <w:sz w:val="32"/>
          <w:szCs w:val="32"/>
        </w:rPr>
        <w:t>城市、镇村公共汽车客运实行政府定价；城际、县乡公共汽车客运实行政府指导价。</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ascii="黑体" w:eastAsia="黑体" w:hAnsi="黑体" w:cs="黑体"/>
          <w:bCs/>
          <w:snapToGrid w:val="0"/>
          <w:color w:val="000000"/>
          <w:kern w:val="0"/>
          <w:sz w:val="32"/>
          <w:szCs w:val="32"/>
        </w:rPr>
        <w:t>第二十六条</w:t>
      </w:r>
      <w:r>
        <w:rPr>
          <w:rFonts w:eastAsia="仿宋_GB2312"/>
          <w:b/>
          <w:snapToGrid w:val="0"/>
          <w:color w:val="000000"/>
          <w:kern w:val="0"/>
          <w:sz w:val="32"/>
          <w:szCs w:val="32"/>
        </w:rPr>
        <w:t xml:space="preserve">  </w:t>
      </w:r>
      <w:r>
        <w:rPr>
          <w:rFonts w:eastAsia="仿宋_GB2312"/>
          <w:snapToGrid w:val="0"/>
          <w:color w:val="000000"/>
          <w:kern w:val="0"/>
          <w:sz w:val="32"/>
          <w:szCs w:val="32"/>
        </w:rPr>
        <w:t>公共汽车客运经营者承担社会福利和完成政府指令性任务所增加的支出，由同级财政定期进行专项补偿。</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ascii="黑体" w:eastAsia="黑体" w:hAnsi="黑体" w:cs="黑体"/>
          <w:bCs/>
          <w:snapToGrid w:val="0"/>
          <w:color w:val="000000"/>
          <w:kern w:val="0"/>
          <w:sz w:val="32"/>
          <w:szCs w:val="32"/>
        </w:rPr>
        <w:t>第二十七条</w:t>
      </w:r>
      <w:r>
        <w:rPr>
          <w:rFonts w:eastAsia="仿宋_GB2312"/>
          <w:snapToGrid w:val="0"/>
          <w:color w:val="000000"/>
          <w:kern w:val="0"/>
          <w:sz w:val="32"/>
          <w:szCs w:val="32"/>
        </w:rPr>
        <w:t xml:space="preserve"> </w:t>
      </w:r>
      <w:r>
        <w:rPr>
          <w:rFonts w:eastAsia="仿宋_GB2312"/>
          <w:b/>
          <w:snapToGrid w:val="0"/>
          <w:color w:val="000000"/>
          <w:kern w:val="0"/>
          <w:sz w:val="32"/>
          <w:szCs w:val="32"/>
        </w:rPr>
        <w:t xml:space="preserve"> </w:t>
      </w:r>
      <w:r>
        <w:rPr>
          <w:rFonts w:eastAsia="仿宋_GB2312"/>
          <w:snapToGrid w:val="0"/>
          <w:color w:val="000000"/>
          <w:kern w:val="0"/>
          <w:sz w:val="32"/>
          <w:szCs w:val="32"/>
        </w:rPr>
        <w:t>调整</w:t>
      </w:r>
      <w:r>
        <w:rPr>
          <w:rFonts w:eastAsia="仿宋_GB2312"/>
          <w:snapToGrid w:val="0"/>
          <w:color w:val="000000"/>
          <w:kern w:val="0"/>
          <w:sz w:val="32"/>
          <w:szCs w:val="32"/>
        </w:rPr>
        <w:t>公共汽车客运线路应当征求公安机关交通管理部门和公众的意见。</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eastAsia="仿宋_GB2312"/>
          <w:snapToGrid w:val="0"/>
          <w:color w:val="000000"/>
          <w:kern w:val="0"/>
          <w:sz w:val="32"/>
          <w:szCs w:val="32"/>
        </w:rPr>
        <w:t>因工程建设、重大活动等影响公共汽车正常运营的，有关部门应当事先告知公共汽车客运管理机构，由公共汽车客运管</w:t>
      </w:r>
      <w:r>
        <w:rPr>
          <w:rFonts w:eastAsia="仿宋_GB2312"/>
          <w:snapToGrid w:val="0"/>
          <w:color w:val="000000"/>
          <w:kern w:val="0"/>
          <w:sz w:val="32"/>
          <w:szCs w:val="32"/>
        </w:rPr>
        <w:lastRenderedPageBreak/>
        <w:t>理机构会同公安机关交通管理部门作出线路临时调整，并向社会公布，调整因素消失后及时恢复运营。</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ascii="黑体" w:eastAsia="黑体" w:hAnsi="黑体" w:cs="黑体"/>
          <w:bCs/>
          <w:snapToGrid w:val="0"/>
          <w:color w:val="000000"/>
          <w:kern w:val="0"/>
          <w:sz w:val="32"/>
          <w:szCs w:val="32"/>
        </w:rPr>
        <w:t>第二十八条</w:t>
      </w:r>
      <w:r>
        <w:rPr>
          <w:rFonts w:eastAsia="仿宋_GB2312"/>
          <w:snapToGrid w:val="0"/>
          <w:color w:val="000000"/>
          <w:kern w:val="0"/>
          <w:sz w:val="32"/>
          <w:szCs w:val="32"/>
        </w:rPr>
        <w:t xml:space="preserve">  </w:t>
      </w:r>
      <w:r>
        <w:rPr>
          <w:rFonts w:eastAsia="仿宋_GB2312"/>
          <w:snapToGrid w:val="0"/>
          <w:color w:val="000000"/>
          <w:kern w:val="0"/>
          <w:sz w:val="32"/>
          <w:szCs w:val="32"/>
        </w:rPr>
        <w:t>公共汽车客运经营者应当遵守下列规定：</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eastAsia="仿宋_GB2312"/>
          <w:snapToGrid w:val="0"/>
          <w:color w:val="000000"/>
          <w:kern w:val="0"/>
          <w:sz w:val="32"/>
          <w:szCs w:val="32"/>
        </w:rPr>
        <w:t>（一）依法运营，服从管理；</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eastAsia="仿宋_GB2312"/>
          <w:snapToGrid w:val="0"/>
          <w:color w:val="000000"/>
          <w:kern w:val="0"/>
          <w:sz w:val="32"/>
          <w:szCs w:val="32"/>
        </w:rPr>
        <w:t>（二）执行行业标准、规范，保证服务质量；</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eastAsia="仿宋_GB2312"/>
          <w:snapToGrid w:val="0"/>
          <w:color w:val="000000"/>
          <w:kern w:val="0"/>
          <w:sz w:val="32"/>
          <w:szCs w:val="32"/>
        </w:rPr>
        <w:t>（三）开展安全教育，加强行车安全管理，保证运营安全；</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eastAsia="仿宋_GB2312"/>
          <w:snapToGrid w:val="0"/>
          <w:color w:val="000000"/>
          <w:kern w:val="0"/>
          <w:sz w:val="32"/>
          <w:szCs w:val="32"/>
        </w:rPr>
        <w:t>（四）定期对客运车辆进行维护和检测，保持车辆技术、性能符合运营安全、环保、节能标</w:t>
      </w:r>
      <w:r>
        <w:rPr>
          <w:rFonts w:eastAsia="仿宋_GB2312"/>
          <w:snapToGrid w:val="0"/>
          <w:color w:val="000000"/>
          <w:kern w:val="0"/>
          <w:sz w:val="32"/>
          <w:szCs w:val="32"/>
        </w:rPr>
        <w:t>准；</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eastAsia="仿宋_GB2312"/>
          <w:snapToGrid w:val="0"/>
          <w:color w:val="000000"/>
          <w:kern w:val="0"/>
          <w:sz w:val="32"/>
          <w:szCs w:val="32"/>
        </w:rPr>
        <w:t>（五）按照有关规定投保相应的险种；</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eastAsia="仿宋_GB2312"/>
          <w:snapToGrid w:val="0"/>
          <w:color w:val="000000"/>
          <w:kern w:val="0"/>
          <w:sz w:val="32"/>
          <w:szCs w:val="32"/>
        </w:rPr>
        <w:t>（六）按照核准的收费标准收费，提供有效的报销票证，执行相关优惠或者免费乘车的规定；</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eastAsia="仿宋_GB2312"/>
          <w:snapToGrid w:val="0"/>
          <w:color w:val="000000"/>
          <w:kern w:val="0"/>
          <w:sz w:val="32"/>
          <w:szCs w:val="32"/>
        </w:rPr>
        <w:t>（七）遇有抢险救灾、突发性事件以及重大活动等情况时，服从当地政府的统一调度和指挥。</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ascii="黑体" w:eastAsia="黑体" w:hAnsi="黑体" w:cs="黑体"/>
          <w:bCs/>
          <w:snapToGrid w:val="0"/>
          <w:color w:val="000000"/>
          <w:kern w:val="0"/>
          <w:sz w:val="32"/>
          <w:szCs w:val="32"/>
        </w:rPr>
        <w:t>第二十九条</w:t>
      </w:r>
      <w:r>
        <w:rPr>
          <w:rFonts w:eastAsia="仿宋_GB2312"/>
          <w:snapToGrid w:val="0"/>
          <w:color w:val="000000"/>
          <w:kern w:val="0"/>
          <w:sz w:val="32"/>
          <w:szCs w:val="32"/>
        </w:rPr>
        <w:t xml:space="preserve">  </w:t>
      </w:r>
      <w:r>
        <w:rPr>
          <w:rFonts w:eastAsia="仿宋_GB2312"/>
          <w:snapToGrid w:val="0"/>
          <w:color w:val="000000"/>
          <w:kern w:val="0"/>
          <w:sz w:val="32"/>
          <w:szCs w:val="32"/>
        </w:rPr>
        <w:t>投入运营的公共汽车客运车辆应当符合下列规定：</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eastAsia="仿宋_GB2312"/>
          <w:snapToGrid w:val="0"/>
          <w:color w:val="000000"/>
          <w:kern w:val="0"/>
          <w:sz w:val="32"/>
          <w:szCs w:val="32"/>
        </w:rPr>
        <w:t>（一）车辆性能符合国家规定的安全技术标准，污染物排放符合国家标准并达到相关要求；</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eastAsia="仿宋_GB2312"/>
          <w:snapToGrid w:val="0"/>
          <w:color w:val="000000"/>
          <w:kern w:val="0"/>
          <w:sz w:val="32"/>
          <w:szCs w:val="32"/>
        </w:rPr>
        <w:t>（二）车辆整洁、设施完好；</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eastAsia="仿宋_GB2312"/>
          <w:snapToGrid w:val="0"/>
          <w:color w:val="000000"/>
          <w:kern w:val="0"/>
          <w:sz w:val="32"/>
          <w:szCs w:val="32"/>
        </w:rPr>
        <w:t>（三）配置救生锤、灭火器等安全设备；</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eastAsia="仿宋_GB2312"/>
          <w:snapToGrid w:val="0"/>
          <w:color w:val="000000"/>
          <w:kern w:val="0"/>
          <w:sz w:val="32"/>
          <w:szCs w:val="32"/>
        </w:rPr>
        <w:t>（四）安装具有行驶记录功能、符合标准的卫星定位装置，接入符合标准的监控平台或者监控端；</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eastAsia="仿宋_GB2312"/>
          <w:snapToGrid w:val="0"/>
          <w:color w:val="000000"/>
          <w:kern w:val="0"/>
          <w:sz w:val="32"/>
          <w:szCs w:val="32"/>
        </w:rPr>
        <w:t>（五）</w:t>
      </w:r>
      <w:r>
        <w:rPr>
          <w:rFonts w:eastAsia="仿宋_GB2312"/>
          <w:snapToGrid w:val="0"/>
          <w:color w:val="000000"/>
          <w:kern w:val="0"/>
          <w:sz w:val="32"/>
          <w:szCs w:val="32"/>
        </w:rPr>
        <w:t>在规定位置标明公共汽车客运类型、线路站点、票</w:t>
      </w:r>
      <w:r>
        <w:rPr>
          <w:rFonts w:eastAsia="仿宋_GB2312"/>
          <w:snapToGrid w:val="0"/>
          <w:color w:val="000000"/>
          <w:kern w:val="0"/>
          <w:sz w:val="32"/>
          <w:szCs w:val="32"/>
        </w:rPr>
        <w:lastRenderedPageBreak/>
        <w:t>价、安全乘车须知和投诉电话等内容。</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ascii="黑体" w:eastAsia="黑体" w:hAnsi="黑体" w:cs="黑体"/>
          <w:bCs/>
          <w:snapToGrid w:val="0"/>
          <w:color w:val="000000"/>
          <w:kern w:val="0"/>
          <w:sz w:val="32"/>
          <w:szCs w:val="32"/>
        </w:rPr>
        <w:t>第三十条</w:t>
      </w:r>
      <w:r>
        <w:rPr>
          <w:rFonts w:eastAsia="仿宋_GB2312"/>
          <w:snapToGrid w:val="0"/>
          <w:color w:val="000000"/>
          <w:kern w:val="0"/>
          <w:sz w:val="32"/>
          <w:szCs w:val="32"/>
        </w:rPr>
        <w:t xml:space="preserve">  </w:t>
      </w:r>
      <w:r>
        <w:rPr>
          <w:rFonts w:eastAsia="仿宋_GB2312"/>
          <w:snapToGrid w:val="0"/>
          <w:color w:val="000000"/>
          <w:kern w:val="0"/>
          <w:sz w:val="32"/>
          <w:szCs w:val="32"/>
        </w:rPr>
        <w:t>驾驶员、乘务员应当遵守下列规定：</w:t>
      </w:r>
      <w:r>
        <w:rPr>
          <w:rFonts w:eastAsia="仿宋_GB2312"/>
          <w:snapToGrid w:val="0"/>
          <w:color w:val="000000"/>
          <w:kern w:val="0"/>
          <w:sz w:val="32"/>
          <w:szCs w:val="32"/>
        </w:rPr>
        <w:t xml:space="preserve"> </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eastAsia="仿宋_GB2312"/>
          <w:snapToGrid w:val="0"/>
          <w:color w:val="000000"/>
          <w:kern w:val="0"/>
          <w:sz w:val="32"/>
          <w:szCs w:val="32"/>
        </w:rPr>
        <w:t>（一）遵守行业管理及服务规范，着装整洁，安全、文明行车；</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eastAsia="仿宋_GB2312"/>
          <w:snapToGrid w:val="0"/>
          <w:color w:val="000000"/>
          <w:kern w:val="0"/>
          <w:sz w:val="32"/>
          <w:szCs w:val="32"/>
        </w:rPr>
        <w:t>（二）遵守道路交通安全法律、法规，按规定携带、佩带相关证件；</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eastAsia="仿宋_GB2312"/>
          <w:snapToGrid w:val="0"/>
          <w:color w:val="000000"/>
          <w:kern w:val="0"/>
          <w:sz w:val="32"/>
          <w:szCs w:val="32"/>
        </w:rPr>
        <w:t>（三）正确及时播报线路名称、走向、停靠站点和相关提示语，依次进站，规范停靠；</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eastAsia="仿宋_GB2312"/>
          <w:snapToGrid w:val="0"/>
          <w:color w:val="000000"/>
          <w:kern w:val="0"/>
          <w:sz w:val="32"/>
          <w:szCs w:val="32"/>
        </w:rPr>
        <w:t>（四）引导乘客有序乘车、文明让座，为需要协助的乘客提供必要的帮助；</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eastAsia="仿宋_GB2312"/>
          <w:snapToGrid w:val="0"/>
          <w:color w:val="000000"/>
          <w:kern w:val="0"/>
          <w:sz w:val="32"/>
          <w:szCs w:val="32"/>
        </w:rPr>
        <w:t>（五）不得拒载乘客、中途甩客、滞站揽客或者到站不停；</w:t>
      </w:r>
      <w:r>
        <w:rPr>
          <w:rFonts w:eastAsia="仿宋_GB2312"/>
          <w:snapToGrid w:val="0"/>
          <w:color w:val="000000"/>
          <w:kern w:val="0"/>
          <w:sz w:val="32"/>
          <w:szCs w:val="32"/>
        </w:rPr>
        <w:t xml:space="preserve"> </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eastAsia="仿宋_GB2312"/>
          <w:snapToGrid w:val="0"/>
          <w:color w:val="000000"/>
          <w:kern w:val="0"/>
          <w:sz w:val="32"/>
          <w:szCs w:val="32"/>
        </w:rPr>
        <w:t>（六）在运营过程中因故不能继续运营时，应当安排乘客免费换乘同线</w:t>
      </w:r>
      <w:r>
        <w:rPr>
          <w:rFonts w:eastAsia="仿宋_GB2312"/>
          <w:snapToGrid w:val="0"/>
          <w:color w:val="000000"/>
          <w:kern w:val="0"/>
          <w:sz w:val="32"/>
          <w:szCs w:val="32"/>
        </w:rPr>
        <w:t>路同方向运营车辆或者调派车辆；</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eastAsia="仿宋_GB2312"/>
          <w:snapToGrid w:val="0"/>
          <w:color w:val="000000"/>
          <w:kern w:val="0"/>
          <w:sz w:val="32"/>
          <w:szCs w:val="32"/>
        </w:rPr>
        <w:t>（七）驾驶员连续驾驶时间不得超过</w:t>
      </w:r>
      <w:r>
        <w:rPr>
          <w:rFonts w:eastAsia="仿宋_GB2312"/>
          <w:snapToGrid w:val="0"/>
          <w:color w:val="000000"/>
          <w:kern w:val="0"/>
          <w:sz w:val="32"/>
          <w:szCs w:val="32"/>
        </w:rPr>
        <w:t>4</w:t>
      </w:r>
      <w:r>
        <w:rPr>
          <w:rFonts w:eastAsia="仿宋_GB2312"/>
          <w:snapToGrid w:val="0"/>
          <w:color w:val="000000"/>
          <w:kern w:val="0"/>
          <w:sz w:val="32"/>
          <w:szCs w:val="32"/>
        </w:rPr>
        <w:t>个小时。</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ascii="黑体" w:eastAsia="黑体" w:hAnsi="黑体" w:cs="黑体"/>
          <w:bCs/>
          <w:snapToGrid w:val="0"/>
          <w:color w:val="000000"/>
          <w:kern w:val="0"/>
          <w:sz w:val="32"/>
          <w:szCs w:val="32"/>
        </w:rPr>
        <w:t>第三十一条</w:t>
      </w:r>
      <w:r>
        <w:rPr>
          <w:rFonts w:eastAsia="仿宋_GB2312"/>
          <w:snapToGrid w:val="0"/>
          <w:color w:val="000000"/>
          <w:kern w:val="0"/>
          <w:sz w:val="32"/>
          <w:szCs w:val="32"/>
        </w:rPr>
        <w:t xml:space="preserve">  </w:t>
      </w:r>
      <w:r>
        <w:rPr>
          <w:rFonts w:eastAsia="仿宋_GB2312"/>
          <w:snapToGrid w:val="0"/>
          <w:color w:val="000000"/>
          <w:kern w:val="0"/>
          <w:sz w:val="32"/>
          <w:szCs w:val="32"/>
        </w:rPr>
        <w:t>乘客应当遵守下列规定：</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eastAsia="仿宋_GB2312"/>
          <w:snapToGrid w:val="0"/>
          <w:color w:val="000000"/>
          <w:kern w:val="0"/>
          <w:sz w:val="32"/>
          <w:szCs w:val="32"/>
        </w:rPr>
        <w:t>（一）遵守社会公德，文明乘车；</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eastAsia="仿宋_GB2312"/>
          <w:snapToGrid w:val="0"/>
          <w:color w:val="000000"/>
          <w:kern w:val="0"/>
          <w:sz w:val="32"/>
          <w:szCs w:val="32"/>
        </w:rPr>
        <w:t>（二）购票或者持有效票证乘车；</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eastAsia="仿宋_GB2312"/>
          <w:snapToGrid w:val="0"/>
          <w:color w:val="000000"/>
          <w:kern w:val="0"/>
          <w:sz w:val="32"/>
          <w:szCs w:val="32"/>
        </w:rPr>
        <w:t>（三）不得携带宠物或者其他有碍乘客安全的物品乘车；</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eastAsia="仿宋_GB2312"/>
          <w:snapToGrid w:val="0"/>
          <w:color w:val="000000"/>
          <w:kern w:val="0"/>
          <w:sz w:val="32"/>
          <w:szCs w:val="32"/>
        </w:rPr>
        <w:t>（四）不得携带管制器具以及爆炸性、易燃性、放射性、毒害性、腐蚀性等物品乘车；</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eastAsia="仿宋_GB2312"/>
          <w:snapToGrid w:val="0"/>
          <w:color w:val="000000"/>
          <w:kern w:val="0"/>
          <w:sz w:val="32"/>
          <w:szCs w:val="32"/>
        </w:rPr>
        <w:t>（五）不得在车厢内吸烟、随地吐痰、乱扔垃圾、散发广</w:t>
      </w:r>
      <w:r>
        <w:rPr>
          <w:rFonts w:eastAsia="仿宋_GB2312"/>
          <w:snapToGrid w:val="0"/>
          <w:color w:val="000000"/>
          <w:kern w:val="0"/>
          <w:sz w:val="32"/>
          <w:szCs w:val="32"/>
        </w:rPr>
        <w:lastRenderedPageBreak/>
        <w:t>告，或者向车外抛掷物品；</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eastAsia="仿宋_GB2312"/>
          <w:snapToGrid w:val="0"/>
          <w:color w:val="000000"/>
          <w:kern w:val="0"/>
          <w:sz w:val="32"/>
          <w:szCs w:val="32"/>
        </w:rPr>
        <w:t>（六）学龄前儿童、不能辨认自己行为的醉酒者、精神病患者乘车应当有人陪护；</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eastAsia="仿宋_GB2312"/>
          <w:snapToGrid w:val="0"/>
          <w:color w:val="000000"/>
          <w:kern w:val="0"/>
          <w:sz w:val="32"/>
          <w:szCs w:val="32"/>
        </w:rPr>
        <w:t>（七）不得有影响车辆正常行驶、乘客安全和乘车秩序的行为</w:t>
      </w:r>
      <w:r>
        <w:rPr>
          <w:rFonts w:eastAsia="仿宋_GB2312"/>
          <w:snapToGrid w:val="0"/>
          <w:color w:val="000000"/>
          <w:kern w:val="0"/>
          <w:sz w:val="32"/>
          <w:szCs w:val="32"/>
        </w:rPr>
        <w:t>。</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eastAsia="仿宋_GB2312"/>
          <w:snapToGrid w:val="0"/>
          <w:color w:val="000000"/>
          <w:kern w:val="0"/>
          <w:sz w:val="32"/>
          <w:szCs w:val="32"/>
        </w:rPr>
        <w:t>乘客违反上述规定情形之一，经劝阻拒不改正的，驾驶员、乘务员可以拒绝对其提供服务。</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ascii="黑体" w:eastAsia="黑体" w:hAnsi="黑体" w:cs="黑体"/>
          <w:bCs/>
          <w:snapToGrid w:val="0"/>
          <w:color w:val="000000"/>
          <w:kern w:val="0"/>
          <w:sz w:val="32"/>
          <w:szCs w:val="32"/>
        </w:rPr>
        <w:t>第三十二条</w:t>
      </w:r>
      <w:r>
        <w:rPr>
          <w:rFonts w:eastAsia="仿宋_GB2312"/>
          <w:b/>
          <w:snapToGrid w:val="0"/>
          <w:color w:val="000000"/>
          <w:kern w:val="0"/>
          <w:sz w:val="32"/>
          <w:szCs w:val="32"/>
        </w:rPr>
        <w:t xml:space="preserve">  </w:t>
      </w:r>
      <w:r>
        <w:rPr>
          <w:rFonts w:eastAsia="仿宋_GB2312"/>
          <w:snapToGrid w:val="0"/>
          <w:color w:val="000000"/>
          <w:kern w:val="0"/>
          <w:sz w:val="32"/>
          <w:szCs w:val="32"/>
        </w:rPr>
        <w:t>公共汽车客运服务设施的管理者应当加强服务设施的管理和维护。服务设施发生故障时，应当及时抢修，确保其性能完好和正常运行。</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eastAsia="仿宋_GB2312"/>
          <w:snapToGrid w:val="0"/>
          <w:color w:val="000000"/>
          <w:kern w:val="0"/>
          <w:sz w:val="32"/>
          <w:szCs w:val="32"/>
        </w:rPr>
        <w:t>公共汽车客运服务设施的具体管理办法由交通运输行政管理部门另行制定。</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ascii="黑体" w:eastAsia="黑体" w:hAnsi="黑体" w:cs="黑体"/>
          <w:bCs/>
          <w:snapToGrid w:val="0"/>
          <w:color w:val="000000"/>
          <w:kern w:val="0"/>
          <w:sz w:val="32"/>
          <w:szCs w:val="32"/>
        </w:rPr>
        <w:t>第三十三条</w:t>
      </w:r>
      <w:r>
        <w:rPr>
          <w:rFonts w:eastAsia="仿宋_GB2312"/>
          <w:snapToGrid w:val="0"/>
          <w:color w:val="000000"/>
          <w:kern w:val="0"/>
          <w:sz w:val="32"/>
          <w:szCs w:val="32"/>
        </w:rPr>
        <w:t xml:space="preserve">  </w:t>
      </w:r>
      <w:r>
        <w:rPr>
          <w:rFonts w:eastAsia="仿宋_GB2312"/>
          <w:snapToGrid w:val="0"/>
          <w:color w:val="000000"/>
          <w:kern w:val="0"/>
          <w:sz w:val="32"/>
          <w:szCs w:val="32"/>
        </w:rPr>
        <w:t>公共汽车客运管理机构和公共汽车客运经营者应当建立投诉受理制度，接受社会监督。</w:t>
      </w:r>
    </w:p>
    <w:p w:rsidR="00000000" w:rsidRDefault="00F70315">
      <w:pPr>
        <w:tabs>
          <w:tab w:val="left" w:pos="7852"/>
        </w:tabs>
        <w:wordWrap w:val="0"/>
        <w:adjustRightInd w:val="0"/>
        <w:snapToGrid w:val="0"/>
        <w:spacing w:line="592" w:lineRule="exact"/>
        <w:ind w:firstLineChars="200" w:firstLine="640"/>
        <w:rPr>
          <w:rFonts w:eastAsia="仿宋_GB2312"/>
          <w:snapToGrid w:val="0"/>
          <w:color w:val="000000"/>
          <w:kern w:val="0"/>
          <w:sz w:val="32"/>
          <w:szCs w:val="32"/>
        </w:rPr>
      </w:pPr>
      <w:r>
        <w:rPr>
          <w:rFonts w:eastAsia="仿宋_GB2312"/>
          <w:snapToGrid w:val="0"/>
          <w:color w:val="000000"/>
          <w:kern w:val="0"/>
          <w:sz w:val="32"/>
          <w:szCs w:val="32"/>
        </w:rPr>
        <w:t>公共汽车客运管理机构和公共汽车客运经营者应当自受理投诉之日起</w:t>
      </w:r>
      <w:r>
        <w:rPr>
          <w:rFonts w:eastAsia="仿宋_GB2312"/>
          <w:snapToGrid w:val="0"/>
          <w:color w:val="000000"/>
          <w:kern w:val="0"/>
          <w:sz w:val="32"/>
          <w:szCs w:val="32"/>
        </w:rPr>
        <w:t>3</w:t>
      </w:r>
      <w:r>
        <w:rPr>
          <w:rFonts w:eastAsia="仿宋_GB2312"/>
          <w:snapToGrid w:val="0"/>
          <w:color w:val="000000"/>
          <w:kern w:val="0"/>
          <w:sz w:val="32"/>
          <w:szCs w:val="32"/>
        </w:rPr>
        <w:t>日内作出答复或者处理。</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ascii="黑体" w:eastAsia="黑体" w:hAnsi="黑体" w:cs="黑体"/>
          <w:bCs/>
          <w:snapToGrid w:val="0"/>
          <w:color w:val="000000"/>
          <w:kern w:val="0"/>
          <w:sz w:val="32"/>
          <w:szCs w:val="32"/>
        </w:rPr>
        <w:t>第三十四条</w:t>
      </w:r>
      <w:r>
        <w:rPr>
          <w:rFonts w:eastAsia="仿宋_GB2312"/>
          <w:snapToGrid w:val="0"/>
          <w:color w:val="000000"/>
          <w:kern w:val="0"/>
          <w:sz w:val="32"/>
          <w:szCs w:val="32"/>
        </w:rPr>
        <w:t xml:space="preserve">  </w:t>
      </w:r>
      <w:r>
        <w:rPr>
          <w:rFonts w:eastAsia="仿宋_GB2312"/>
          <w:snapToGrid w:val="0"/>
          <w:color w:val="000000"/>
          <w:kern w:val="0"/>
          <w:sz w:val="32"/>
          <w:szCs w:val="32"/>
        </w:rPr>
        <w:t>公共汽车客运管理机构应当建立公共</w:t>
      </w:r>
      <w:r>
        <w:rPr>
          <w:rFonts w:eastAsia="仿宋_GB2312"/>
          <w:snapToGrid w:val="0"/>
          <w:color w:val="000000"/>
          <w:kern w:val="0"/>
          <w:sz w:val="32"/>
          <w:szCs w:val="32"/>
        </w:rPr>
        <w:t>汽车客运服务及信用评价机制。</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p>
    <w:p w:rsidR="00000000" w:rsidRDefault="00F70315">
      <w:pPr>
        <w:wordWrap w:val="0"/>
        <w:adjustRightInd w:val="0"/>
        <w:snapToGrid w:val="0"/>
        <w:spacing w:line="592" w:lineRule="exact"/>
        <w:jc w:val="center"/>
        <w:rPr>
          <w:rFonts w:ascii="黑体" w:eastAsia="黑体" w:hAnsi="黑体" w:cs="黑体"/>
          <w:bCs/>
          <w:snapToGrid w:val="0"/>
          <w:color w:val="000000"/>
          <w:kern w:val="0"/>
          <w:sz w:val="32"/>
          <w:szCs w:val="32"/>
        </w:rPr>
      </w:pPr>
      <w:bookmarkStart w:id="4" w:name="OLE_LINK5"/>
      <w:r>
        <w:rPr>
          <w:rFonts w:ascii="黑体" w:eastAsia="黑体" w:hAnsi="黑体" w:cs="黑体" w:hint="eastAsia"/>
          <w:bCs/>
          <w:snapToGrid w:val="0"/>
          <w:color w:val="000000"/>
          <w:kern w:val="0"/>
          <w:sz w:val="32"/>
          <w:szCs w:val="32"/>
        </w:rPr>
        <w:t>第五章</w:t>
      </w:r>
      <w:r>
        <w:rPr>
          <w:rFonts w:ascii="黑体" w:eastAsia="黑体" w:hAnsi="黑体" w:cs="黑体" w:hint="eastAsia"/>
          <w:bCs/>
          <w:snapToGrid w:val="0"/>
          <w:color w:val="000000"/>
          <w:kern w:val="0"/>
          <w:sz w:val="32"/>
          <w:szCs w:val="32"/>
        </w:rPr>
        <w:t xml:space="preserve">  </w:t>
      </w:r>
      <w:r>
        <w:rPr>
          <w:rFonts w:ascii="黑体" w:eastAsia="黑体" w:hAnsi="黑体" w:cs="黑体"/>
          <w:bCs/>
          <w:snapToGrid w:val="0"/>
          <w:color w:val="000000"/>
          <w:kern w:val="0"/>
          <w:sz w:val="32"/>
          <w:szCs w:val="32"/>
        </w:rPr>
        <w:t>监督保障</w:t>
      </w:r>
    </w:p>
    <w:bookmarkEnd w:id="4"/>
    <w:p w:rsidR="00000000" w:rsidRDefault="00F70315">
      <w:pPr>
        <w:wordWrap w:val="0"/>
        <w:adjustRightInd w:val="0"/>
        <w:snapToGrid w:val="0"/>
        <w:spacing w:line="592" w:lineRule="exact"/>
        <w:ind w:firstLineChars="200" w:firstLine="640"/>
        <w:rPr>
          <w:rFonts w:ascii="黑体" w:eastAsia="黑体" w:hAnsi="黑体" w:cs="黑体"/>
          <w:bCs/>
          <w:snapToGrid w:val="0"/>
          <w:color w:val="000000"/>
          <w:kern w:val="0"/>
          <w:sz w:val="32"/>
          <w:szCs w:val="32"/>
        </w:rPr>
      </w:pP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ascii="黑体" w:eastAsia="黑体" w:hAnsi="黑体" w:cs="黑体"/>
          <w:bCs/>
          <w:snapToGrid w:val="0"/>
          <w:color w:val="000000"/>
          <w:kern w:val="0"/>
          <w:sz w:val="32"/>
          <w:szCs w:val="32"/>
        </w:rPr>
        <w:t>第三十五条</w:t>
      </w:r>
      <w:r>
        <w:rPr>
          <w:rFonts w:eastAsia="仿宋_GB2312"/>
          <w:snapToGrid w:val="0"/>
          <w:color w:val="000000"/>
          <w:kern w:val="0"/>
          <w:sz w:val="32"/>
          <w:szCs w:val="32"/>
        </w:rPr>
        <w:t xml:space="preserve">  </w:t>
      </w:r>
      <w:r>
        <w:rPr>
          <w:rFonts w:eastAsia="仿宋_GB2312"/>
          <w:snapToGrid w:val="0"/>
          <w:color w:val="000000"/>
          <w:kern w:val="0"/>
          <w:sz w:val="32"/>
          <w:szCs w:val="32"/>
        </w:rPr>
        <w:t>市、县（市、区）人民政府应当加强对公共</w:t>
      </w:r>
      <w:r>
        <w:rPr>
          <w:rFonts w:eastAsia="仿宋_GB2312"/>
          <w:snapToGrid w:val="0"/>
          <w:color w:val="000000"/>
          <w:kern w:val="0"/>
          <w:sz w:val="32"/>
          <w:szCs w:val="32"/>
        </w:rPr>
        <w:lastRenderedPageBreak/>
        <w:t>汽车客运安全监督管理工作的领导，及时协调、解决安全监督管理工作中存在的重大问题。</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eastAsia="仿宋_GB2312"/>
          <w:snapToGrid w:val="0"/>
          <w:color w:val="000000"/>
          <w:kern w:val="0"/>
          <w:sz w:val="32"/>
          <w:szCs w:val="32"/>
        </w:rPr>
        <w:t>交通运输、公安、安全监督等有关部门依照各自职责加强对公共汽车客运安全的监督管理。</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ascii="黑体" w:eastAsia="黑体" w:hAnsi="黑体" w:cs="黑体"/>
          <w:bCs/>
          <w:snapToGrid w:val="0"/>
          <w:color w:val="000000"/>
          <w:kern w:val="0"/>
          <w:sz w:val="32"/>
          <w:szCs w:val="32"/>
        </w:rPr>
        <w:t>第三十六条</w:t>
      </w:r>
      <w:r>
        <w:rPr>
          <w:rFonts w:eastAsia="仿宋_GB2312"/>
          <w:b/>
          <w:snapToGrid w:val="0"/>
          <w:color w:val="000000"/>
          <w:kern w:val="0"/>
          <w:sz w:val="32"/>
          <w:szCs w:val="32"/>
        </w:rPr>
        <w:t xml:space="preserve">  </w:t>
      </w:r>
      <w:r>
        <w:rPr>
          <w:rFonts w:eastAsia="仿宋_GB2312"/>
          <w:snapToGrid w:val="0"/>
          <w:color w:val="000000"/>
          <w:kern w:val="0"/>
          <w:sz w:val="32"/>
          <w:szCs w:val="32"/>
        </w:rPr>
        <w:t>交通运输、教育、公安等有关部门以及公共汽车客运经营者应当加强安全乘车和应急知识的宣传、教育和普及工作。</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ascii="黑体" w:eastAsia="黑体" w:hAnsi="黑体" w:cs="黑体"/>
          <w:bCs/>
          <w:snapToGrid w:val="0"/>
          <w:color w:val="000000"/>
          <w:kern w:val="0"/>
          <w:sz w:val="32"/>
          <w:szCs w:val="32"/>
        </w:rPr>
        <w:t>第三十七条</w:t>
      </w:r>
      <w:r>
        <w:rPr>
          <w:rFonts w:eastAsia="仿宋_GB2312"/>
          <w:snapToGrid w:val="0"/>
          <w:color w:val="000000"/>
          <w:kern w:val="0"/>
          <w:sz w:val="32"/>
          <w:szCs w:val="32"/>
        </w:rPr>
        <w:t xml:space="preserve">  </w:t>
      </w:r>
      <w:r>
        <w:rPr>
          <w:rFonts w:eastAsia="仿宋_GB2312"/>
          <w:snapToGrid w:val="0"/>
          <w:color w:val="000000"/>
          <w:kern w:val="0"/>
          <w:sz w:val="32"/>
          <w:szCs w:val="32"/>
        </w:rPr>
        <w:t>公共汽车客运经营者应当建立健全安全生产责任制、岗位责任制和安全生产管理各项制度，严格执行各项安全生产操作规程，</w:t>
      </w:r>
      <w:r>
        <w:rPr>
          <w:rFonts w:eastAsia="仿宋_GB2312"/>
          <w:snapToGrid w:val="0"/>
          <w:color w:val="000000"/>
          <w:kern w:val="0"/>
          <w:sz w:val="32"/>
          <w:szCs w:val="32"/>
        </w:rPr>
        <w:t>加强车辆技术管理和驾驶员等从业人员管理，保障公共汽车客运运营安全。</w:t>
      </w:r>
      <w:r>
        <w:rPr>
          <w:rFonts w:eastAsia="仿宋_GB2312"/>
          <w:snapToGrid w:val="0"/>
          <w:color w:val="000000"/>
          <w:kern w:val="0"/>
          <w:sz w:val="32"/>
          <w:szCs w:val="32"/>
        </w:rPr>
        <w:t xml:space="preserve"> </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ascii="黑体" w:eastAsia="黑体" w:hAnsi="黑体" w:cs="黑体"/>
          <w:bCs/>
          <w:snapToGrid w:val="0"/>
          <w:color w:val="000000"/>
          <w:kern w:val="0"/>
          <w:sz w:val="32"/>
          <w:szCs w:val="32"/>
        </w:rPr>
        <w:t>第三十八条</w:t>
      </w:r>
      <w:r>
        <w:rPr>
          <w:rFonts w:eastAsia="仿宋_GB2312"/>
          <w:snapToGrid w:val="0"/>
          <w:color w:val="000000"/>
          <w:kern w:val="0"/>
          <w:sz w:val="32"/>
          <w:szCs w:val="32"/>
        </w:rPr>
        <w:t xml:space="preserve">  </w:t>
      </w:r>
      <w:r>
        <w:rPr>
          <w:rFonts w:eastAsia="仿宋_GB2312"/>
          <w:snapToGrid w:val="0"/>
          <w:color w:val="000000"/>
          <w:kern w:val="0"/>
          <w:sz w:val="32"/>
          <w:szCs w:val="32"/>
        </w:rPr>
        <w:t>交通运输行政管理部门应当加强对公共汽车客运管理机构的监督指导。</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eastAsia="仿宋_GB2312"/>
          <w:snapToGrid w:val="0"/>
          <w:color w:val="000000"/>
          <w:kern w:val="0"/>
          <w:sz w:val="32"/>
          <w:szCs w:val="32"/>
        </w:rPr>
        <w:t>公共汽车客运管理机构应当加强对公共汽车客运活动的监督检查，及时查处违法、违规行为，维护公共汽车客运市场秩序。</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ascii="黑体" w:eastAsia="黑体" w:hAnsi="黑体" w:cs="黑体"/>
          <w:bCs/>
          <w:snapToGrid w:val="0"/>
          <w:color w:val="000000"/>
          <w:kern w:val="0"/>
          <w:sz w:val="32"/>
          <w:szCs w:val="32"/>
        </w:rPr>
        <w:t>第三十九条</w:t>
      </w:r>
      <w:r>
        <w:rPr>
          <w:rFonts w:eastAsia="仿宋_GB2312"/>
          <w:snapToGrid w:val="0"/>
          <w:color w:val="000000"/>
          <w:kern w:val="0"/>
          <w:sz w:val="32"/>
          <w:szCs w:val="32"/>
        </w:rPr>
        <w:t xml:space="preserve">  </w:t>
      </w:r>
      <w:r>
        <w:rPr>
          <w:rFonts w:eastAsia="仿宋_GB2312"/>
          <w:snapToGrid w:val="0"/>
          <w:color w:val="000000"/>
          <w:kern w:val="0"/>
          <w:sz w:val="32"/>
          <w:szCs w:val="32"/>
        </w:rPr>
        <w:t>公共汽车客运管理机构依法对公共汽车客运活动进行监督检查时，应当出示执法证件，并有</w:t>
      </w:r>
      <w:r>
        <w:rPr>
          <w:rFonts w:eastAsia="仿宋_GB2312"/>
          <w:snapToGrid w:val="0"/>
          <w:color w:val="000000"/>
          <w:kern w:val="0"/>
          <w:sz w:val="32"/>
          <w:szCs w:val="32"/>
        </w:rPr>
        <w:t>2</w:t>
      </w:r>
      <w:r>
        <w:rPr>
          <w:rFonts w:eastAsia="仿宋_GB2312"/>
          <w:snapToGrid w:val="0"/>
          <w:color w:val="000000"/>
          <w:kern w:val="0"/>
          <w:sz w:val="32"/>
          <w:szCs w:val="32"/>
        </w:rPr>
        <w:t>名以上的执法人员参加。</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eastAsia="仿宋_GB2312"/>
          <w:snapToGrid w:val="0"/>
          <w:color w:val="000000"/>
          <w:kern w:val="0"/>
          <w:sz w:val="32"/>
          <w:szCs w:val="32"/>
        </w:rPr>
        <w:t>执法人员在实施监督检查过程中，对没有车辆运营证件又无法当场提供其他有效证明的车辆可以扣押，并妥善保管。</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ascii="黑体" w:eastAsia="黑体" w:hAnsi="黑体" w:cs="黑体"/>
          <w:bCs/>
          <w:snapToGrid w:val="0"/>
          <w:color w:val="000000"/>
          <w:kern w:val="0"/>
          <w:sz w:val="32"/>
          <w:szCs w:val="32"/>
        </w:rPr>
        <w:t>第四十条</w:t>
      </w:r>
      <w:r>
        <w:rPr>
          <w:rFonts w:eastAsia="仿宋_GB2312"/>
          <w:snapToGrid w:val="0"/>
          <w:color w:val="000000"/>
          <w:kern w:val="0"/>
          <w:sz w:val="32"/>
          <w:szCs w:val="32"/>
        </w:rPr>
        <w:t xml:space="preserve">  </w:t>
      </w:r>
      <w:r>
        <w:rPr>
          <w:rFonts w:eastAsia="仿宋_GB2312"/>
          <w:snapToGrid w:val="0"/>
          <w:color w:val="000000"/>
          <w:kern w:val="0"/>
          <w:sz w:val="32"/>
          <w:szCs w:val="32"/>
        </w:rPr>
        <w:t>公共汽车客运管理机</w:t>
      </w:r>
      <w:r>
        <w:rPr>
          <w:rFonts w:eastAsia="仿宋_GB2312"/>
          <w:snapToGrid w:val="0"/>
          <w:color w:val="000000"/>
          <w:kern w:val="0"/>
          <w:sz w:val="32"/>
          <w:szCs w:val="32"/>
        </w:rPr>
        <w:t>构聘请的公共汽车客运协</w:t>
      </w:r>
      <w:r>
        <w:rPr>
          <w:rFonts w:eastAsia="仿宋_GB2312"/>
          <w:snapToGrid w:val="0"/>
          <w:color w:val="000000"/>
          <w:kern w:val="0"/>
          <w:sz w:val="32"/>
          <w:szCs w:val="32"/>
        </w:rPr>
        <w:lastRenderedPageBreak/>
        <w:t>管人员，经培训合格后，协助公共汽车客运管理机构维护公共汽车客运市场秩序。工作经费由同级财政予以保障。</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ascii="黑体" w:eastAsia="黑体" w:hAnsi="黑体" w:cs="黑体"/>
          <w:bCs/>
          <w:snapToGrid w:val="0"/>
          <w:color w:val="000000"/>
          <w:kern w:val="0"/>
          <w:sz w:val="32"/>
          <w:szCs w:val="32"/>
        </w:rPr>
        <w:t>第四十一条</w:t>
      </w:r>
      <w:r>
        <w:rPr>
          <w:rFonts w:eastAsia="仿宋_GB2312"/>
          <w:snapToGrid w:val="0"/>
          <w:color w:val="000000"/>
          <w:kern w:val="0"/>
          <w:sz w:val="32"/>
          <w:szCs w:val="32"/>
        </w:rPr>
        <w:t xml:space="preserve">  </w:t>
      </w:r>
      <w:r>
        <w:rPr>
          <w:rFonts w:eastAsia="仿宋_GB2312"/>
          <w:snapToGrid w:val="0"/>
          <w:color w:val="000000"/>
          <w:kern w:val="0"/>
          <w:sz w:val="32"/>
          <w:szCs w:val="32"/>
        </w:rPr>
        <w:t>公共汽车客运管理机构实施监督检查，不得妨碍公共汽车客运经营者正常的运营活动，不得徇私舞弊、乱收费、乱罚款。</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ascii="黑体" w:eastAsia="黑体" w:hAnsi="黑体" w:cs="黑体"/>
          <w:bCs/>
          <w:snapToGrid w:val="0"/>
          <w:color w:val="000000"/>
          <w:kern w:val="0"/>
          <w:sz w:val="32"/>
          <w:szCs w:val="32"/>
        </w:rPr>
        <w:t>第四十二条</w:t>
      </w:r>
      <w:r>
        <w:rPr>
          <w:rFonts w:eastAsia="仿宋_GB2312"/>
          <w:snapToGrid w:val="0"/>
          <w:color w:val="000000"/>
          <w:kern w:val="0"/>
          <w:sz w:val="32"/>
          <w:szCs w:val="32"/>
        </w:rPr>
        <w:t xml:space="preserve">  </w:t>
      </w:r>
      <w:r>
        <w:rPr>
          <w:rFonts w:eastAsia="仿宋_GB2312"/>
          <w:snapToGrid w:val="0"/>
          <w:color w:val="000000"/>
          <w:kern w:val="0"/>
          <w:sz w:val="32"/>
          <w:szCs w:val="32"/>
        </w:rPr>
        <w:t>交通运输行政管理部门应当会同有关部门制定公共汽车客运应急预案，报本级人民政府批准后实施。</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p>
    <w:p w:rsidR="00000000" w:rsidRDefault="00F70315">
      <w:pPr>
        <w:wordWrap w:val="0"/>
        <w:adjustRightInd w:val="0"/>
        <w:snapToGrid w:val="0"/>
        <w:spacing w:line="592" w:lineRule="exact"/>
        <w:jc w:val="center"/>
        <w:rPr>
          <w:rFonts w:ascii="黑体" w:eastAsia="黑体" w:hAnsi="黑体" w:cs="黑体"/>
          <w:bCs/>
          <w:snapToGrid w:val="0"/>
          <w:color w:val="000000"/>
          <w:kern w:val="0"/>
          <w:sz w:val="32"/>
          <w:szCs w:val="32"/>
        </w:rPr>
      </w:pPr>
      <w:bookmarkStart w:id="5" w:name="OLE_LINK6"/>
      <w:r>
        <w:rPr>
          <w:rFonts w:ascii="黑体" w:eastAsia="黑体" w:hAnsi="黑体" w:cs="黑体" w:hint="eastAsia"/>
          <w:bCs/>
          <w:snapToGrid w:val="0"/>
          <w:color w:val="000000"/>
          <w:kern w:val="0"/>
          <w:sz w:val="32"/>
          <w:szCs w:val="32"/>
        </w:rPr>
        <w:t>第六章</w:t>
      </w:r>
      <w:r>
        <w:rPr>
          <w:rFonts w:ascii="黑体" w:eastAsia="黑体" w:hAnsi="黑体" w:cs="黑体" w:hint="eastAsia"/>
          <w:bCs/>
          <w:snapToGrid w:val="0"/>
          <w:color w:val="000000"/>
          <w:kern w:val="0"/>
          <w:sz w:val="32"/>
          <w:szCs w:val="32"/>
        </w:rPr>
        <w:t xml:space="preserve">  </w:t>
      </w:r>
      <w:r>
        <w:rPr>
          <w:rFonts w:ascii="黑体" w:eastAsia="黑体" w:hAnsi="黑体" w:cs="黑体"/>
          <w:bCs/>
          <w:snapToGrid w:val="0"/>
          <w:color w:val="000000"/>
          <w:kern w:val="0"/>
          <w:sz w:val="32"/>
          <w:szCs w:val="32"/>
        </w:rPr>
        <w:t>法律责任</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p>
    <w:bookmarkEnd w:id="5"/>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ascii="黑体" w:eastAsia="黑体" w:hAnsi="黑体" w:cs="黑体"/>
          <w:bCs/>
          <w:snapToGrid w:val="0"/>
          <w:color w:val="000000"/>
          <w:kern w:val="0"/>
          <w:sz w:val="32"/>
          <w:szCs w:val="32"/>
        </w:rPr>
        <w:t>第四十三条</w:t>
      </w:r>
      <w:r>
        <w:rPr>
          <w:rFonts w:eastAsia="仿宋_GB2312"/>
          <w:snapToGrid w:val="0"/>
          <w:color w:val="000000"/>
          <w:kern w:val="0"/>
          <w:sz w:val="32"/>
          <w:szCs w:val="32"/>
        </w:rPr>
        <w:t xml:space="preserve">  </w:t>
      </w:r>
      <w:r>
        <w:rPr>
          <w:rFonts w:eastAsia="仿宋_GB2312"/>
          <w:snapToGrid w:val="0"/>
          <w:color w:val="000000"/>
          <w:kern w:val="0"/>
          <w:sz w:val="32"/>
          <w:szCs w:val="32"/>
        </w:rPr>
        <w:t>违反本条例规定，有下列情形之一的，由公共汽车客运管理机构按照下列规定进行处罚：</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eastAsia="仿宋_GB2312"/>
          <w:snapToGrid w:val="0"/>
          <w:color w:val="000000"/>
          <w:kern w:val="0"/>
          <w:sz w:val="32"/>
          <w:szCs w:val="32"/>
        </w:rPr>
        <w:t>（一）擅自迁移、拆除、占用、关闭公共汽车客运</w:t>
      </w:r>
      <w:r>
        <w:rPr>
          <w:rFonts w:eastAsia="仿宋_GB2312"/>
          <w:snapToGrid w:val="0"/>
          <w:color w:val="000000"/>
          <w:kern w:val="0"/>
          <w:sz w:val="32"/>
          <w:szCs w:val="32"/>
        </w:rPr>
        <w:t>服务设施、或者改变设施用途的，责令限期改正，逾期不改正的，处以</w:t>
      </w:r>
      <w:r>
        <w:rPr>
          <w:rFonts w:eastAsia="仿宋_GB2312"/>
          <w:snapToGrid w:val="0"/>
          <w:color w:val="000000"/>
          <w:kern w:val="0"/>
          <w:sz w:val="32"/>
          <w:szCs w:val="32"/>
        </w:rPr>
        <w:t>1</w:t>
      </w:r>
      <w:r>
        <w:rPr>
          <w:rFonts w:eastAsia="仿宋_GB2312"/>
          <w:snapToGrid w:val="0"/>
          <w:color w:val="000000"/>
          <w:kern w:val="0"/>
          <w:sz w:val="32"/>
          <w:szCs w:val="32"/>
        </w:rPr>
        <w:t>万元以上</w:t>
      </w:r>
      <w:r>
        <w:rPr>
          <w:rFonts w:eastAsia="仿宋_GB2312"/>
          <w:snapToGrid w:val="0"/>
          <w:color w:val="000000"/>
          <w:kern w:val="0"/>
          <w:sz w:val="32"/>
          <w:szCs w:val="32"/>
        </w:rPr>
        <w:t>3</w:t>
      </w:r>
      <w:r>
        <w:rPr>
          <w:rFonts w:eastAsia="仿宋_GB2312"/>
          <w:snapToGrid w:val="0"/>
          <w:color w:val="000000"/>
          <w:kern w:val="0"/>
          <w:sz w:val="32"/>
          <w:szCs w:val="32"/>
        </w:rPr>
        <w:t>万元以下罚款；造成损失的，依法承担赔偿责任；</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eastAsia="仿宋_GB2312"/>
          <w:snapToGrid w:val="0"/>
          <w:color w:val="000000"/>
          <w:kern w:val="0"/>
          <w:sz w:val="32"/>
          <w:szCs w:val="32"/>
        </w:rPr>
        <w:t>（二）公共汽车客运经营者聘用不符合规定条件的驾驶员从事客运活动的，按照每人次处以</w:t>
      </w:r>
      <w:r>
        <w:rPr>
          <w:rFonts w:eastAsia="仿宋_GB2312"/>
          <w:snapToGrid w:val="0"/>
          <w:color w:val="000000"/>
          <w:kern w:val="0"/>
          <w:sz w:val="32"/>
          <w:szCs w:val="32"/>
        </w:rPr>
        <w:t>500</w:t>
      </w:r>
      <w:r>
        <w:rPr>
          <w:rFonts w:eastAsia="仿宋_GB2312"/>
          <w:snapToGrid w:val="0"/>
          <w:color w:val="000000"/>
          <w:kern w:val="0"/>
          <w:sz w:val="32"/>
          <w:szCs w:val="32"/>
        </w:rPr>
        <w:t>元以上</w:t>
      </w:r>
      <w:r>
        <w:rPr>
          <w:rFonts w:eastAsia="仿宋_GB2312"/>
          <w:snapToGrid w:val="0"/>
          <w:color w:val="000000"/>
          <w:kern w:val="0"/>
          <w:sz w:val="32"/>
          <w:szCs w:val="32"/>
        </w:rPr>
        <w:t>1000</w:t>
      </w:r>
      <w:r>
        <w:rPr>
          <w:rFonts w:eastAsia="仿宋_GB2312"/>
          <w:snapToGrid w:val="0"/>
          <w:color w:val="000000"/>
          <w:kern w:val="0"/>
          <w:sz w:val="32"/>
          <w:szCs w:val="32"/>
        </w:rPr>
        <w:t>元以下罚款；情节严重的，吊销公共汽车客运线路运营许可证照；</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eastAsia="仿宋_GB2312"/>
          <w:snapToGrid w:val="0"/>
          <w:color w:val="000000"/>
          <w:kern w:val="0"/>
          <w:sz w:val="32"/>
          <w:szCs w:val="32"/>
        </w:rPr>
        <w:t>（三）未取得公共汽车客运运营许可和公共汽车客运线路运营许可，从事运营的，责令停止运营，处以</w:t>
      </w:r>
      <w:r>
        <w:rPr>
          <w:rFonts w:eastAsia="仿宋_GB2312"/>
          <w:snapToGrid w:val="0"/>
          <w:color w:val="000000"/>
          <w:kern w:val="0"/>
          <w:sz w:val="32"/>
          <w:szCs w:val="32"/>
        </w:rPr>
        <w:t>3</w:t>
      </w:r>
      <w:r>
        <w:rPr>
          <w:rFonts w:eastAsia="仿宋_GB2312"/>
          <w:snapToGrid w:val="0"/>
          <w:color w:val="000000"/>
          <w:kern w:val="0"/>
          <w:sz w:val="32"/>
          <w:szCs w:val="32"/>
        </w:rPr>
        <w:t>万元以上</w:t>
      </w:r>
      <w:r>
        <w:rPr>
          <w:rFonts w:eastAsia="仿宋_GB2312"/>
          <w:snapToGrid w:val="0"/>
          <w:color w:val="000000"/>
          <w:kern w:val="0"/>
          <w:sz w:val="32"/>
          <w:szCs w:val="32"/>
        </w:rPr>
        <w:t>10</w:t>
      </w:r>
      <w:r>
        <w:rPr>
          <w:rFonts w:eastAsia="仿宋_GB2312"/>
          <w:snapToGrid w:val="0"/>
          <w:color w:val="000000"/>
          <w:kern w:val="0"/>
          <w:sz w:val="32"/>
          <w:szCs w:val="32"/>
        </w:rPr>
        <w:t>万元以下罚款；</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eastAsia="仿宋_GB2312"/>
          <w:snapToGrid w:val="0"/>
          <w:color w:val="000000"/>
          <w:kern w:val="0"/>
          <w:sz w:val="32"/>
          <w:szCs w:val="32"/>
        </w:rPr>
        <w:lastRenderedPageBreak/>
        <w:t>（四）公共汽车客运经营者未按规定投保有关险种的，责令限期投保；拒不投保的，吊销公共汽车客运线路运营许可证照；</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eastAsia="仿宋_GB2312"/>
          <w:snapToGrid w:val="0"/>
          <w:color w:val="000000"/>
          <w:kern w:val="0"/>
          <w:sz w:val="32"/>
          <w:szCs w:val="32"/>
        </w:rPr>
        <w:t>（</w:t>
      </w:r>
      <w:r>
        <w:rPr>
          <w:rFonts w:eastAsia="仿宋_GB2312"/>
          <w:snapToGrid w:val="0"/>
          <w:color w:val="000000"/>
          <w:kern w:val="0"/>
          <w:sz w:val="32"/>
          <w:szCs w:val="32"/>
        </w:rPr>
        <w:t>五）公共汽车客运服务设施的管理者未能确保公共汽车客运服务设施性能完好、正常运行的，发现故障未及时抢修，造成严重后果的，处以</w:t>
      </w:r>
      <w:r>
        <w:rPr>
          <w:rFonts w:eastAsia="仿宋_GB2312"/>
          <w:snapToGrid w:val="0"/>
          <w:color w:val="000000"/>
          <w:kern w:val="0"/>
          <w:sz w:val="32"/>
          <w:szCs w:val="32"/>
        </w:rPr>
        <w:t>5000</w:t>
      </w:r>
      <w:r>
        <w:rPr>
          <w:rFonts w:eastAsia="仿宋_GB2312"/>
          <w:snapToGrid w:val="0"/>
          <w:color w:val="000000"/>
          <w:kern w:val="0"/>
          <w:sz w:val="32"/>
          <w:szCs w:val="32"/>
        </w:rPr>
        <w:t>元以上</w:t>
      </w:r>
      <w:r>
        <w:rPr>
          <w:rFonts w:eastAsia="仿宋_GB2312"/>
          <w:snapToGrid w:val="0"/>
          <w:color w:val="000000"/>
          <w:kern w:val="0"/>
          <w:sz w:val="32"/>
          <w:szCs w:val="32"/>
        </w:rPr>
        <w:t>2</w:t>
      </w:r>
      <w:r>
        <w:rPr>
          <w:rFonts w:eastAsia="仿宋_GB2312"/>
          <w:snapToGrid w:val="0"/>
          <w:color w:val="000000"/>
          <w:kern w:val="0"/>
          <w:sz w:val="32"/>
          <w:szCs w:val="32"/>
        </w:rPr>
        <w:t>万元以下罚款；造成损失的，依法承担赔偿责任。</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ascii="黑体" w:eastAsia="黑体" w:hAnsi="黑体" w:cs="黑体"/>
          <w:bCs/>
          <w:snapToGrid w:val="0"/>
          <w:color w:val="000000"/>
          <w:kern w:val="0"/>
          <w:sz w:val="32"/>
          <w:szCs w:val="32"/>
        </w:rPr>
        <w:t>第四十四条</w:t>
      </w:r>
      <w:r>
        <w:rPr>
          <w:rFonts w:eastAsia="仿宋_GB2312"/>
          <w:snapToGrid w:val="0"/>
          <w:color w:val="000000"/>
          <w:kern w:val="0"/>
          <w:sz w:val="32"/>
          <w:szCs w:val="32"/>
        </w:rPr>
        <w:t xml:space="preserve">  </w:t>
      </w:r>
      <w:r>
        <w:rPr>
          <w:rFonts w:eastAsia="仿宋_GB2312"/>
          <w:snapToGrid w:val="0"/>
          <w:color w:val="000000"/>
          <w:kern w:val="0"/>
          <w:sz w:val="32"/>
          <w:szCs w:val="32"/>
        </w:rPr>
        <w:t>违反本条例规定，转让公共汽车客运运营许可或者公共汽车客运线路运营许可证照的，由公共汽车客运管理机构责令改正，处以</w:t>
      </w:r>
      <w:r>
        <w:rPr>
          <w:rFonts w:eastAsia="仿宋_GB2312"/>
          <w:snapToGrid w:val="0"/>
          <w:color w:val="000000"/>
          <w:kern w:val="0"/>
          <w:sz w:val="32"/>
          <w:szCs w:val="32"/>
        </w:rPr>
        <w:t>2000</w:t>
      </w:r>
      <w:r>
        <w:rPr>
          <w:rFonts w:eastAsia="仿宋_GB2312"/>
          <w:snapToGrid w:val="0"/>
          <w:color w:val="000000"/>
          <w:kern w:val="0"/>
          <w:sz w:val="32"/>
          <w:szCs w:val="32"/>
        </w:rPr>
        <w:t>元以上</w:t>
      </w:r>
      <w:r>
        <w:rPr>
          <w:rFonts w:eastAsia="仿宋_GB2312"/>
          <w:snapToGrid w:val="0"/>
          <w:color w:val="000000"/>
          <w:kern w:val="0"/>
          <w:sz w:val="32"/>
          <w:szCs w:val="32"/>
        </w:rPr>
        <w:t>1</w:t>
      </w:r>
      <w:r>
        <w:rPr>
          <w:rFonts w:eastAsia="仿宋_GB2312"/>
          <w:snapToGrid w:val="0"/>
          <w:color w:val="000000"/>
          <w:kern w:val="0"/>
          <w:sz w:val="32"/>
          <w:szCs w:val="32"/>
        </w:rPr>
        <w:t>万元以下罚款；有违法所得的，没收违法所得；情节严重的，吊销有关许可证照。</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ascii="黑体" w:eastAsia="黑体" w:hAnsi="黑体" w:cs="黑体"/>
          <w:bCs/>
          <w:snapToGrid w:val="0"/>
          <w:color w:val="000000"/>
          <w:kern w:val="0"/>
          <w:sz w:val="32"/>
          <w:szCs w:val="32"/>
        </w:rPr>
        <w:t>第四十五条</w:t>
      </w:r>
      <w:r>
        <w:rPr>
          <w:rFonts w:eastAsia="仿宋_GB2312"/>
          <w:snapToGrid w:val="0"/>
          <w:color w:val="000000"/>
          <w:kern w:val="0"/>
          <w:sz w:val="32"/>
          <w:szCs w:val="32"/>
        </w:rPr>
        <w:t xml:space="preserve">  </w:t>
      </w:r>
      <w:r>
        <w:rPr>
          <w:rFonts w:eastAsia="仿宋_GB2312"/>
          <w:snapToGrid w:val="0"/>
          <w:color w:val="000000"/>
          <w:kern w:val="0"/>
          <w:sz w:val="32"/>
          <w:szCs w:val="32"/>
        </w:rPr>
        <w:t>违反本条例规定，擅自变更运营线路或者暂停、终止运营服务的，由公共汽车客运管理机构责令改正，处以</w:t>
      </w:r>
      <w:r>
        <w:rPr>
          <w:rFonts w:eastAsia="仿宋_GB2312"/>
          <w:snapToGrid w:val="0"/>
          <w:color w:val="000000"/>
          <w:kern w:val="0"/>
          <w:sz w:val="32"/>
          <w:szCs w:val="32"/>
        </w:rPr>
        <w:t>1</w:t>
      </w:r>
      <w:r>
        <w:rPr>
          <w:rFonts w:eastAsia="仿宋_GB2312"/>
          <w:snapToGrid w:val="0"/>
          <w:color w:val="000000"/>
          <w:kern w:val="0"/>
          <w:sz w:val="32"/>
          <w:szCs w:val="32"/>
        </w:rPr>
        <w:t>万</w:t>
      </w:r>
      <w:r>
        <w:rPr>
          <w:rFonts w:eastAsia="仿宋_GB2312"/>
          <w:snapToGrid w:val="0"/>
          <w:color w:val="000000"/>
          <w:kern w:val="0"/>
          <w:sz w:val="32"/>
          <w:szCs w:val="32"/>
        </w:rPr>
        <w:t>元以上</w:t>
      </w:r>
      <w:r>
        <w:rPr>
          <w:rFonts w:eastAsia="仿宋_GB2312"/>
          <w:snapToGrid w:val="0"/>
          <w:color w:val="000000"/>
          <w:kern w:val="0"/>
          <w:sz w:val="32"/>
          <w:szCs w:val="32"/>
        </w:rPr>
        <w:t>5</w:t>
      </w:r>
      <w:r>
        <w:rPr>
          <w:rFonts w:eastAsia="仿宋_GB2312"/>
          <w:snapToGrid w:val="0"/>
          <w:color w:val="000000"/>
          <w:kern w:val="0"/>
          <w:sz w:val="32"/>
          <w:szCs w:val="32"/>
        </w:rPr>
        <w:t>万元以下罚款。情节严重的，吊销公共汽车客运线路运营许可证照。</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ascii="黑体" w:eastAsia="黑体" w:hAnsi="黑体" w:cs="黑体"/>
          <w:bCs/>
          <w:snapToGrid w:val="0"/>
          <w:color w:val="000000"/>
          <w:kern w:val="0"/>
          <w:sz w:val="32"/>
          <w:szCs w:val="32"/>
        </w:rPr>
        <w:t>第四十六条</w:t>
      </w:r>
      <w:r>
        <w:rPr>
          <w:rFonts w:eastAsia="仿宋_GB2312"/>
          <w:snapToGrid w:val="0"/>
          <w:color w:val="000000"/>
          <w:kern w:val="0"/>
          <w:sz w:val="32"/>
          <w:szCs w:val="32"/>
        </w:rPr>
        <w:t xml:space="preserve">  </w:t>
      </w:r>
      <w:r>
        <w:rPr>
          <w:rFonts w:eastAsia="仿宋_GB2312"/>
          <w:snapToGrid w:val="0"/>
          <w:color w:val="000000"/>
          <w:kern w:val="0"/>
          <w:sz w:val="32"/>
          <w:szCs w:val="32"/>
        </w:rPr>
        <w:t>违反本条例规定，公共汽车客运经营者有下列情形之一的，由公共汽车客运管理机构责令限期改正，处以</w:t>
      </w:r>
      <w:r>
        <w:rPr>
          <w:rFonts w:eastAsia="仿宋_GB2312"/>
          <w:snapToGrid w:val="0"/>
          <w:color w:val="000000"/>
          <w:kern w:val="0"/>
          <w:sz w:val="32"/>
          <w:szCs w:val="32"/>
        </w:rPr>
        <w:t>3000</w:t>
      </w:r>
      <w:r>
        <w:rPr>
          <w:rFonts w:eastAsia="仿宋_GB2312"/>
          <w:snapToGrid w:val="0"/>
          <w:color w:val="000000"/>
          <w:kern w:val="0"/>
          <w:sz w:val="32"/>
          <w:szCs w:val="32"/>
        </w:rPr>
        <w:t>元以上</w:t>
      </w:r>
      <w:r>
        <w:rPr>
          <w:rFonts w:eastAsia="仿宋_GB2312"/>
          <w:snapToGrid w:val="0"/>
          <w:color w:val="000000"/>
          <w:kern w:val="0"/>
          <w:sz w:val="32"/>
          <w:szCs w:val="32"/>
        </w:rPr>
        <w:t>5000</w:t>
      </w:r>
      <w:r>
        <w:rPr>
          <w:rFonts w:eastAsia="仿宋_GB2312"/>
          <w:snapToGrid w:val="0"/>
          <w:color w:val="000000"/>
          <w:kern w:val="0"/>
          <w:sz w:val="32"/>
          <w:szCs w:val="32"/>
        </w:rPr>
        <w:t>元以下罚款：</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eastAsia="仿宋_GB2312"/>
          <w:snapToGrid w:val="0"/>
          <w:color w:val="000000"/>
          <w:kern w:val="0"/>
          <w:sz w:val="32"/>
          <w:szCs w:val="32"/>
        </w:rPr>
        <w:t>（一）未建立安全生产责任制、岗位责任制和安全生产管理各项制度的；</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eastAsia="仿宋_GB2312"/>
          <w:snapToGrid w:val="0"/>
          <w:color w:val="000000"/>
          <w:kern w:val="0"/>
          <w:sz w:val="32"/>
          <w:szCs w:val="32"/>
        </w:rPr>
        <w:t>（二）未定期对客运车辆进行维护和检测的；</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eastAsia="仿宋_GB2312"/>
          <w:snapToGrid w:val="0"/>
          <w:color w:val="000000"/>
          <w:kern w:val="0"/>
          <w:sz w:val="32"/>
          <w:szCs w:val="32"/>
        </w:rPr>
        <w:t>（三）未建立投诉受理制度的；</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eastAsia="仿宋_GB2312"/>
          <w:snapToGrid w:val="0"/>
          <w:color w:val="000000"/>
          <w:kern w:val="0"/>
          <w:sz w:val="32"/>
          <w:szCs w:val="32"/>
        </w:rPr>
        <w:lastRenderedPageBreak/>
        <w:t>（四）投入运营的公共汽车客运车辆不符合本条例规定的。</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ascii="黑体" w:eastAsia="黑体" w:hAnsi="黑体" w:cs="黑体"/>
          <w:bCs/>
          <w:snapToGrid w:val="0"/>
          <w:color w:val="000000"/>
          <w:kern w:val="0"/>
          <w:sz w:val="32"/>
          <w:szCs w:val="32"/>
        </w:rPr>
        <w:t>第四十七条</w:t>
      </w:r>
      <w:r>
        <w:rPr>
          <w:rFonts w:eastAsia="仿宋_GB2312"/>
          <w:snapToGrid w:val="0"/>
          <w:color w:val="000000"/>
          <w:kern w:val="0"/>
          <w:sz w:val="32"/>
          <w:szCs w:val="32"/>
        </w:rPr>
        <w:t xml:space="preserve">  </w:t>
      </w:r>
      <w:r>
        <w:rPr>
          <w:rFonts w:eastAsia="仿宋_GB2312"/>
          <w:snapToGrid w:val="0"/>
          <w:color w:val="000000"/>
          <w:kern w:val="0"/>
          <w:sz w:val="32"/>
          <w:szCs w:val="32"/>
        </w:rPr>
        <w:t>公共汽车客运驾驶员违反本条例规定，拒载乘客、中途甩客、滞站揽客或者到站不停的，处以</w:t>
      </w:r>
      <w:r>
        <w:rPr>
          <w:rFonts w:eastAsia="仿宋_GB2312"/>
          <w:snapToGrid w:val="0"/>
          <w:color w:val="000000"/>
          <w:kern w:val="0"/>
          <w:sz w:val="32"/>
          <w:szCs w:val="32"/>
        </w:rPr>
        <w:t>100</w:t>
      </w:r>
      <w:r>
        <w:rPr>
          <w:rFonts w:eastAsia="仿宋_GB2312"/>
          <w:snapToGrid w:val="0"/>
          <w:color w:val="000000"/>
          <w:kern w:val="0"/>
          <w:sz w:val="32"/>
          <w:szCs w:val="32"/>
        </w:rPr>
        <w:t>元以上</w:t>
      </w:r>
      <w:r>
        <w:rPr>
          <w:rFonts w:eastAsia="仿宋_GB2312"/>
          <w:snapToGrid w:val="0"/>
          <w:color w:val="000000"/>
          <w:kern w:val="0"/>
          <w:sz w:val="32"/>
          <w:szCs w:val="32"/>
        </w:rPr>
        <w:t>500</w:t>
      </w:r>
      <w:r>
        <w:rPr>
          <w:rFonts w:eastAsia="仿宋_GB2312"/>
          <w:snapToGrid w:val="0"/>
          <w:color w:val="000000"/>
          <w:kern w:val="0"/>
          <w:sz w:val="32"/>
          <w:szCs w:val="32"/>
        </w:rPr>
        <w:t>元以下罚款：</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ascii="黑体" w:eastAsia="黑体" w:hAnsi="黑体" w:cs="黑体"/>
          <w:bCs/>
          <w:snapToGrid w:val="0"/>
          <w:color w:val="000000"/>
          <w:kern w:val="0"/>
          <w:sz w:val="32"/>
          <w:szCs w:val="32"/>
        </w:rPr>
        <w:t>第四十八条</w:t>
      </w:r>
      <w:r>
        <w:rPr>
          <w:rFonts w:eastAsia="仿宋_GB2312"/>
          <w:snapToGrid w:val="0"/>
          <w:spacing w:val="7"/>
          <w:kern w:val="0"/>
          <w:sz w:val="32"/>
          <w:szCs w:val="32"/>
        </w:rPr>
        <w:t xml:space="preserve">  </w:t>
      </w:r>
      <w:r>
        <w:rPr>
          <w:rFonts w:eastAsia="仿宋_GB2312"/>
          <w:snapToGrid w:val="0"/>
          <w:color w:val="000000"/>
          <w:kern w:val="0"/>
          <w:sz w:val="32"/>
          <w:szCs w:val="32"/>
        </w:rPr>
        <w:t>违反本条例规定，乘客有下列情形之一的，由公共汽车客运管理机构给予处罚：</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eastAsia="仿宋_GB2312"/>
          <w:snapToGrid w:val="0"/>
          <w:color w:val="000000"/>
          <w:kern w:val="0"/>
          <w:sz w:val="32"/>
          <w:szCs w:val="32"/>
        </w:rPr>
        <w:t>（一）携带宠物或者其他有碍乘客安全的物品乘车的，处以</w:t>
      </w:r>
      <w:r>
        <w:rPr>
          <w:rFonts w:eastAsia="仿宋_GB2312"/>
          <w:snapToGrid w:val="0"/>
          <w:color w:val="000000"/>
          <w:kern w:val="0"/>
          <w:sz w:val="32"/>
          <w:szCs w:val="32"/>
        </w:rPr>
        <w:t>50</w:t>
      </w:r>
      <w:r>
        <w:rPr>
          <w:rFonts w:eastAsia="仿宋_GB2312"/>
          <w:snapToGrid w:val="0"/>
          <w:color w:val="000000"/>
          <w:kern w:val="0"/>
          <w:sz w:val="32"/>
          <w:szCs w:val="32"/>
        </w:rPr>
        <w:t>元以上</w:t>
      </w:r>
      <w:r>
        <w:rPr>
          <w:rFonts w:eastAsia="仿宋_GB2312"/>
          <w:snapToGrid w:val="0"/>
          <w:color w:val="000000"/>
          <w:kern w:val="0"/>
          <w:sz w:val="32"/>
          <w:szCs w:val="32"/>
        </w:rPr>
        <w:t>100</w:t>
      </w:r>
      <w:r>
        <w:rPr>
          <w:rFonts w:eastAsia="仿宋_GB2312"/>
          <w:snapToGrid w:val="0"/>
          <w:color w:val="000000"/>
          <w:kern w:val="0"/>
          <w:sz w:val="32"/>
          <w:szCs w:val="32"/>
        </w:rPr>
        <w:t>元以下罚款；</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eastAsia="仿宋_GB2312"/>
          <w:snapToGrid w:val="0"/>
          <w:color w:val="000000"/>
          <w:kern w:val="0"/>
          <w:sz w:val="32"/>
          <w:szCs w:val="32"/>
        </w:rPr>
        <w:t>（二）在车厢内吸烟、随地吐痰、乱扔垃圾、散发广告、</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eastAsia="仿宋_GB2312"/>
          <w:snapToGrid w:val="0"/>
          <w:color w:val="000000"/>
          <w:kern w:val="0"/>
          <w:sz w:val="32"/>
          <w:szCs w:val="32"/>
        </w:rPr>
        <w:t>向车外抛掷物品及其他影响车辆正常行驶、乘客安全和乘车秩序行为的，处以</w:t>
      </w:r>
      <w:r>
        <w:rPr>
          <w:rFonts w:eastAsia="仿宋_GB2312"/>
          <w:snapToGrid w:val="0"/>
          <w:color w:val="000000"/>
          <w:kern w:val="0"/>
          <w:sz w:val="32"/>
          <w:szCs w:val="32"/>
        </w:rPr>
        <w:t>10</w:t>
      </w:r>
      <w:r>
        <w:rPr>
          <w:rFonts w:eastAsia="仿宋_GB2312"/>
          <w:snapToGrid w:val="0"/>
          <w:color w:val="000000"/>
          <w:kern w:val="0"/>
          <w:sz w:val="32"/>
          <w:szCs w:val="32"/>
        </w:rPr>
        <w:t>元以上</w:t>
      </w:r>
      <w:r>
        <w:rPr>
          <w:rFonts w:eastAsia="仿宋_GB2312"/>
          <w:snapToGrid w:val="0"/>
          <w:color w:val="000000"/>
          <w:kern w:val="0"/>
          <w:sz w:val="32"/>
          <w:szCs w:val="32"/>
        </w:rPr>
        <w:t>50</w:t>
      </w:r>
      <w:r>
        <w:rPr>
          <w:rFonts w:eastAsia="仿宋_GB2312"/>
          <w:snapToGrid w:val="0"/>
          <w:color w:val="000000"/>
          <w:kern w:val="0"/>
          <w:sz w:val="32"/>
          <w:szCs w:val="32"/>
        </w:rPr>
        <w:t>元以下罚款。</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ascii="黑体" w:eastAsia="黑体" w:hAnsi="黑体" w:cs="黑体"/>
          <w:bCs/>
          <w:snapToGrid w:val="0"/>
          <w:color w:val="000000"/>
          <w:kern w:val="0"/>
          <w:sz w:val="32"/>
          <w:szCs w:val="32"/>
        </w:rPr>
        <w:t>第四十九条</w:t>
      </w:r>
      <w:r>
        <w:rPr>
          <w:rFonts w:eastAsia="仿宋_GB2312"/>
          <w:snapToGrid w:val="0"/>
          <w:color w:val="000000"/>
          <w:kern w:val="0"/>
          <w:sz w:val="32"/>
          <w:szCs w:val="32"/>
        </w:rPr>
        <w:t xml:space="preserve">  </w:t>
      </w:r>
      <w:r>
        <w:rPr>
          <w:rFonts w:eastAsia="仿宋_GB2312"/>
          <w:snapToGrid w:val="0"/>
          <w:color w:val="000000"/>
          <w:kern w:val="0"/>
          <w:sz w:val="32"/>
          <w:szCs w:val="32"/>
        </w:rPr>
        <w:t>乘客违反社会治安管理规定，携带管制器具以及爆炸性、易燃性、放射性、毒害性、腐蚀性等物品乘车的，由公安机关依法给予处罚；构成犯罪的，依法追究刑事责任。</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ascii="黑体" w:eastAsia="黑体" w:hAnsi="黑体" w:cs="黑体"/>
          <w:bCs/>
          <w:snapToGrid w:val="0"/>
          <w:color w:val="000000"/>
          <w:kern w:val="0"/>
          <w:sz w:val="32"/>
          <w:szCs w:val="32"/>
        </w:rPr>
        <w:t>第五十条</w:t>
      </w:r>
      <w:r>
        <w:rPr>
          <w:rFonts w:eastAsia="仿宋_GB2312"/>
          <w:snapToGrid w:val="0"/>
          <w:color w:val="000000"/>
          <w:kern w:val="0"/>
          <w:sz w:val="32"/>
          <w:szCs w:val="32"/>
        </w:rPr>
        <w:t xml:space="preserve">  </w:t>
      </w:r>
      <w:r>
        <w:rPr>
          <w:rFonts w:eastAsia="仿宋_GB2312"/>
          <w:snapToGrid w:val="0"/>
          <w:color w:val="000000"/>
          <w:kern w:val="0"/>
          <w:sz w:val="32"/>
          <w:szCs w:val="32"/>
        </w:rPr>
        <w:t>有关行政管理部门、公共汽车客运管理机构及其工作人员在公共汽车客运管理工作中玩忽职守、滥用职权、徇私舞弊的，依法给予行政处分；构成犯罪的，依法追究刑事责任。</w:t>
      </w:r>
    </w:p>
    <w:p w:rsidR="00000000" w:rsidRDefault="00F70315">
      <w:pPr>
        <w:wordWrap w:val="0"/>
        <w:adjustRightInd w:val="0"/>
        <w:snapToGrid w:val="0"/>
        <w:spacing w:line="592" w:lineRule="exact"/>
        <w:jc w:val="center"/>
        <w:rPr>
          <w:rFonts w:eastAsia="仿宋_GB2312" w:hint="eastAsia"/>
          <w:snapToGrid w:val="0"/>
          <w:color w:val="000000"/>
          <w:kern w:val="0"/>
          <w:sz w:val="32"/>
          <w:szCs w:val="32"/>
        </w:rPr>
      </w:pPr>
    </w:p>
    <w:p w:rsidR="00000000" w:rsidRDefault="00F70315">
      <w:pPr>
        <w:wordWrap w:val="0"/>
        <w:adjustRightInd w:val="0"/>
        <w:snapToGrid w:val="0"/>
        <w:spacing w:line="592" w:lineRule="exact"/>
        <w:jc w:val="center"/>
        <w:rPr>
          <w:rFonts w:ascii="黑体" w:eastAsia="黑体" w:hAnsi="黑体" w:cs="黑体"/>
          <w:bCs/>
          <w:snapToGrid w:val="0"/>
          <w:color w:val="000000"/>
          <w:kern w:val="0"/>
          <w:sz w:val="32"/>
          <w:szCs w:val="32"/>
        </w:rPr>
      </w:pPr>
      <w:r>
        <w:rPr>
          <w:rFonts w:ascii="黑体" w:eastAsia="黑体" w:hAnsi="黑体" w:cs="黑体" w:hint="eastAsia"/>
          <w:bCs/>
          <w:snapToGrid w:val="0"/>
          <w:color w:val="000000"/>
          <w:kern w:val="0"/>
          <w:sz w:val="32"/>
          <w:szCs w:val="32"/>
        </w:rPr>
        <w:t>第六章</w:t>
      </w:r>
      <w:r>
        <w:rPr>
          <w:rFonts w:ascii="黑体" w:eastAsia="黑体" w:hAnsi="黑体" w:cs="黑体" w:hint="eastAsia"/>
          <w:bCs/>
          <w:snapToGrid w:val="0"/>
          <w:color w:val="000000"/>
          <w:kern w:val="0"/>
          <w:sz w:val="32"/>
          <w:szCs w:val="32"/>
        </w:rPr>
        <w:t xml:space="preserve">  </w:t>
      </w:r>
      <w:r>
        <w:rPr>
          <w:rFonts w:ascii="黑体" w:eastAsia="黑体" w:hAnsi="黑体" w:cs="黑体"/>
          <w:bCs/>
          <w:snapToGrid w:val="0"/>
          <w:color w:val="000000"/>
          <w:kern w:val="0"/>
          <w:sz w:val="32"/>
          <w:szCs w:val="32"/>
        </w:rPr>
        <w:t>附则</w:t>
      </w: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p>
    <w:p w:rsidR="00000000"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ascii="黑体" w:eastAsia="黑体" w:hAnsi="黑体" w:cs="黑体"/>
          <w:bCs/>
          <w:snapToGrid w:val="0"/>
          <w:color w:val="000000"/>
          <w:kern w:val="0"/>
          <w:sz w:val="32"/>
          <w:szCs w:val="32"/>
        </w:rPr>
        <w:t>第五十一条</w:t>
      </w:r>
      <w:r>
        <w:rPr>
          <w:rFonts w:eastAsia="仿宋_GB2312"/>
          <w:snapToGrid w:val="0"/>
          <w:color w:val="000000"/>
          <w:kern w:val="0"/>
          <w:sz w:val="32"/>
          <w:szCs w:val="32"/>
        </w:rPr>
        <w:t xml:space="preserve">  </w:t>
      </w:r>
      <w:r>
        <w:rPr>
          <w:rFonts w:eastAsia="仿宋_GB2312"/>
          <w:snapToGrid w:val="0"/>
          <w:color w:val="000000"/>
          <w:kern w:val="0"/>
          <w:sz w:val="32"/>
          <w:szCs w:val="32"/>
        </w:rPr>
        <w:t>本条例所称公共汽车客运服务设施，是指为</w:t>
      </w:r>
      <w:r>
        <w:rPr>
          <w:rFonts w:eastAsia="仿宋_GB2312"/>
          <w:snapToGrid w:val="0"/>
          <w:color w:val="000000"/>
          <w:kern w:val="0"/>
          <w:sz w:val="32"/>
          <w:szCs w:val="32"/>
        </w:rPr>
        <w:lastRenderedPageBreak/>
        <w:t>公共汽车客运服务的枢纽站、客运站、首末站、中途停靠站等场站设施，以及专用道、信息管理等配套设施。</w:t>
      </w:r>
    </w:p>
    <w:p w:rsidR="00F70315" w:rsidRDefault="00F70315">
      <w:pPr>
        <w:wordWrap w:val="0"/>
        <w:adjustRightInd w:val="0"/>
        <w:snapToGrid w:val="0"/>
        <w:spacing w:line="592" w:lineRule="exact"/>
        <w:ind w:firstLineChars="200" w:firstLine="640"/>
        <w:rPr>
          <w:rFonts w:eastAsia="仿宋_GB2312"/>
          <w:snapToGrid w:val="0"/>
          <w:color w:val="000000"/>
          <w:kern w:val="0"/>
          <w:sz w:val="32"/>
          <w:szCs w:val="32"/>
        </w:rPr>
      </w:pPr>
      <w:r>
        <w:rPr>
          <w:rFonts w:ascii="黑体" w:eastAsia="黑体" w:hAnsi="黑体" w:cs="黑体"/>
          <w:bCs/>
          <w:snapToGrid w:val="0"/>
          <w:color w:val="000000"/>
          <w:kern w:val="0"/>
          <w:sz w:val="32"/>
          <w:szCs w:val="32"/>
        </w:rPr>
        <w:t>第五十二条</w:t>
      </w:r>
      <w:r>
        <w:rPr>
          <w:rFonts w:eastAsia="仿宋_GB2312"/>
          <w:snapToGrid w:val="0"/>
          <w:color w:val="000000"/>
          <w:kern w:val="0"/>
          <w:sz w:val="32"/>
          <w:szCs w:val="32"/>
        </w:rPr>
        <w:t xml:space="preserve">  </w:t>
      </w:r>
      <w:r>
        <w:rPr>
          <w:rFonts w:eastAsia="仿宋_GB2312"/>
          <w:snapToGrid w:val="0"/>
          <w:color w:val="000000"/>
          <w:kern w:val="0"/>
          <w:sz w:val="32"/>
          <w:szCs w:val="32"/>
        </w:rPr>
        <w:t>本条例自</w:t>
      </w:r>
      <w:r>
        <w:rPr>
          <w:rFonts w:eastAsia="仿宋_GB2312"/>
          <w:snapToGrid w:val="0"/>
          <w:color w:val="000000"/>
          <w:kern w:val="0"/>
          <w:sz w:val="32"/>
          <w:szCs w:val="32"/>
        </w:rPr>
        <w:t>2013</w:t>
      </w:r>
      <w:r>
        <w:rPr>
          <w:rFonts w:eastAsia="仿宋_GB2312"/>
          <w:snapToGrid w:val="0"/>
          <w:color w:val="000000"/>
          <w:kern w:val="0"/>
          <w:sz w:val="32"/>
          <w:szCs w:val="32"/>
        </w:rPr>
        <w:t>年</w:t>
      </w:r>
      <w:r>
        <w:rPr>
          <w:rFonts w:eastAsia="仿宋_GB2312"/>
          <w:snapToGrid w:val="0"/>
          <w:color w:val="000000"/>
          <w:kern w:val="0"/>
          <w:sz w:val="32"/>
          <w:szCs w:val="32"/>
        </w:rPr>
        <w:t>7</w:t>
      </w:r>
      <w:r>
        <w:rPr>
          <w:rFonts w:eastAsia="仿宋_GB2312"/>
          <w:snapToGrid w:val="0"/>
          <w:color w:val="000000"/>
          <w:kern w:val="0"/>
          <w:sz w:val="32"/>
          <w:szCs w:val="32"/>
        </w:rPr>
        <w:t>月</w:t>
      </w:r>
      <w:r>
        <w:rPr>
          <w:rFonts w:eastAsia="仿宋_GB2312"/>
          <w:snapToGrid w:val="0"/>
          <w:color w:val="000000"/>
          <w:kern w:val="0"/>
          <w:sz w:val="32"/>
          <w:szCs w:val="32"/>
        </w:rPr>
        <w:t>1</w:t>
      </w:r>
      <w:r>
        <w:rPr>
          <w:rFonts w:eastAsia="仿宋_GB2312"/>
          <w:snapToGrid w:val="0"/>
          <w:color w:val="000000"/>
          <w:kern w:val="0"/>
          <w:sz w:val="32"/>
          <w:szCs w:val="32"/>
        </w:rPr>
        <w:t>日起施行。</w:t>
      </w:r>
    </w:p>
    <w:sectPr w:rsidR="00F70315">
      <w:headerReference w:type="default" r:id="rId6"/>
      <w:footerReference w:type="even" r:id="rId7"/>
      <w:footerReference w:type="default" r:id="rId8"/>
      <w:pgSz w:w="11906" w:h="16838"/>
      <w:pgMar w:top="1928" w:right="1587" w:bottom="1871" w:left="1587" w:header="1417" w:footer="1531"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0315" w:rsidRDefault="00F70315">
      <w:r>
        <w:separator/>
      </w:r>
    </w:p>
  </w:endnote>
  <w:endnote w:type="continuationSeparator" w:id="1">
    <w:p w:rsidR="00F70315" w:rsidRDefault="00F703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70315">
    <w:pPr>
      <w:pStyle w:val="a5"/>
      <w:framePr w:wrap="around" w:vAnchor="text" w:hAnchor="margin" w:xAlign="center" w:y="1"/>
      <w:rPr>
        <w:rStyle w:val="a3"/>
      </w:rPr>
    </w:pPr>
    <w:r>
      <w:fldChar w:fldCharType="begin"/>
    </w:r>
    <w:r>
      <w:rPr>
        <w:rStyle w:val="a3"/>
      </w:rPr>
      <w:instrText xml:space="preserve">PAGE  </w:instrText>
    </w:r>
    <w:r>
      <w:fldChar w:fldCharType="end"/>
    </w:r>
  </w:p>
  <w:p w:rsidR="00000000" w:rsidRDefault="00F70315">
    <w:pPr>
      <w:pStyle w:val="a5"/>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70315">
    <w:pPr>
      <w:pStyle w:val="a5"/>
      <w:ind w:right="360"/>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F70315">
                <w:pPr>
                  <w:pStyle w:val="a5"/>
                  <w:rPr>
                    <w:rStyle w:val="a3"/>
                    <w:rFonts w:ascii="宋体" w:hAnsi="宋体" w:cs="宋体" w:hint="eastAsia"/>
                    <w:sz w:val="28"/>
                    <w:szCs w:val="28"/>
                  </w:rPr>
                </w:pPr>
                <w:r>
                  <w:rPr>
                    <w:rFonts w:ascii="宋体" w:hAnsi="宋体" w:cs="宋体" w:hint="eastAsia"/>
                    <w:color w:val="FFFFFF"/>
                    <w:sz w:val="28"/>
                    <w:szCs w:val="28"/>
                  </w:rPr>
                  <w:t>—</w:t>
                </w:r>
                <w:r>
                  <w:rPr>
                    <w:rFonts w:ascii="宋体" w:hAnsi="宋体" w:cs="宋体" w:hint="eastAsia"/>
                    <w:sz w:val="28"/>
                    <w:szCs w:val="28"/>
                  </w:rPr>
                  <w:t>—</w:t>
                </w:r>
                <w:r>
                  <w:rPr>
                    <w:rFonts w:ascii="宋体" w:hAnsi="宋体" w:cs="宋体" w:hint="eastAsia"/>
                    <w:sz w:val="28"/>
                    <w:szCs w:val="28"/>
                  </w:rPr>
                  <w:t xml:space="preserve"> </w:t>
                </w:r>
                <w:r>
                  <w:rPr>
                    <w:sz w:val="28"/>
                    <w:szCs w:val="28"/>
                  </w:rPr>
                  <w:fldChar w:fldCharType="begin"/>
                </w:r>
                <w:r>
                  <w:rPr>
                    <w:rStyle w:val="a3"/>
                    <w:sz w:val="28"/>
                    <w:szCs w:val="28"/>
                  </w:rPr>
                  <w:instrText xml:space="preserve">PAGE  </w:instrText>
                </w:r>
                <w:r>
                  <w:rPr>
                    <w:sz w:val="28"/>
                    <w:szCs w:val="28"/>
                  </w:rPr>
                  <w:fldChar w:fldCharType="separate"/>
                </w:r>
                <w:r w:rsidR="00545C70">
                  <w:rPr>
                    <w:rStyle w:val="a3"/>
                    <w:noProof/>
                    <w:sz w:val="28"/>
                    <w:szCs w:val="28"/>
                  </w:rPr>
                  <w:t>15</w:t>
                </w:r>
                <w:r>
                  <w:rPr>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r>
                  <w:rPr>
                    <w:rFonts w:ascii="宋体" w:hAnsi="宋体" w:cs="宋体" w:hint="eastAsia"/>
                    <w:color w:val="FFFFFF"/>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0315" w:rsidRDefault="00F70315">
      <w:r>
        <w:separator/>
      </w:r>
    </w:p>
  </w:footnote>
  <w:footnote w:type="continuationSeparator" w:id="1">
    <w:p w:rsidR="00F70315" w:rsidRDefault="00F703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70315">
    <w:pPr>
      <w:pStyle w:val="a4"/>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35894"/>
    <w:rsid w:val="00017BCA"/>
    <w:rsid w:val="00020534"/>
    <w:rsid w:val="00040BCE"/>
    <w:rsid w:val="000461DE"/>
    <w:rsid w:val="00066965"/>
    <w:rsid w:val="00067791"/>
    <w:rsid w:val="00076B02"/>
    <w:rsid w:val="000A6FD7"/>
    <w:rsid w:val="000D0B88"/>
    <w:rsid w:val="00113753"/>
    <w:rsid w:val="00150567"/>
    <w:rsid w:val="001740A7"/>
    <w:rsid w:val="00182F60"/>
    <w:rsid w:val="0018376F"/>
    <w:rsid w:val="00185599"/>
    <w:rsid w:val="001A5D3C"/>
    <w:rsid w:val="001C4959"/>
    <w:rsid w:val="001C7554"/>
    <w:rsid w:val="001D0F00"/>
    <w:rsid w:val="00241F9F"/>
    <w:rsid w:val="0026052D"/>
    <w:rsid w:val="002669F5"/>
    <w:rsid w:val="00292A8C"/>
    <w:rsid w:val="002B4E94"/>
    <w:rsid w:val="002C0391"/>
    <w:rsid w:val="002D22AC"/>
    <w:rsid w:val="002E18ED"/>
    <w:rsid w:val="002F429B"/>
    <w:rsid w:val="00303710"/>
    <w:rsid w:val="003045A6"/>
    <w:rsid w:val="00305308"/>
    <w:rsid w:val="00337659"/>
    <w:rsid w:val="0036063F"/>
    <w:rsid w:val="003F2536"/>
    <w:rsid w:val="00422CEC"/>
    <w:rsid w:val="0042662C"/>
    <w:rsid w:val="00445B32"/>
    <w:rsid w:val="004708E1"/>
    <w:rsid w:val="004A74B5"/>
    <w:rsid w:val="004B11B8"/>
    <w:rsid w:val="004B1753"/>
    <w:rsid w:val="004B2130"/>
    <w:rsid w:val="004C4FBC"/>
    <w:rsid w:val="004D1651"/>
    <w:rsid w:val="0050439B"/>
    <w:rsid w:val="00504536"/>
    <w:rsid w:val="00510D14"/>
    <w:rsid w:val="00513143"/>
    <w:rsid w:val="00514E4B"/>
    <w:rsid w:val="00527B65"/>
    <w:rsid w:val="005400A1"/>
    <w:rsid w:val="0054378F"/>
    <w:rsid w:val="00545C70"/>
    <w:rsid w:val="005512CB"/>
    <w:rsid w:val="00557192"/>
    <w:rsid w:val="005668B0"/>
    <w:rsid w:val="00570C31"/>
    <w:rsid w:val="0059335D"/>
    <w:rsid w:val="005A727F"/>
    <w:rsid w:val="005B3669"/>
    <w:rsid w:val="005C0247"/>
    <w:rsid w:val="005D26A7"/>
    <w:rsid w:val="006165F1"/>
    <w:rsid w:val="00632C83"/>
    <w:rsid w:val="00635894"/>
    <w:rsid w:val="0064027F"/>
    <w:rsid w:val="00644D3C"/>
    <w:rsid w:val="00645A2F"/>
    <w:rsid w:val="00665A27"/>
    <w:rsid w:val="006838F1"/>
    <w:rsid w:val="00694A53"/>
    <w:rsid w:val="006D7A60"/>
    <w:rsid w:val="006F40CE"/>
    <w:rsid w:val="0071605C"/>
    <w:rsid w:val="0072127B"/>
    <w:rsid w:val="00724A1F"/>
    <w:rsid w:val="007317A3"/>
    <w:rsid w:val="00744C89"/>
    <w:rsid w:val="0075341C"/>
    <w:rsid w:val="007B3C78"/>
    <w:rsid w:val="007C5A32"/>
    <w:rsid w:val="007E19FD"/>
    <w:rsid w:val="007E596E"/>
    <w:rsid w:val="00806910"/>
    <w:rsid w:val="00824872"/>
    <w:rsid w:val="00851986"/>
    <w:rsid w:val="008B6593"/>
    <w:rsid w:val="008B6A18"/>
    <w:rsid w:val="008D4026"/>
    <w:rsid w:val="008F1880"/>
    <w:rsid w:val="00946AA9"/>
    <w:rsid w:val="009544D3"/>
    <w:rsid w:val="0096614F"/>
    <w:rsid w:val="009737FF"/>
    <w:rsid w:val="00981233"/>
    <w:rsid w:val="009F16A8"/>
    <w:rsid w:val="00A01DBC"/>
    <w:rsid w:val="00A21219"/>
    <w:rsid w:val="00A21ABF"/>
    <w:rsid w:val="00A64BBA"/>
    <w:rsid w:val="00A71FB1"/>
    <w:rsid w:val="00AB2A26"/>
    <w:rsid w:val="00AD2946"/>
    <w:rsid w:val="00AD71A0"/>
    <w:rsid w:val="00AF1FAD"/>
    <w:rsid w:val="00B0370E"/>
    <w:rsid w:val="00B306FB"/>
    <w:rsid w:val="00B46DF2"/>
    <w:rsid w:val="00B50E8F"/>
    <w:rsid w:val="00B7510D"/>
    <w:rsid w:val="00B82E8F"/>
    <w:rsid w:val="00BB5BB1"/>
    <w:rsid w:val="00C100D2"/>
    <w:rsid w:val="00C26D04"/>
    <w:rsid w:val="00C303ED"/>
    <w:rsid w:val="00C530E6"/>
    <w:rsid w:val="00C57FE6"/>
    <w:rsid w:val="00C653C3"/>
    <w:rsid w:val="00C736D4"/>
    <w:rsid w:val="00CB58E4"/>
    <w:rsid w:val="00CC3F70"/>
    <w:rsid w:val="00CD4CED"/>
    <w:rsid w:val="00CE1B75"/>
    <w:rsid w:val="00CF60E9"/>
    <w:rsid w:val="00D20C1B"/>
    <w:rsid w:val="00D22213"/>
    <w:rsid w:val="00D44CB5"/>
    <w:rsid w:val="00D47851"/>
    <w:rsid w:val="00D47F50"/>
    <w:rsid w:val="00D53B9A"/>
    <w:rsid w:val="00D559FA"/>
    <w:rsid w:val="00DB3C32"/>
    <w:rsid w:val="00DF38AE"/>
    <w:rsid w:val="00DF3B14"/>
    <w:rsid w:val="00DF6EAD"/>
    <w:rsid w:val="00E03A2A"/>
    <w:rsid w:val="00E07B80"/>
    <w:rsid w:val="00E245F7"/>
    <w:rsid w:val="00E55E4F"/>
    <w:rsid w:val="00E67C5B"/>
    <w:rsid w:val="00E73ED8"/>
    <w:rsid w:val="00E7693D"/>
    <w:rsid w:val="00E83820"/>
    <w:rsid w:val="00EB0D39"/>
    <w:rsid w:val="00EB4962"/>
    <w:rsid w:val="00ED0341"/>
    <w:rsid w:val="00ED165C"/>
    <w:rsid w:val="00EF0880"/>
    <w:rsid w:val="00EF47FF"/>
    <w:rsid w:val="00EF68FF"/>
    <w:rsid w:val="00F1229F"/>
    <w:rsid w:val="00F462A6"/>
    <w:rsid w:val="00F4746E"/>
    <w:rsid w:val="00F70315"/>
    <w:rsid w:val="00F92435"/>
    <w:rsid w:val="00F9551D"/>
    <w:rsid w:val="00FD3395"/>
    <w:rsid w:val="00FF339E"/>
    <w:rsid w:val="00FF73DF"/>
    <w:rsid w:val="06525190"/>
    <w:rsid w:val="065458F6"/>
    <w:rsid w:val="207D3576"/>
    <w:rsid w:val="216D211A"/>
    <w:rsid w:val="220450FD"/>
    <w:rsid w:val="23941ABD"/>
    <w:rsid w:val="326D3EA3"/>
    <w:rsid w:val="42BB1F3E"/>
    <w:rsid w:val="44A84523"/>
    <w:rsid w:val="4C4D07E3"/>
    <w:rsid w:val="589C7823"/>
    <w:rsid w:val="5A1409D0"/>
    <w:rsid w:val="5D246F6A"/>
    <w:rsid w:val="5DA75645"/>
    <w:rsid w:val="62BC713D"/>
    <w:rsid w:val="679B7D3E"/>
    <w:rsid w:val="6E4C7AA5"/>
    <w:rsid w:val="7B6342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character" w:default="1" w:styleId="a0">
    <w:name w:val="Default Paragraph Font"/>
    <w:link w:val="CharChar1CharCharChar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 w:type="paragraph" w:customStyle="1" w:styleId="CharChar1CharCharCharChar">
    <w:name w:val="Char Char1 Char Char Char Char"/>
    <w:basedOn w:val="1"/>
    <w:link w:val="a0"/>
    <w:pPr>
      <w:snapToGrid w:val="0"/>
      <w:spacing w:before="240" w:after="240" w:line="348" w:lineRule="auto"/>
    </w:pPr>
    <w:rPr>
      <w:rFonts w:ascii="Tahoma" w:hAnsi="Tahoma"/>
      <w:bCs w:val="0"/>
      <w:kern w:val="2"/>
      <w:sz w:val="24"/>
      <w:szCs w:val="20"/>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906</Words>
  <Characters>5170</Characters>
  <Application>Microsoft Office Word</Application>
  <DocSecurity>0</DocSecurity>
  <PresentationFormat/>
  <Lines>43</Lines>
  <Paragraphs>12</Paragraphs>
  <Slides>0</Slides>
  <Notes>0</Notes>
  <HiddenSlides>0</HiddenSlides>
  <MMClips>0</MMClips>
  <ScaleCrop>false</ScaleCrop>
  <Company>user</Company>
  <LinksUpToDate>false</LinksUpToDate>
  <CharactersWithSpaces>6064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昆明市公共汽车客运条例（草案修改稿）</dc:title>
  <dc:creator>user</dc:creator>
  <cp:lastModifiedBy>apple1202</cp:lastModifiedBy>
  <cp:revision>2</cp:revision>
  <cp:lastPrinted>2012-12-28T04:24:00Z</cp:lastPrinted>
  <dcterms:created xsi:type="dcterms:W3CDTF">2017-01-09T12:18:00Z</dcterms:created>
  <dcterms:modified xsi:type="dcterms:W3CDTF">2017-01-09T12:18:00Z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