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spacing w:line="592" w:lineRule="exact"/>
        <w:ind w:right="0" w:rightChars="0"/>
        <w:jc w:val="both"/>
        <w:textAlignment w:val="auto"/>
        <w:rPr>
          <w:rFonts w:hint="default" w:ascii="Times New Roman" w:hAnsi="Times New Roman" w:eastAsia="黑体" w:cs="Times New Roman"/>
          <w:kern w:val="0"/>
          <w:sz w:val="32"/>
          <w:szCs w:val="32"/>
        </w:rPr>
      </w:pPr>
      <w:bookmarkStart w:id="10" w:name="_GoBack"/>
      <w:bookmarkEnd w:id="10"/>
    </w:p>
    <w:p>
      <w:pPr>
        <w:keepNext w:val="0"/>
        <w:keepLines w:val="0"/>
        <w:pageBreakBefore w:val="0"/>
        <w:widowControl w:val="0"/>
        <w:kinsoku/>
        <w:wordWrap w:val="0"/>
        <w:overflowPunct/>
        <w:topLinePunct w:val="0"/>
        <w:autoSpaceDE/>
        <w:autoSpaceDN/>
        <w:bidi w:val="0"/>
        <w:adjustRightInd w:val="0"/>
        <w:snapToGrid/>
        <w:spacing w:line="592" w:lineRule="exact"/>
        <w:ind w:right="0" w:rightChars="0"/>
        <w:jc w:val="both"/>
        <w:textAlignment w:val="auto"/>
        <w:rPr>
          <w:rFonts w:hint="default" w:ascii="Times New Roman" w:hAnsi="Times New Roman" w:eastAsia="黑体" w:cs="Times New Roman"/>
          <w:kern w:val="0"/>
          <w:sz w:val="32"/>
          <w:szCs w:val="32"/>
        </w:rPr>
      </w:pPr>
    </w:p>
    <w:p>
      <w:pPr>
        <w:keepNext w:val="0"/>
        <w:keepLines w:val="0"/>
        <w:pageBreakBefore w:val="0"/>
        <w:widowControl w:val="0"/>
        <w:kinsoku/>
        <w:wordWrap w:val="0"/>
        <w:overflowPunct/>
        <w:topLinePunct w:val="0"/>
        <w:autoSpaceDE/>
        <w:autoSpaceDN/>
        <w:bidi w:val="0"/>
        <w:adjustRightInd w:val="0"/>
        <w:snapToGrid/>
        <w:spacing w:line="592" w:lineRule="exact"/>
        <w:ind w:right="0" w:rightChars="0"/>
        <w:jc w:val="center"/>
        <w:textAlignment w:val="auto"/>
        <w:rPr>
          <w:rFonts w:hint="eastAsia" w:ascii="宋体" w:hAnsi="宋体" w:eastAsia="宋体" w:cs="宋体"/>
          <w:kern w:val="0"/>
          <w:sz w:val="44"/>
          <w:szCs w:val="44"/>
        </w:rPr>
      </w:pPr>
      <w:r>
        <w:rPr>
          <w:rFonts w:hint="eastAsia" w:ascii="宋体" w:hAnsi="宋体" w:eastAsia="宋体" w:cs="宋体"/>
          <w:kern w:val="0"/>
          <w:sz w:val="44"/>
          <w:szCs w:val="44"/>
        </w:rPr>
        <w:t>昆明市历史文化名城保护条例</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（2011年10月28日昆明市第十三届人民代表大会常务委员会第六次会议通过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2011年11月22日云南省第十一届人民代表大会常务委员会第二十七次会议批准）</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黑体" w:cs="Times New Roman"/>
          <w:color w:val="000000"/>
          <w:sz w:val="32"/>
          <w:szCs w:val="32"/>
        </w:rPr>
      </w:pP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right="0" w:rightChars="0"/>
        <w:jc w:val="center"/>
        <w:textAlignment w:val="auto"/>
        <w:outlineLvl w:val="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目    录</w:t>
      </w: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第一章  总则</w:t>
      </w: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第二章  保护规划</w:t>
      </w: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第三章  保护措施</w:t>
      </w: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第四章  法律责任</w:t>
      </w: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eastAsia" w:ascii="楷体_GB2312" w:hAnsi="楷体_GB2312" w:eastAsia="楷体_GB2312" w:cs="楷体_GB2312"/>
          <w:kern w:val="0"/>
          <w:sz w:val="32"/>
          <w:szCs w:val="32"/>
        </w:rPr>
      </w:pPr>
      <w:r>
        <w:rPr>
          <w:rFonts w:hint="eastAsia" w:ascii="楷体_GB2312" w:hAnsi="楷体_GB2312" w:eastAsia="楷体_GB2312" w:cs="楷体_GB2312"/>
          <w:kern w:val="0"/>
          <w:sz w:val="32"/>
          <w:szCs w:val="32"/>
        </w:rPr>
        <w:t>第五章  附则</w:t>
      </w: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default" w:ascii="Times New Roman" w:hAnsi="Times New Roman" w:eastAsia="黑体" w:cs="Times New Roman"/>
          <w:kern w:val="0"/>
          <w:sz w:val="32"/>
          <w:szCs w:val="32"/>
        </w:rPr>
      </w:pP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right="0" w:rightChars="0"/>
        <w:jc w:val="center"/>
        <w:textAlignment w:val="auto"/>
        <w:outlineLvl w:val="0"/>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第一章  总则</w:t>
      </w: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default" w:ascii="Times New Roman" w:hAnsi="Times New Roman" w:eastAsia="黑体" w:cs="Times New Roman"/>
          <w:kern w:val="0"/>
          <w:sz w:val="32"/>
          <w:szCs w:val="32"/>
        </w:rPr>
      </w:pP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sz w:val="32"/>
          <w:szCs w:val="32"/>
        </w:rPr>
      </w:pPr>
      <w:r>
        <w:rPr>
          <w:rFonts w:hint="default" w:ascii="Times New Roman" w:hAnsi="Times New Roman" w:eastAsia="黑体" w:cs="Times New Roman"/>
          <w:kern w:val="0"/>
          <w:sz w:val="32"/>
          <w:szCs w:val="32"/>
        </w:rPr>
        <w:t>第一条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为了加强对历史文化名城的保护和管理，继承优秀的历史文化遗产，根据《中华人民共和国城乡规划法》、《中华人民共和国文物保护法》、国务院《历史文化名城名镇名村保护条例》和《云南省历史文化名城名镇名村名街保护条例》等法律、法规，结合本市实际，制定本条例。</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第二条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昆明市历史文化名城的保护和管理适用本条例。</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第三条</w:t>
      </w:r>
      <w:r>
        <w:rPr>
          <w:rFonts w:hint="default" w:ascii="Times New Roman" w:hAnsi="Times New Roman" w:cs="Times New Roman"/>
          <w:b/>
          <w:kern w:val="0"/>
          <w:sz w:val="32"/>
          <w:szCs w:val="32"/>
        </w:rPr>
        <w:t xml:space="preserve">  </w:t>
      </w:r>
      <w:r>
        <w:rPr>
          <w:rFonts w:hint="default" w:ascii="Times New Roman" w:hAnsi="Times New Roman" w:cs="Times New Roman"/>
          <w:kern w:val="0"/>
          <w:sz w:val="32"/>
          <w:szCs w:val="32"/>
        </w:rPr>
        <w:t>历史文化名城的保护坚持统筹规划、科学管理、保护为主、合理利用的原则。</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第四条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 xml:space="preserve">昆明市历史文化名城保护对象是： </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（一）历史城区、历史村镇、历史地段、历史建筑；</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（二）不可移动文物、地下文物；</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（三）体现历史文化名城内涵的纪念设施；</w:t>
      </w:r>
    </w:p>
    <w:p>
      <w:pPr>
        <w:pStyle w:val="21"/>
        <w:keepNext w:val="0"/>
        <w:keepLines w:val="0"/>
        <w:pageBreakBefore w:val="0"/>
        <w:widowControl w:val="0"/>
        <w:numPr>
          <w:numId w:val="0"/>
        </w:numPr>
        <w:tabs>
          <w:tab w:val="left" w:pos="1620"/>
          <w:tab w:val="left" w:pos="1800"/>
          <w:tab w:val="left" w:pos="2127"/>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（四）有关法律、法规中确定的其他保护对象。</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第五条</w:t>
      </w:r>
      <w:r>
        <w:rPr>
          <w:rFonts w:hint="default" w:ascii="Times New Roman" w:hAnsi="Times New Roman" w:cs="Times New Roman"/>
          <w:b/>
          <w:kern w:val="0"/>
          <w:sz w:val="32"/>
          <w:szCs w:val="32"/>
        </w:rPr>
        <w:t xml:space="preserve">  </w:t>
      </w:r>
      <w:r>
        <w:rPr>
          <w:rFonts w:hint="default" w:ascii="Times New Roman" w:hAnsi="Times New Roman" w:cs="Times New Roman"/>
          <w:kern w:val="0"/>
          <w:sz w:val="32"/>
          <w:szCs w:val="32"/>
        </w:rPr>
        <w:t>市、县（市、区）人民政府负责本行政区域历史文化名城保护的管理和监督工作。</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城乡规划行政主管部门和文化（文物）行政主管部门负责历史文化名城保护和管理的具体工作。</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发展和改革、财政、住房和城乡建设、城市管理、国土资源、园林、交通、工商、民族、宗教、旅游、环保、公安等行政管理部门，按照各自职责做好历史文化名城保护工作。</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第六条</w:t>
      </w:r>
      <w:r>
        <w:rPr>
          <w:rFonts w:hint="default" w:ascii="Times New Roman" w:hAnsi="Times New Roman" w:cs="Times New Roman"/>
          <w:b/>
          <w:kern w:val="0"/>
          <w:sz w:val="32"/>
          <w:szCs w:val="32"/>
        </w:rPr>
        <w:t xml:space="preserve">  </w:t>
      </w:r>
      <w:r>
        <w:rPr>
          <w:rFonts w:hint="default" w:ascii="Times New Roman" w:hAnsi="Times New Roman" w:cs="Times New Roman"/>
          <w:kern w:val="0"/>
          <w:sz w:val="32"/>
          <w:szCs w:val="32"/>
        </w:rPr>
        <w:t>市人民政府设立历史文化名城保护委员会，根据本条例指导、协调涉及历史文化名城保护工作的重大事项。</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第七条</w:t>
      </w:r>
      <w:r>
        <w:rPr>
          <w:rFonts w:hint="default" w:ascii="Times New Roman" w:hAnsi="Times New Roman" w:eastAsia="仿宋_GB2312" w:cs="Times New Roman"/>
          <w:b/>
          <w:kern w:val="0"/>
          <w:sz w:val="32"/>
          <w:szCs w:val="32"/>
        </w:rPr>
        <w:t xml:space="preserve">  </w:t>
      </w:r>
      <w:r>
        <w:rPr>
          <w:rFonts w:hint="default" w:ascii="Times New Roman" w:hAnsi="Times New Roman" w:eastAsia="仿宋_GB2312" w:cs="Times New Roman"/>
          <w:kern w:val="0"/>
          <w:sz w:val="32"/>
          <w:szCs w:val="32"/>
        </w:rPr>
        <w:t>市、县（市、区）人民政府应当将历史文化名城的保护纳入国民经济和社会发展规划。历史文化名城的保护经费由市、县两级财政给予保障。</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城乡规划行政主管部门和文化（文物）行政主管部门共同</w:t>
      </w:r>
      <w:r>
        <w:rPr>
          <w:rFonts w:hint="default" w:ascii="Times New Roman" w:hAnsi="Times New Roman" w:eastAsia="仿宋_GB2312" w:cs="Times New Roman"/>
          <w:spacing w:val="6"/>
          <w:kern w:val="0"/>
          <w:sz w:val="32"/>
          <w:szCs w:val="32"/>
        </w:rPr>
        <w:t>编制年度历史文化名城保护工作计划，报市人民政府批准后实施</w:t>
      </w:r>
      <w:r>
        <w:rPr>
          <w:rFonts w:hint="default" w:ascii="Times New Roman" w:hAnsi="Times New Roman" w:eastAsia="仿宋_GB2312" w:cs="Times New Roman"/>
          <w:kern w:val="0"/>
          <w:sz w:val="32"/>
          <w:szCs w:val="32"/>
        </w:rPr>
        <w:t>。</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 xml:space="preserve">第八条  </w:t>
      </w:r>
      <w:r>
        <w:rPr>
          <w:rFonts w:hint="default" w:ascii="Times New Roman" w:hAnsi="Times New Roman" w:eastAsia="仿宋_GB2312" w:cs="Times New Roman"/>
          <w:kern w:val="0"/>
          <w:sz w:val="32"/>
          <w:szCs w:val="32"/>
        </w:rPr>
        <w:t>鼓励企业事业单位、社会团体和个人以捐赠、捐助、投资等形式参与历史文化名城的保护。</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市、县（市、区）人民政府对历史文化名城保护做出突出贡献的单位和个人给予表彰和奖励。</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right="0" w:rightChars="0"/>
        <w:jc w:val="center"/>
        <w:textAlignment w:val="auto"/>
        <w:outlineLvl w:val="0"/>
        <w:rPr>
          <w:rFonts w:hint="default" w:ascii="Times New Roman" w:hAnsi="Times New Roman" w:eastAsia="黑体" w:cs="Times New Roman"/>
          <w:kern w:val="0"/>
          <w:sz w:val="32"/>
          <w:szCs w:val="32"/>
        </w:rPr>
      </w:pPr>
      <w:bookmarkStart w:id="0" w:name="_Toc292551045"/>
      <w:bookmarkStart w:id="1" w:name="_Toc292551127"/>
      <w:r>
        <w:rPr>
          <w:rFonts w:hint="default" w:ascii="Times New Roman" w:hAnsi="Times New Roman" w:eastAsia="黑体" w:cs="Times New Roman"/>
          <w:kern w:val="0"/>
          <w:sz w:val="32"/>
          <w:szCs w:val="32"/>
        </w:rPr>
        <w:t>第二章</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黑体" w:cs="Times New Roman"/>
          <w:kern w:val="0"/>
          <w:sz w:val="32"/>
          <w:szCs w:val="32"/>
        </w:rPr>
        <w:t xml:space="preserve"> 保护规划</w:t>
      </w:r>
      <w:bookmarkEnd w:id="0"/>
      <w:bookmarkEnd w:id="1"/>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default" w:ascii="Times New Roman" w:hAnsi="Times New Roman" w:eastAsia="黑体" w:cs="Times New Roman"/>
          <w:kern w:val="0"/>
          <w:sz w:val="32"/>
          <w:szCs w:val="32"/>
        </w:rPr>
      </w:pP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第九条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本市对历史文化名城保护对象实行保护名录制度。</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第十条</w:t>
      </w:r>
      <w:r>
        <w:rPr>
          <w:rFonts w:hint="default" w:ascii="Times New Roman" w:hAnsi="Times New Roman" w:cs="Times New Roman"/>
          <w:b/>
          <w:kern w:val="0"/>
          <w:sz w:val="32"/>
          <w:szCs w:val="32"/>
        </w:rPr>
        <w:t xml:space="preserve">  </w:t>
      </w:r>
      <w:r>
        <w:rPr>
          <w:rFonts w:hint="default" w:ascii="Times New Roman" w:hAnsi="Times New Roman" w:cs="Times New Roman"/>
          <w:kern w:val="0"/>
          <w:sz w:val="32"/>
          <w:szCs w:val="32"/>
        </w:rPr>
        <w:t>县级以上人民政府已批准公布的保护对象直接纳入保护名录。其他具备下列情形之一的，由县（市、区）人民政府负责组织申报，经市城乡规划行政主管部门和市文化（文物）行政主管部门组织专家论证并向社会公示，报市人民政府批准公布，纳入保护名录：</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（一）能够体现其历史发展过程或者某一发展时期风貌的历史城区；</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（二）保留遗存较为丰富，能够反映一定历史时期传统风貌或者民族、地方特色，并具有一定规模的历史地段；</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（三）保存比较完整、内涵较为丰富、特色明显，体现当地民族传统风貌特征的历史村镇；</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（四）反映历史风貌和地方特色，未公布为文物保护单位，未登记为不可移动文物，但是具有一定保护价值的历史建筑；</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（五）其他需要列入保护名录的保护对象。</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第十一条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对符合本条例第十条规定，尚未申报保护对象的，市城乡规划行政主管部门和市文化（文物）行政主管部门应当要求所在地的县（市、区）人民政府申报。</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已申报但尚未列入保护名录的保护对象，在市人民政府确定之前不得拆迁。</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 xml:space="preserve">第十二条 </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经确定的保护对象，由所在地人民政府组织编制保护规划。保护规划除应当报省级以上人民政府或者部门批准的，由市人民政府批准。</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经批准的保护规划确需修改的，按照原审批程序报批。</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 xml:space="preserve">第十三条 </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历史城区、历史村镇、历史地段、历史建筑和文物保护单位的保护规划，应当维护历史文化的真实性和完整性。保护规划包括：</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（一）保护原则、总体目标和保护范围；</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（二）传统格局和历史风貌保护要求；</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（三）保护措施和建设控制要求；</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（四）保护规划分期实施方案。</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 xml:space="preserve">第十四条 </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各类专项规划应当与经批准的历史文化名城保护规划相协调。</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第十五条</w:t>
      </w:r>
      <w:r>
        <w:rPr>
          <w:rFonts w:hint="default" w:ascii="Times New Roman" w:hAnsi="Times New Roman" w:cs="Times New Roman"/>
          <w:b/>
          <w:kern w:val="0"/>
          <w:sz w:val="32"/>
          <w:szCs w:val="32"/>
        </w:rPr>
        <w:t xml:space="preserve">  </w:t>
      </w:r>
      <w:r>
        <w:rPr>
          <w:rFonts w:hint="default" w:ascii="Times New Roman" w:hAnsi="Times New Roman" w:cs="Times New Roman"/>
          <w:kern w:val="0"/>
          <w:sz w:val="32"/>
          <w:szCs w:val="32"/>
        </w:rPr>
        <w:t>保护规划的编制应当进行科学论证，广泛征求有关部门、专家和公众的意见。</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涉及居民搬迁、建（构）筑物拆除、土地征收、公共基础设施建设的，所在地人民政府应当征求利益相关人的意见。</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right="0" w:rightChars="0"/>
        <w:jc w:val="center"/>
        <w:textAlignment w:val="auto"/>
        <w:outlineLvl w:val="0"/>
        <w:rPr>
          <w:rFonts w:hint="default" w:ascii="Times New Roman" w:hAnsi="Times New Roman" w:eastAsia="黑体" w:cs="Times New Roman"/>
          <w:kern w:val="0"/>
          <w:sz w:val="32"/>
          <w:szCs w:val="32"/>
        </w:rPr>
      </w:pPr>
      <w:bookmarkStart w:id="2" w:name="_Toc292551047"/>
      <w:bookmarkStart w:id="3" w:name="_Toc292551129"/>
      <w:r>
        <w:rPr>
          <w:rFonts w:hint="default" w:ascii="Times New Roman" w:hAnsi="Times New Roman" w:eastAsia="黑体" w:cs="Times New Roman"/>
          <w:kern w:val="0"/>
          <w:sz w:val="32"/>
          <w:szCs w:val="32"/>
        </w:rPr>
        <w:t>第三章</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黑体" w:cs="Times New Roman"/>
          <w:kern w:val="0"/>
          <w:sz w:val="32"/>
          <w:szCs w:val="32"/>
        </w:rPr>
        <w:t xml:space="preserve"> 保护措施</w:t>
      </w:r>
      <w:bookmarkEnd w:id="2"/>
      <w:bookmarkEnd w:id="3"/>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default" w:ascii="Times New Roman" w:hAnsi="Times New Roman" w:eastAsia="黑体" w:cs="Times New Roman"/>
          <w:kern w:val="0"/>
          <w:sz w:val="32"/>
          <w:szCs w:val="32"/>
        </w:rPr>
      </w:pP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第十六条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市、县（市、区）人民政府应当对历史城区、历史村镇、历史地段、历史建筑实行整体保护。</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县（市、区）人民政府应当依据保护规划，对核心保护范围内的建（构）筑物进行分类保护，及时组织抢修保护名录中的濒危建（构）筑物。</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第十七条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保护名录公布后，所在地县（市、区）人民政府应当定期对保护对象进行检查和评估，根据评估结果制定保护措施，报市人民政府备案并向社会公布。</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第十八条</w:t>
      </w:r>
      <w:r>
        <w:rPr>
          <w:rFonts w:hint="default" w:ascii="Times New Roman" w:hAnsi="Times New Roman" w:cs="Times New Roman"/>
          <w:kern w:val="0"/>
          <w:sz w:val="32"/>
          <w:szCs w:val="32"/>
        </w:rPr>
        <w:t xml:space="preserve">  历史村镇、历史地段、历史建筑的保护范围包括核心保护范围、建设控制地带及必要的风貌协调区。</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涉及文物的保护范围和建设控制地带，由文化（文物）行政主管部门按照相关法律、法规的规定划定。</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第十九条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 xml:space="preserve">在保护范围内禁止进行下列活动： </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（一）擅自爆破、取土、挖沙、采石、围填水面、抽取地下水等；</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（二）占用保护规划确定保留的园林绿地、河湖水系、街巷等；</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（三）修建生产、储存爆炸性、易燃性、放射性、毒害性、腐蚀性物品的工厂、仓库等；</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 xml:space="preserve">（四）损毁历史建筑； </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（五）修建损害传统格局和历史风貌的建（构）筑物或者其他设施；</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（六）在历史建筑上刻划、张贴、涂污；</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（七）其他破坏原有建筑风格、景观、视廊、环境整体性的活动。</w:t>
      </w:r>
    </w:p>
    <w:p>
      <w:pPr>
        <w:pStyle w:val="21"/>
        <w:keepNext w:val="0"/>
        <w:keepLines w:val="0"/>
        <w:pageBreakBefore w:val="0"/>
        <w:widowControl w:val="0"/>
        <w:numPr>
          <w:numId w:val="0"/>
        </w:numPr>
        <w:tabs>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第二十条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风貌协调区应当保护其依存的自然与人文环境，新建、改建的建（构）筑物应当与环境风貌相协调。</w:t>
      </w:r>
    </w:p>
    <w:p>
      <w:pPr>
        <w:pStyle w:val="21"/>
        <w:keepNext w:val="0"/>
        <w:keepLines w:val="0"/>
        <w:pageBreakBefore w:val="0"/>
        <w:widowControl w:val="0"/>
        <w:numPr>
          <w:numId w:val="0"/>
        </w:numPr>
        <w:tabs>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 xml:space="preserve">第二十一条 </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在建设控制地带内进行建设活动，除遵守第二十条规定外，还应当遵守下列规定：</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（一）维护传统格局，延续历史风貌，新建、改建建（构）筑物时应当在高度、体量、形式、色调等方面与历史风貌相协调；</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（二）新建、改建道路时，不得改变原有的道路格局和景观特征。</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第二十二条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核心保护范围的保护，除遵守第二十一条规定外，还应当遵守下列规定：</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（一）对</w:t>
      </w:r>
      <w:bookmarkStart w:id="4" w:name="OLE_LINK1"/>
      <w:bookmarkStart w:id="5" w:name="OLE_LINK2"/>
      <w:r>
        <w:rPr>
          <w:rFonts w:hint="default" w:ascii="Times New Roman" w:hAnsi="Times New Roman" w:eastAsia="仿宋_GB2312" w:cs="Times New Roman"/>
          <w:kern w:val="0"/>
          <w:sz w:val="32"/>
          <w:szCs w:val="32"/>
        </w:rPr>
        <w:t>建（构）筑物</w:t>
      </w:r>
      <w:bookmarkEnd w:id="4"/>
      <w:bookmarkEnd w:id="5"/>
      <w:r>
        <w:rPr>
          <w:rFonts w:hint="default" w:ascii="Times New Roman" w:hAnsi="Times New Roman" w:eastAsia="仿宋_GB2312" w:cs="Times New Roman"/>
          <w:kern w:val="0"/>
          <w:sz w:val="32"/>
          <w:szCs w:val="32"/>
        </w:rPr>
        <w:t>区分不同情况，实行分类保护；</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（二）对现有建（构）筑物进行改建时，保持或者恢复其历史风貌；</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（三）对现有道路进行改建时，保持或者恢复其原有的道路格局和历史风貌。</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第二十三条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除新增必要的公共基础设施外，核心保护范围内不得进行新建、扩建活动。新建、扩建公共基础设施的，城乡规划行政主管部门作出行政许可前，应当征求文化（文物）行政主管部门、公众、专家和利益相关人的意见。</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在核心保护范围内，拆除建（构）筑物或者其他设施的，住房和城乡建设行政管理部门在批准前，应当征求城乡规划行政主管部门和文化（文物）行政主管部门、公众、专家和利益相关人的意见。</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第二十四条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保护范围内的公共基础设施建设达不到现行规范标准的，住房和城乡建设行政管理部门应当确定公共基础设施建设方案；消防设施和消防通道达不到现行规范标准的，公安消防机构应当确定防火安全保障方案。</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第二十五条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在核心保护范围和历史建筑上不得设置户外广告；需要设置其他外部设施的，审批部门应当征求文化（文物）行政主管部门的意见。</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第二十六条</w:t>
      </w:r>
      <w:r>
        <w:rPr>
          <w:rFonts w:hint="default" w:ascii="Times New Roman" w:hAnsi="Times New Roman" w:eastAsia="仿宋_GB2312" w:cs="Times New Roman"/>
          <w:b/>
          <w:sz w:val="32"/>
          <w:szCs w:val="32"/>
        </w:rPr>
        <w:t xml:space="preserve">  </w:t>
      </w:r>
      <w:r>
        <w:rPr>
          <w:rFonts w:hint="default" w:ascii="Times New Roman" w:hAnsi="Times New Roman" w:eastAsia="仿宋_GB2312" w:cs="Times New Roman"/>
          <w:kern w:val="0"/>
          <w:sz w:val="32"/>
          <w:szCs w:val="32"/>
        </w:rPr>
        <w:t>建设工程选址，应当尽可能避开历史建筑；因特殊情况不能避开的，应当尽可能实施原址保护。</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对历史建筑实施原址保护的，建设单位应当事先确定保护措施，报市城乡规划行政主管部门批准，批准前应当征求市文化（文物）行政主管部门意见。</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对历史建筑无法实施原址保护、需迁移保护的，依法报省人民政府确定的保护主管部门批准。</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第二十七条</w:t>
      </w:r>
      <w:r>
        <w:rPr>
          <w:rFonts w:hint="default" w:ascii="Times New Roman" w:hAnsi="Times New Roman" w:eastAsia="楷体_GB2312" w:cs="Times New Roman"/>
          <w:b/>
          <w:sz w:val="32"/>
          <w:szCs w:val="32"/>
        </w:rPr>
        <w:t xml:space="preserve">  </w:t>
      </w:r>
      <w:r>
        <w:rPr>
          <w:rFonts w:hint="default" w:ascii="Times New Roman" w:hAnsi="Times New Roman" w:eastAsia="仿宋_GB2312" w:cs="Times New Roman"/>
          <w:kern w:val="0"/>
          <w:sz w:val="32"/>
          <w:szCs w:val="32"/>
        </w:rPr>
        <w:t>历史建筑的所有权人，应当按照保护规划的要求，负责对历史建筑的维护和修缮。</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市、县（市、区）人民政府应当从保护资金中对历史建筑的维护和修缮给予补助。</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历史建筑有损毁危险，所有权人不具备维护和修缮能力的，所在地人民政府应当采取措施进行保护。对损毁、灭失的历史建筑，有条件的应当恢复。</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第二十八条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对历史建筑进行修缮、改变历史建筑的结构或者使用性质的，应当报城乡规划行政主管部门批准，批准前应当征求文化（文物）行政主管部门意见，并依照有关法律、法规的规定办理相关手续。</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第二十九条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市、县（市、区）人民政府应当加强历史文化名城保护的宣传教育；未经批准不得更改历史村镇、街巷和建筑的名称；对保护对象设置保护标志，保护标志不得擅自移动或者涂改、损毁。</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第三十条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市、县（市、区）人民政府应当对行政辖区内的历史文化资源定期进行普查。</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城乡规划行政主管部门和文化（文物）行政主管部门负责收集、整理保护对象的历史资料信息和评价其历史价值，建立保护名录档案和历史文化名城保护的地理信息系统。</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right="0" w:rightChars="0"/>
        <w:jc w:val="center"/>
        <w:textAlignment w:val="auto"/>
        <w:outlineLvl w:val="0"/>
        <w:rPr>
          <w:rFonts w:hint="default" w:ascii="Times New Roman" w:hAnsi="Times New Roman" w:eastAsia="黑体" w:cs="Times New Roman"/>
          <w:kern w:val="0"/>
          <w:sz w:val="32"/>
          <w:szCs w:val="32"/>
        </w:rPr>
      </w:pPr>
      <w:bookmarkStart w:id="6" w:name="_Toc292551048"/>
      <w:bookmarkStart w:id="7" w:name="_Toc292551130"/>
      <w:r>
        <w:rPr>
          <w:rFonts w:hint="default" w:ascii="Times New Roman" w:hAnsi="Times New Roman" w:eastAsia="黑体" w:cs="Times New Roman"/>
          <w:kern w:val="0"/>
          <w:sz w:val="32"/>
          <w:szCs w:val="32"/>
        </w:rPr>
        <w:t xml:space="preserve">第四章 </w:t>
      </w:r>
      <w:r>
        <w:rPr>
          <w:rFonts w:hint="eastAsia" w:ascii="Times New Roman" w:hAnsi="Times New Roman" w:eastAsia="黑体" w:cs="Times New Roman"/>
          <w:kern w:val="0"/>
          <w:sz w:val="32"/>
          <w:szCs w:val="32"/>
          <w:lang w:val="en-US" w:eastAsia="zh-CN"/>
        </w:rPr>
        <w:t xml:space="preserve"> </w:t>
      </w:r>
      <w:r>
        <w:rPr>
          <w:rFonts w:hint="default" w:ascii="Times New Roman" w:hAnsi="Times New Roman" w:eastAsia="黑体" w:cs="Times New Roman"/>
          <w:kern w:val="0"/>
          <w:sz w:val="32"/>
          <w:szCs w:val="32"/>
        </w:rPr>
        <w:t>法律责任</w:t>
      </w:r>
      <w:bookmarkEnd w:id="6"/>
      <w:bookmarkEnd w:id="7"/>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default" w:ascii="Times New Roman" w:hAnsi="Times New Roman" w:eastAsia="黑体" w:cs="Times New Roman"/>
          <w:kern w:val="0"/>
          <w:sz w:val="32"/>
          <w:szCs w:val="32"/>
        </w:rPr>
      </w:pP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第三十一条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kern w:val="0"/>
          <w:sz w:val="32"/>
          <w:szCs w:val="32"/>
        </w:rPr>
        <w:t>国家机关工作人员在历史文化名城保护工作中，滥用职权、玩忽职守、徇私舞弊的，依法给予行政处分；构成犯罪的，依法追究刑事责任。</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第三十二条</w:t>
      </w:r>
      <w:r>
        <w:rPr>
          <w:rFonts w:hint="default" w:ascii="Times New Roman" w:hAnsi="Times New Roman" w:cs="Times New Roman"/>
          <w:sz w:val="32"/>
          <w:szCs w:val="32"/>
        </w:rPr>
        <w:t xml:space="preserve">  </w:t>
      </w:r>
      <w:r>
        <w:rPr>
          <w:rFonts w:hint="default" w:ascii="Times New Roman" w:hAnsi="Times New Roman" w:cs="Times New Roman"/>
          <w:kern w:val="0"/>
          <w:sz w:val="32"/>
          <w:szCs w:val="32"/>
        </w:rPr>
        <w:t>违反本条例第十九条规定的，由城乡规划行政执法部门责令停止违法行为、限期恢复原状或者采取其他补救措施；有违法所得的，没收违法所得；逾期不恢复原状或者不采取其他补救措施的，城乡规划行政执法部门指定有关单位代为恢复原状或者采取其他补救措施，所需费用由行为人承担；造成损失的，依法承担赔偿责任，并给予以下处罚：</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（一）违反第一、二、三项规定的，对单位处以50万元以上100万元以下罚款，对个人处以5万元以上10万元以下罚款；</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 xml:space="preserve">（二）违反第四项规定的，对单位处以20万元以上50万元以下罚款，对个人处以10万元以上20万元以下罚款； </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（三）违反第五项规定的，对单位处以2万元以上10万元以下罚款，对个人处以1万元以上5万元以下罚款；</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（四）违反第六项规定的，处以50元罚款。</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第三十三条</w:t>
      </w:r>
      <w:r>
        <w:rPr>
          <w:rFonts w:hint="default" w:ascii="Times New Roman" w:hAnsi="Times New Roman" w:cs="Times New Roman"/>
          <w:sz w:val="32"/>
          <w:szCs w:val="32"/>
        </w:rPr>
        <w:t xml:space="preserve">  </w:t>
      </w:r>
      <w:r>
        <w:rPr>
          <w:rFonts w:hint="default" w:ascii="Times New Roman" w:hAnsi="Times New Roman" w:cs="Times New Roman"/>
          <w:kern w:val="0"/>
          <w:sz w:val="32"/>
          <w:szCs w:val="32"/>
        </w:rPr>
        <w:t>违反本条例第二十五条规定的，由城乡规划行政执法部门责令限期改正；逾期不改正的，对单位处以1万</w:t>
      </w:r>
      <w:r>
        <w:rPr>
          <w:rFonts w:hint="default" w:ascii="Times New Roman" w:hAnsi="Times New Roman" w:cs="Times New Roman"/>
          <w:spacing w:val="6"/>
          <w:kern w:val="0"/>
          <w:sz w:val="32"/>
          <w:szCs w:val="32"/>
        </w:rPr>
        <w:t>元以上5万元以下罚款，对个人处以2000元以上1万元以下罚款</w:t>
      </w:r>
      <w:r>
        <w:rPr>
          <w:rFonts w:hint="default" w:ascii="Times New Roman" w:hAnsi="Times New Roman" w:cs="Times New Roman"/>
          <w:kern w:val="0"/>
          <w:sz w:val="32"/>
          <w:szCs w:val="32"/>
        </w:rPr>
        <w:t>。</w:t>
      </w:r>
    </w:p>
    <w:p>
      <w:pPr>
        <w:keepNext w:val="0"/>
        <w:keepLines w:val="0"/>
        <w:pageBreakBefore w:val="0"/>
        <w:widowControl w:val="0"/>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第三十四条</w:t>
      </w:r>
      <w:r>
        <w:rPr>
          <w:rFonts w:hint="default" w:ascii="Times New Roman" w:hAnsi="Times New Roman" w:eastAsia="仿宋_GB2312" w:cs="Times New Roman"/>
          <w:kern w:val="0"/>
          <w:sz w:val="32"/>
          <w:szCs w:val="32"/>
        </w:rPr>
        <w:t xml:space="preserve">  违反本条例第二十六条规定，擅自迁移历史建筑的，由城乡规划行政执法部门责令停止违法行为、限期恢复原状或者采取其他补救措施；造成损失的，依法承担赔偿责任；有违法所得的，没收违法所得；逾期不恢复原状或者不采取其他补救措施的，由城乡规划行政执法部门指定有关单位代为恢复原状或者采取其他补救措施，所需费用由行为人承担；对单位处以20万元以上50万元以下罚款，对个人处以10万元以上20万元以下罚款。</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第三十五条</w:t>
      </w:r>
      <w:r>
        <w:rPr>
          <w:rFonts w:hint="default" w:ascii="Times New Roman" w:hAnsi="Times New Roman" w:cs="Times New Roman"/>
          <w:sz w:val="32"/>
          <w:szCs w:val="32"/>
        </w:rPr>
        <w:t xml:space="preserve">  </w:t>
      </w:r>
      <w:r>
        <w:rPr>
          <w:rFonts w:hint="default" w:ascii="Times New Roman" w:hAnsi="Times New Roman" w:cs="Times New Roman"/>
          <w:kern w:val="0"/>
          <w:sz w:val="32"/>
          <w:szCs w:val="32"/>
        </w:rPr>
        <w:t>违反本条例第二十九条规定，擅自移动或者涂改、损毁保护标志的，由城乡规划行政执法部门责令限期改正；逾期不改正的，对单位处以1万元以上5万元以下罚款，对个人处以2000元以上1万元以下罚款。</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第三十六条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未经城乡规划行政主管部门批准，有下列行为之一的，由城乡规划行政执法部门责令停止违法行为、限期恢复原状或者采取其他补救措施；有违法所得的，没收违法所得；逾期不恢复原状或者不采取其他补救措施的，由城乡规划行政执法部门指定有关单位代为恢复原状或者采取其他补救措施，所需费用由行为人承担；造成严重后果的，对单位处以5万元以上10万元以下罚款，对个人处以1万元以上5万元以下罚款；造成损失的，依法承担赔偿责任：</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（一）在核心保护范围内，拆除建（构）筑物或者其他设施的；</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（二）对历史建筑进行改造、添加设施以及改变历史建筑的结构或者使用性质的；</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（三）其他破坏传统格局、历史风貌或者历史建筑的活动。</w:t>
      </w: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default" w:ascii="Times New Roman" w:hAnsi="Times New Roman" w:eastAsia="黑体" w:cs="Times New Roman"/>
          <w:kern w:val="0"/>
          <w:sz w:val="32"/>
          <w:szCs w:val="32"/>
        </w:rPr>
      </w:pPr>
      <w:bookmarkStart w:id="8" w:name="_Toc292551049"/>
      <w:bookmarkStart w:id="9" w:name="_Toc292551131"/>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right="0" w:rightChars="0"/>
        <w:jc w:val="center"/>
        <w:textAlignment w:val="auto"/>
        <w:outlineLvl w:val="0"/>
        <w:rPr>
          <w:rFonts w:hint="default" w:ascii="Times New Roman" w:hAnsi="Times New Roman" w:eastAsia="黑体" w:cs="Times New Roman"/>
          <w:kern w:val="0"/>
          <w:sz w:val="32"/>
          <w:szCs w:val="32"/>
        </w:rPr>
      </w:pPr>
      <w:r>
        <w:rPr>
          <w:rFonts w:hint="default" w:ascii="Times New Roman" w:hAnsi="Times New Roman" w:eastAsia="黑体" w:cs="Times New Roman"/>
          <w:kern w:val="0"/>
          <w:sz w:val="32"/>
          <w:szCs w:val="32"/>
        </w:rPr>
        <w:t>第五章  附</w:t>
      </w:r>
      <w:bookmarkEnd w:id="8"/>
      <w:bookmarkEnd w:id="9"/>
      <w:r>
        <w:rPr>
          <w:rFonts w:hint="default" w:ascii="Times New Roman" w:hAnsi="Times New Roman" w:eastAsia="黑体" w:cs="Times New Roman"/>
          <w:kern w:val="0"/>
          <w:sz w:val="32"/>
          <w:szCs w:val="32"/>
        </w:rPr>
        <w:t>则</w:t>
      </w:r>
    </w:p>
    <w:p>
      <w:pPr>
        <w:keepNext w:val="0"/>
        <w:keepLines w:val="0"/>
        <w:pageBreakBefore w:val="0"/>
        <w:widowControl w:val="0"/>
        <w:tabs>
          <w:tab w:val="left" w:pos="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outlineLvl w:val="0"/>
        <w:rPr>
          <w:rFonts w:hint="default" w:ascii="Times New Roman" w:hAnsi="Times New Roman" w:eastAsia="黑体" w:cs="Times New Roman"/>
          <w:kern w:val="0"/>
          <w:sz w:val="32"/>
          <w:szCs w:val="32"/>
        </w:rPr>
      </w:pP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第三十七条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昆明历史文化名城的历史城区范围：北至一二一大街、圆通北路，东至盘龙江，南至铁皮巷，西至玉带河、东风西路。</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cs="Times New Roman"/>
          <w:kern w:val="0"/>
          <w:sz w:val="32"/>
          <w:szCs w:val="32"/>
        </w:rPr>
        <w:t>本条例规定的历史建筑保护范围包括已公布挂牌保护的历史建筑。</w:t>
      </w:r>
    </w:p>
    <w:p>
      <w:pPr>
        <w:pStyle w:val="21"/>
        <w:keepNext w:val="0"/>
        <w:keepLines w:val="0"/>
        <w:pageBreakBefore w:val="0"/>
        <w:widowControl w:val="0"/>
        <w:numPr>
          <w:numId w:val="0"/>
        </w:numPr>
        <w:tabs>
          <w:tab w:val="left" w:pos="1620"/>
          <w:tab w:val="left" w:pos="1800"/>
        </w:tabs>
        <w:kinsoku/>
        <w:wordWrap w:val="0"/>
        <w:overflowPunct/>
        <w:topLinePunct w:val="0"/>
        <w:autoSpaceDE/>
        <w:autoSpaceDN/>
        <w:bidi w:val="0"/>
        <w:adjustRightInd w:val="0"/>
        <w:snapToGrid/>
        <w:spacing w:line="592" w:lineRule="exact"/>
        <w:ind w:left="0" w:leftChars="0" w:right="0" w:rightChars="0" w:firstLine="640" w:firstLineChars="200"/>
        <w:jc w:val="both"/>
        <w:textAlignment w:val="auto"/>
        <w:rPr>
          <w:rFonts w:hint="default" w:ascii="Times New Roman" w:hAnsi="Times New Roman" w:cs="Times New Roman"/>
          <w:kern w:val="0"/>
          <w:sz w:val="32"/>
          <w:szCs w:val="32"/>
        </w:rPr>
      </w:pPr>
      <w:r>
        <w:rPr>
          <w:rFonts w:hint="default" w:ascii="Times New Roman" w:hAnsi="Times New Roman" w:eastAsia="黑体" w:cs="Times New Roman"/>
          <w:kern w:val="0"/>
          <w:sz w:val="32"/>
          <w:szCs w:val="32"/>
        </w:rPr>
        <w:t>第三十八条</w:t>
      </w:r>
      <w:r>
        <w:rPr>
          <w:rFonts w:hint="default" w:ascii="Times New Roman" w:hAnsi="Times New Roman" w:cs="Times New Roman"/>
          <w:b/>
          <w:sz w:val="32"/>
          <w:szCs w:val="32"/>
        </w:rPr>
        <w:t xml:space="preserve">  </w:t>
      </w:r>
      <w:r>
        <w:rPr>
          <w:rFonts w:hint="default" w:ascii="Times New Roman" w:hAnsi="Times New Roman" w:cs="Times New Roman"/>
          <w:kern w:val="0"/>
          <w:sz w:val="32"/>
          <w:szCs w:val="32"/>
        </w:rPr>
        <w:t>本条例自2012年1月1日起施行。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00007A87" w:usb1="80000000" w:usb2="00000008" w:usb3="00000000" w:csb0="400001FF" w:csb1="FFFF0000"/>
  </w:font>
  <w:font w:name="仿宋_GB2312">
    <w:panose1 w:val="02010609030101010101"/>
    <w:charset w:val="86"/>
    <w:family w:val="modern"/>
    <w:pitch w:val="default"/>
    <w:sig w:usb0="00000001" w:usb1="080E0000" w:usb2="00000000" w:usb3="00000000" w:csb0="00040000" w:csb1="00000000"/>
  </w:font>
  <w:font w:name="Dutch">
    <w:altName w:val="Times New Roman"/>
    <w:panose1 w:val="00000000000000000000"/>
    <w:charset w:val="00"/>
    <w:family w:val="roman"/>
    <w:pitch w:val="default"/>
    <w:sig w:usb0="00000003" w:usb1="00000000" w:usb2="00000000" w:usb3="00000000" w:csb0="00000001" w:csb1="00000000"/>
  </w:font>
  <w:font w:name="Verdana">
    <w:panose1 w:val="020B0604030504040204"/>
    <w:charset w:val="00"/>
    <w:family w:val="swiss"/>
    <w:pitch w:val="default"/>
    <w:sig w:usb0="00000287" w:usb1="00000000" w:usb2="00000000" w:usb3="00000000" w:csb0="2000019F"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firstLine="360"/>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6"/>
                            <w:rPr>
                              <w:rStyle w:val="12"/>
                              <w:rFonts w:hint="eastAsia" w:ascii="宋体" w:hAnsi="宋体" w:eastAsia="宋体" w:cs="宋体"/>
                              <w:sz w:val="28"/>
                            </w:rPr>
                          </w:pPr>
                          <w:r>
                            <w:rPr>
                              <w:rStyle w:val="12"/>
                              <w:rFonts w:hint="eastAsia" w:ascii="宋体" w:hAnsi="宋体" w:eastAsia="宋体" w:cs="宋体"/>
                              <w:color w:val="FFFFFF"/>
                              <w:sz w:val="28"/>
                              <w:lang w:eastAsia="zh-CN"/>
                            </w:rPr>
                            <w:t>—</w:t>
                          </w:r>
                          <w:r>
                            <w:rPr>
                              <w:rStyle w:val="12"/>
                              <w:rFonts w:hint="eastAsia" w:ascii="宋体" w:hAnsi="宋体" w:eastAsia="宋体" w:cs="宋体"/>
                              <w:sz w:val="28"/>
                              <w:lang w:eastAsia="zh-CN"/>
                            </w:rPr>
                            <w:t>—</w:t>
                          </w:r>
                          <w:r>
                            <w:rPr>
                              <w:rStyle w:val="12"/>
                              <w:rFonts w:hint="eastAsia" w:ascii="宋体" w:hAnsi="宋体" w:eastAsia="宋体" w:cs="宋体"/>
                              <w:sz w:val="28"/>
                            </w:rPr>
                            <w:t xml:space="preserve"> </w:t>
                          </w:r>
                          <w:r>
                            <w:rPr>
                              <w:rFonts w:hint="default" w:ascii="Times New Roman" w:hAnsi="Times New Roman" w:eastAsia="宋体" w:cs="Times New Roman"/>
                              <w:sz w:val="28"/>
                            </w:rPr>
                            <w:fldChar w:fldCharType="begin"/>
                          </w:r>
                          <w:r>
                            <w:rPr>
                              <w:rStyle w:val="12"/>
                              <w:rFonts w:hint="default" w:ascii="Times New Roman" w:hAnsi="Times New Roman" w:eastAsia="宋体" w:cs="Times New Roman"/>
                              <w:sz w:val="28"/>
                            </w:rPr>
                            <w:instrText xml:space="preserve">PAGE  </w:instrText>
                          </w:r>
                          <w:r>
                            <w:rPr>
                              <w:rFonts w:hint="default" w:ascii="Times New Roman" w:hAnsi="Times New Roman" w:eastAsia="宋体" w:cs="Times New Roman"/>
                              <w:sz w:val="28"/>
                            </w:rPr>
                            <w:fldChar w:fldCharType="separate"/>
                          </w:r>
                          <w:r>
                            <w:rPr>
                              <w:rStyle w:val="12"/>
                              <w:rFonts w:hint="default" w:ascii="Times New Roman" w:hAnsi="Times New Roman" w:eastAsia="宋体" w:cs="Times New Roman"/>
                              <w:sz w:val="28"/>
                            </w:rPr>
                            <w:t>11</w:t>
                          </w:r>
                          <w:r>
                            <w:rPr>
                              <w:rFonts w:hint="default" w:ascii="Times New Roman" w:hAnsi="Times New Roman" w:eastAsia="宋体" w:cs="Times New Roman"/>
                              <w:sz w:val="28"/>
                            </w:rPr>
                            <w:fldChar w:fldCharType="end"/>
                          </w:r>
                          <w:r>
                            <w:rPr>
                              <w:rStyle w:val="12"/>
                              <w:rFonts w:hint="eastAsia" w:ascii="宋体" w:hAnsi="宋体" w:eastAsia="宋体" w:cs="宋体"/>
                              <w:sz w:val="28"/>
                            </w:rPr>
                            <w:t xml:space="preserve"> </w:t>
                          </w:r>
                          <w:r>
                            <w:rPr>
                              <w:rStyle w:val="12"/>
                              <w:rFonts w:hint="eastAsia" w:ascii="宋体" w:hAnsi="宋体" w:eastAsia="宋体" w:cs="宋体"/>
                              <w:sz w:val="28"/>
                              <w:lang w:eastAsia="zh-CN"/>
                            </w:rPr>
                            <w:t>—</w:t>
                          </w:r>
                          <w:r>
                            <w:rPr>
                              <w:rStyle w:val="12"/>
                              <w:rFonts w:hint="eastAsia" w:ascii="宋体" w:hAnsi="宋体" w:eastAsia="宋体" w:cs="宋体"/>
                              <w:color w:val="FFFFFF"/>
                              <w:sz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6"/>
                      <w:rPr>
                        <w:rStyle w:val="12"/>
                        <w:rFonts w:hint="eastAsia" w:ascii="宋体" w:hAnsi="宋体" w:eastAsia="宋体" w:cs="宋体"/>
                        <w:sz w:val="28"/>
                      </w:rPr>
                    </w:pPr>
                    <w:r>
                      <w:rPr>
                        <w:rStyle w:val="12"/>
                        <w:rFonts w:hint="eastAsia" w:ascii="宋体" w:hAnsi="宋体" w:eastAsia="宋体" w:cs="宋体"/>
                        <w:color w:val="FFFFFF"/>
                        <w:sz w:val="28"/>
                        <w:lang w:eastAsia="zh-CN"/>
                      </w:rPr>
                      <w:t>—</w:t>
                    </w:r>
                    <w:r>
                      <w:rPr>
                        <w:rStyle w:val="12"/>
                        <w:rFonts w:hint="eastAsia" w:ascii="宋体" w:hAnsi="宋体" w:eastAsia="宋体" w:cs="宋体"/>
                        <w:sz w:val="28"/>
                        <w:lang w:eastAsia="zh-CN"/>
                      </w:rPr>
                      <w:t>—</w:t>
                    </w:r>
                    <w:r>
                      <w:rPr>
                        <w:rStyle w:val="12"/>
                        <w:rFonts w:hint="eastAsia" w:ascii="宋体" w:hAnsi="宋体" w:eastAsia="宋体" w:cs="宋体"/>
                        <w:sz w:val="28"/>
                      </w:rPr>
                      <w:t xml:space="preserve"> </w:t>
                    </w:r>
                    <w:r>
                      <w:rPr>
                        <w:rFonts w:hint="default" w:ascii="Times New Roman" w:hAnsi="Times New Roman" w:eastAsia="宋体" w:cs="Times New Roman"/>
                        <w:sz w:val="28"/>
                      </w:rPr>
                      <w:fldChar w:fldCharType="begin"/>
                    </w:r>
                    <w:r>
                      <w:rPr>
                        <w:rStyle w:val="12"/>
                        <w:rFonts w:hint="default" w:ascii="Times New Roman" w:hAnsi="Times New Roman" w:eastAsia="宋体" w:cs="Times New Roman"/>
                        <w:sz w:val="28"/>
                      </w:rPr>
                      <w:instrText xml:space="preserve">PAGE  </w:instrText>
                    </w:r>
                    <w:r>
                      <w:rPr>
                        <w:rFonts w:hint="default" w:ascii="Times New Roman" w:hAnsi="Times New Roman" w:eastAsia="宋体" w:cs="Times New Roman"/>
                        <w:sz w:val="28"/>
                      </w:rPr>
                      <w:fldChar w:fldCharType="separate"/>
                    </w:r>
                    <w:r>
                      <w:rPr>
                        <w:rStyle w:val="12"/>
                        <w:rFonts w:hint="default" w:ascii="Times New Roman" w:hAnsi="Times New Roman" w:eastAsia="宋体" w:cs="Times New Roman"/>
                        <w:sz w:val="28"/>
                      </w:rPr>
                      <w:t>11</w:t>
                    </w:r>
                    <w:r>
                      <w:rPr>
                        <w:rFonts w:hint="default" w:ascii="Times New Roman" w:hAnsi="Times New Roman" w:eastAsia="宋体" w:cs="Times New Roman"/>
                        <w:sz w:val="28"/>
                      </w:rPr>
                      <w:fldChar w:fldCharType="end"/>
                    </w:r>
                    <w:r>
                      <w:rPr>
                        <w:rStyle w:val="12"/>
                        <w:rFonts w:hint="eastAsia" w:ascii="宋体" w:hAnsi="宋体" w:eastAsia="宋体" w:cs="宋体"/>
                        <w:sz w:val="28"/>
                      </w:rPr>
                      <w:t xml:space="preserve"> </w:t>
                    </w:r>
                    <w:r>
                      <w:rPr>
                        <w:rStyle w:val="12"/>
                        <w:rFonts w:hint="eastAsia" w:ascii="宋体" w:hAnsi="宋体" w:eastAsia="宋体" w:cs="宋体"/>
                        <w:sz w:val="28"/>
                        <w:lang w:eastAsia="zh-CN"/>
                      </w:rPr>
                      <w:t>—</w:t>
                    </w:r>
                    <w:r>
                      <w:rPr>
                        <w:rStyle w:val="12"/>
                        <w:rFonts w:hint="eastAsia" w:ascii="宋体" w:hAnsi="宋体" w:eastAsia="宋体" w:cs="宋体"/>
                        <w:color w:val="FFFFFF"/>
                        <w:sz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Fonts w:hint="eastAsia"/>
        <w:sz w:val="28"/>
      </w:rPr>
    </w:pPr>
    <w:r>
      <w:rPr>
        <w:rStyle w:val="12"/>
        <w:rFonts w:hint="eastAsia"/>
        <w:sz w:val="28"/>
      </w:rPr>
      <w:t>—</w:t>
    </w:r>
    <w:r>
      <w:rPr>
        <w:rStyle w:val="12"/>
        <w:sz w:val="28"/>
      </w:rPr>
      <w:t xml:space="preserve"> </w:t>
    </w:r>
    <w:r>
      <w:rPr>
        <w:sz w:val="28"/>
      </w:rPr>
      <w:fldChar w:fldCharType="begin"/>
    </w:r>
    <w:r>
      <w:rPr>
        <w:rStyle w:val="12"/>
        <w:sz w:val="28"/>
      </w:rPr>
      <w:instrText xml:space="preserve">PAGE  </w:instrText>
    </w:r>
    <w:r>
      <w:rPr>
        <w:sz w:val="28"/>
      </w:rPr>
      <w:fldChar w:fldCharType="separate"/>
    </w:r>
    <w:r>
      <w:rPr>
        <w:rStyle w:val="12"/>
        <w:sz w:val="28"/>
        <w:lang/>
      </w:rPr>
      <w:t>16</w:t>
    </w:r>
    <w:r>
      <w:rPr>
        <w:sz w:val="28"/>
      </w:rPr>
      <w:fldChar w:fldCharType="end"/>
    </w:r>
    <w:r>
      <w:rPr>
        <w:rStyle w:val="12"/>
        <w:sz w:val="28"/>
      </w:rPr>
      <w:t xml:space="preserve"> </w:t>
    </w:r>
    <w:r>
      <w:rPr>
        <w:rStyle w:val="12"/>
        <w:rFonts w:hint="eastAsia"/>
        <w:sz w:val="28"/>
      </w:rPr>
      <w:t>—</w:t>
    </w:r>
  </w:p>
  <w:p>
    <w:pPr>
      <w:pStyle w:val="6"/>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A64C07"/>
    <w:multiLevelType w:val="multilevel"/>
    <w:tmpl w:val="39A64C07"/>
    <w:lvl w:ilvl="0" w:tentative="0">
      <w:start w:val="1"/>
      <w:numFmt w:val="decimal"/>
      <w:lvlText w:val="%1"/>
      <w:lvlJc w:val="left"/>
      <w:pPr>
        <w:tabs>
          <w:tab w:val="left" w:pos="425"/>
        </w:tabs>
        <w:ind w:left="425" w:hanging="425"/>
      </w:pPr>
      <w:rPr>
        <w:rFonts w:hint="eastAsia"/>
      </w:rPr>
    </w:lvl>
    <w:lvl w:ilvl="1" w:tentative="0">
      <w:start w:val="1"/>
      <w:numFmt w:val="decimal"/>
      <w:pStyle w:val="2"/>
      <w:lvlText w:val="%1.%2"/>
      <w:lvlJc w:val="left"/>
      <w:pPr>
        <w:tabs>
          <w:tab w:val="left" w:pos="567"/>
        </w:tabs>
        <w:ind w:left="567" w:hanging="567"/>
      </w:pPr>
      <w:rPr>
        <w:rFonts w:hint="default" w:ascii="Times New Roman" w:hAnsi="Times New Roman"/>
      </w:rPr>
    </w:lvl>
    <w:lvl w:ilvl="2" w:tentative="0">
      <w:start w:val="1"/>
      <w:numFmt w:val="decimal"/>
      <w:pStyle w:val="3"/>
      <w:lvlText w:val="%1.%2.%3"/>
      <w:lvlJc w:val="left"/>
      <w:pPr>
        <w:tabs>
          <w:tab w:val="left" w:pos="709"/>
        </w:tabs>
        <w:ind w:left="709" w:hanging="709"/>
      </w:pPr>
      <w:rPr>
        <w:rFonts w:hint="eastAsia"/>
      </w:rPr>
    </w:lvl>
    <w:lvl w:ilvl="3" w:tentative="0">
      <w:start w:val="1"/>
      <w:numFmt w:val="decimal"/>
      <w:pStyle w:val="4"/>
      <w:lvlText w:val="%1.%2.%3.%4"/>
      <w:lvlJc w:val="left"/>
      <w:pPr>
        <w:tabs>
          <w:tab w:val="left" w:pos="851"/>
        </w:tabs>
        <w:ind w:left="851" w:hanging="851"/>
      </w:pPr>
      <w:rPr>
        <w:rFonts w:hint="default" w:ascii="Times New Roman" w:hAnsi="Times New Roman"/>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4C0B7777"/>
    <w:multiLevelType w:val="multilevel"/>
    <w:tmpl w:val="4C0B7777"/>
    <w:lvl w:ilvl="0" w:tentative="0">
      <w:start w:val="1"/>
      <w:numFmt w:val="chineseCountingThousand"/>
      <w:pStyle w:val="21"/>
      <w:lvlText w:val="第%1条"/>
      <w:lvlJc w:val="left"/>
      <w:pPr>
        <w:tabs>
          <w:tab w:val="left" w:pos="1977"/>
        </w:tabs>
        <w:ind w:left="2544" w:hanging="924"/>
      </w:pPr>
      <w:rPr>
        <w:rFonts w:hint="default" w:ascii="Times New Roman" w:hAnsi="Times New Roman" w:eastAsia="黑体" w:cs="Times New Roman"/>
        <w:b w:val="0"/>
        <w:i w:val="0"/>
      </w:rPr>
    </w:lvl>
    <w:lvl w:ilvl="1" w:tentative="0">
      <w:start w:val="1"/>
      <w:numFmt w:val="lowerLetter"/>
      <w:lvlText w:val="%2)"/>
      <w:lvlJc w:val="left"/>
      <w:pPr>
        <w:tabs>
          <w:tab w:val="left" w:pos="1740"/>
        </w:tabs>
        <w:ind w:left="1740" w:hanging="420"/>
      </w:pPr>
    </w:lvl>
    <w:lvl w:ilvl="2" w:tentative="0">
      <w:start w:val="1"/>
      <w:numFmt w:val="lowerRoman"/>
      <w:lvlText w:val="%3."/>
      <w:lvlJc w:val="right"/>
      <w:pPr>
        <w:tabs>
          <w:tab w:val="left" w:pos="2160"/>
        </w:tabs>
        <w:ind w:left="2160" w:hanging="420"/>
      </w:pPr>
    </w:lvl>
    <w:lvl w:ilvl="3" w:tentative="0">
      <w:start w:val="1"/>
      <w:numFmt w:val="decimal"/>
      <w:lvlText w:val="%4."/>
      <w:lvlJc w:val="left"/>
      <w:pPr>
        <w:tabs>
          <w:tab w:val="left" w:pos="2580"/>
        </w:tabs>
        <w:ind w:left="2580" w:hanging="420"/>
      </w:pPr>
    </w:lvl>
    <w:lvl w:ilvl="4" w:tentative="0">
      <w:start w:val="1"/>
      <w:numFmt w:val="lowerLetter"/>
      <w:lvlText w:val="%5)"/>
      <w:lvlJc w:val="left"/>
      <w:pPr>
        <w:tabs>
          <w:tab w:val="left" w:pos="3000"/>
        </w:tabs>
        <w:ind w:left="3000" w:hanging="420"/>
      </w:pPr>
    </w:lvl>
    <w:lvl w:ilvl="5" w:tentative="0">
      <w:start w:val="1"/>
      <w:numFmt w:val="lowerRoman"/>
      <w:lvlText w:val="%6."/>
      <w:lvlJc w:val="right"/>
      <w:pPr>
        <w:tabs>
          <w:tab w:val="left" w:pos="3420"/>
        </w:tabs>
        <w:ind w:left="3420" w:hanging="420"/>
      </w:pPr>
    </w:lvl>
    <w:lvl w:ilvl="6" w:tentative="0">
      <w:start w:val="1"/>
      <w:numFmt w:val="decimal"/>
      <w:lvlText w:val="%7."/>
      <w:lvlJc w:val="left"/>
      <w:pPr>
        <w:tabs>
          <w:tab w:val="left" w:pos="3840"/>
        </w:tabs>
        <w:ind w:left="3840" w:hanging="420"/>
      </w:pPr>
    </w:lvl>
    <w:lvl w:ilvl="7" w:tentative="0">
      <w:start w:val="1"/>
      <w:numFmt w:val="lowerLetter"/>
      <w:lvlText w:val="%8)"/>
      <w:lvlJc w:val="left"/>
      <w:pPr>
        <w:tabs>
          <w:tab w:val="left" w:pos="4260"/>
        </w:tabs>
        <w:ind w:left="4260" w:hanging="420"/>
      </w:pPr>
    </w:lvl>
    <w:lvl w:ilvl="8" w:tentative="0">
      <w:start w:val="1"/>
      <w:numFmt w:val="lowerRoman"/>
      <w:lvlText w:val="%9."/>
      <w:lvlJc w:val="right"/>
      <w:pPr>
        <w:tabs>
          <w:tab w:val="left" w:pos="4680"/>
        </w:tabs>
        <w:ind w:left="46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2A2"/>
    <w:rsid w:val="000013E6"/>
    <w:rsid w:val="00001889"/>
    <w:rsid w:val="000019FA"/>
    <w:rsid w:val="000046B2"/>
    <w:rsid w:val="00006CDD"/>
    <w:rsid w:val="00007CE3"/>
    <w:rsid w:val="00010997"/>
    <w:rsid w:val="00010E21"/>
    <w:rsid w:val="00012A53"/>
    <w:rsid w:val="000147DD"/>
    <w:rsid w:val="000161DE"/>
    <w:rsid w:val="00016540"/>
    <w:rsid w:val="000229B6"/>
    <w:rsid w:val="00023347"/>
    <w:rsid w:val="00023BF6"/>
    <w:rsid w:val="00024A5F"/>
    <w:rsid w:val="00027E1E"/>
    <w:rsid w:val="0003267B"/>
    <w:rsid w:val="000331AF"/>
    <w:rsid w:val="000338C5"/>
    <w:rsid w:val="00034C86"/>
    <w:rsid w:val="00034C93"/>
    <w:rsid w:val="0003690C"/>
    <w:rsid w:val="00036B9F"/>
    <w:rsid w:val="0004006C"/>
    <w:rsid w:val="00041689"/>
    <w:rsid w:val="00041C82"/>
    <w:rsid w:val="00042158"/>
    <w:rsid w:val="00043D86"/>
    <w:rsid w:val="00044270"/>
    <w:rsid w:val="00044997"/>
    <w:rsid w:val="00050603"/>
    <w:rsid w:val="00051280"/>
    <w:rsid w:val="00051F69"/>
    <w:rsid w:val="0006005E"/>
    <w:rsid w:val="000603DC"/>
    <w:rsid w:val="00060B1E"/>
    <w:rsid w:val="000615AC"/>
    <w:rsid w:val="0006211D"/>
    <w:rsid w:val="000621D6"/>
    <w:rsid w:val="00062DC1"/>
    <w:rsid w:val="0006524C"/>
    <w:rsid w:val="00067A03"/>
    <w:rsid w:val="0007108E"/>
    <w:rsid w:val="00072749"/>
    <w:rsid w:val="00072E1C"/>
    <w:rsid w:val="00072F4D"/>
    <w:rsid w:val="000736F6"/>
    <w:rsid w:val="000737A0"/>
    <w:rsid w:val="000747B3"/>
    <w:rsid w:val="000772CF"/>
    <w:rsid w:val="00077C85"/>
    <w:rsid w:val="000805D0"/>
    <w:rsid w:val="000805DF"/>
    <w:rsid w:val="000807A4"/>
    <w:rsid w:val="00080A76"/>
    <w:rsid w:val="000833BF"/>
    <w:rsid w:val="00084037"/>
    <w:rsid w:val="00086DCD"/>
    <w:rsid w:val="00087CF4"/>
    <w:rsid w:val="00092B27"/>
    <w:rsid w:val="000933D3"/>
    <w:rsid w:val="00094F50"/>
    <w:rsid w:val="00095BDB"/>
    <w:rsid w:val="0009621B"/>
    <w:rsid w:val="00097906"/>
    <w:rsid w:val="000A4710"/>
    <w:rsid w:val="000A4D01"/>
    <w:rsid w:val="000A61A8"/>
    <w:rsid w:val="000A67D2"/>
    <w:rsid w:val="000B12BD"/>
    <w:rsid w:val="000B23ED"/>
    <w:rsid w:val="000B56F2"/>
    <w:rsid w:val="000B7E52"/>
    <w:rsid w:val="000C07B9"/>
    <w:rsid w:val="000C0DF4"/>
    <w:rsid w:val="000C349B"/>
    <w:rsid w:val="000C3ACE"/>
    <w:rsid w:val="000C4147"/>
    <w:rsid w:val="000C4E22"/>
    <w:rsid w:val="000D287A"/>
    <w:rsid w:val="000D4C6A"/>
    <w:rsid w:val="000D7954"/>
    <w:rsid w:val="000E355E"/>
    <w:rsid w:val="000E4638"/>
    <w:rsid w:val="000E480F"/>
    <w:rsid w:val="000E5219"/>
    <w:rsid w:val="000E5C7A"/>
    <w:rsid w:val="000F5E9C"/>
    <w:rsid w:val="000F6010"/>
    <w:rsid w:val="000F6B32"/>
    <w:rsid w:val="00100168"/>
    <w:rsid w:val="001014BA"/>
    <w:rsid w:val="00103116"/>
    <w:rsid w:val="00105071"/>
    <w:rsid w:val="001077C2"/>
    <w:rsid w:val="0011029E"/>
    <w:rsid w:val="00114311"/>
    <w:rsid w:val="001222E8"/>
    <w:rsid w:val="00123682"/>
    <w:rsid w:val="00132146"/>
    <w:rsid w:val="00132DA0"/>
    <w:rsid w:val="00132E6D"/>
    <w:rsid w:val="001352A2"/>
    <w:rsid w:val="001363DC"/>
    <w:rsid w:val="00137333"/>
    <w:rsid w:val="001376A6"/>
    <w:rsid w:val="00140FDF"/>
    <w:rsid w:val="0014234C"/>
    <w:rsid w:val="0014241F"/>
    <w:rsid w:val="0014748C"/>
    <w:rsid w:val="001510A8"/>
    <w:rsid w:val="00153669"/>
    <w:rsid w:val="00156E4F"/>
    <w:rsid w:val="00157DCC"/>
    <w:rsid w:val="001627B4"/>
    <w:rsid w:val="001642AC"/>
    <w:rsid w:val="00171781"/>
    <w:rsid w:val="00171B8A"/>
    <w:rsid w:val="00172570"/>
    <w:rsid w:val="001741A6"/>
    <w:rsid w:val="0018141C"/>
    <w:rsid w:val="00182316"/>
    <w:rsid w:val="00184615"/>
    <w:rsid w:val="00186AF3"/>
    <w:rsid w:val="00186DBF"/>
    <w:rsid w:val="00192E0F"/>
    <w:rsid w:val="0019453F"/>
    <w:rsid w:val="001A0FE6"/>
    <w:rsid w:val="001A3DC9"/>
    <w:rsid w:val="001A46B5"/>
    <w:rsid w:val="001A72EA"/>
    <w:rsid w:val="001A737C"/>
    <w:rsid w:val="001B1022"/>
    <w:rsid w:val="001B1992"/>
    <w:rsid w:val="001B1DE4"/>
    <w:rsid w:val="001B2639"/>
    <w:rsid w:val="001B762C"/>
    <w:rsid w:val="001C0E2A"/>
    <w:rsid w:val="001C2FAA"/>
    <w:rsid w:val="001C63AB"/>
    <w:rsid w:val="001C79FA"/>
    <w:rsid w:val="001D30BE"/>
    <w:rsid w:val="001D5050"/>
    <w:rsid w:val="001D5057"/>
    <w:rsid w:val="001D5289"/>
    <w:rsid w:val="001E1751"/>
    <w:rsid w:val="001E2952"/>
    <w:rsid w:val="001E5FD9"/>
    <w:rsid w:val="001E6A26"/>
    <w:rsid w:val="001F1AA2"/>
    <w:rsid w:val="001F27BA"/>
    <w:rsid w:val="001F311E"/>
    <w:rsid w:val="001F75B1"/>
    <w:rsid w:val="002000B6"/>
    <w:rsid w:val="0020033C"/>
    <w:rsid w:val="00200B25"/>
    <w:rsid w:val="00201CD5"/>
    <w:rsid w:val="00203AD2"/>
    <w:rsid w:val="00204EA2"/>
    <w:rsid w:val="0020538D"/>
    <w:rsid w:val="00212791"/>
    <w:rsid w:val="00213489"/>
    <w:rsid w:val="00215EBB"/>
    <w:rsid w:val="002233C8"/>
    <w:rsid w:val="00224D3E"/>
    <w:rsid w:val="00230747"/>
    <w:rsid w:val="002324E5"/>
    <w:rsid w:val="00237052"/>
    <w:rsid w:val="0024055F"/>
    <w:rsid w:val="00241B49"/>
    <w:rsid w:val="002425CD"/>
    <w:rsid w:val="0024300B"/>
    <w:rsid w:val="002449EE"/>
    <w:rsid w:val="00245D55"/>
    <w:rsid w:val="00251332"/>
    <w:rsid w:val="00251B8A"/>
    <w:rsid w:val="00256013"/>
    <w:rsid w:val="002572CC"/>
    <w:rsid w:val="00257904"/>
    <w:rsid w:val="00262A30"/>
    <w:rsid w:val="00262A48"/>
    <w:rsid w:val="00264DE4"/>
    <w:rsid w:val="00265235"/>
    <w:rsid w:val="0026667E"/>
    <w:rsid w:val="00266BAC"/>
    <w:rsid w:val="00266E54"/>
    <w:rsid w:val="002721FC"/>
    <w:rsid w:val="00273AB8"/>
    <w:rsid w:val="002745DC"/>
    <w:rsid w:val="00274849"/>
    <w:rsid w:val="00277BAA"/>
    <w:rsid w:val="00277D1D"/>
    <w:rsid w:val="00280256"/>
    <w:rsid w:val="002802C5"/>
    <w:rsid w:val="002830FA"/>
    <w:rsid w:val="002834E2"/>
    <w:rsid w:val="0028398B"/>
    <w:rsid w:val="0028467A"/>
    <w:rsid w:val="002859BF"/>
    <w:rsid w:val="00285EA3"/>
    <w:rsid w:val="00287610"/>
    <w:rsid w:val="002902D3"/>
    <w:rsid w:val="00292C47"/>
    <w:rsid w:val="0029325E"/>
    <w:rsid w:val="00297B32"/>
    <w:rsid w:val="002A3A77"/>
    <w:rsid w:val="002A3C26"/>
    <w:rsid w:val="002A4BDC"/>
    <w:rsid w:val="002A5AFD"/>
    <w:rsid w:val="002A5D5C"/>
    <w:rsid w:val="002A74BE"/>
    <w:rsid w:val="002B1C4C"/>
    <w:rsid w:val="002B1D19"/>
    <w:rsid w:val="002B46A2"/>
    <w:rsid w:val="002B4C43"/>
    <w:rsid w:val="002B6CC7"/>
    <w:rsid w:val="002C0CD1"/>
    <w:rsid w:val="002C1845"/>
    <w:rsid w:val="002C3040"/>
    <w:rsid w:val="002C5F9A"/>
    <w:rsid w:val="002D3626"/>
    <w:rsid w:val="002D4BF0"/>
    <w:rsid w:val="002D51C8"/>
    <w:rsid w:val="002D5346"/>
    <w:rsid w:val="002D572B"/>
    <w:rsid w:val="002D576A"/>
    <w:rsid w:val="002E0713"/>
    <w:rsid w:val="002E4781"/>
    <w:rsid w:val="002E4FB4"/>
    <w:rsid w:val="002E56FA"/>
    <w:rsid w:val="002E76FC"/>
    <w:rsid w:val="002E7EB5"/>
    <w:rsid w:val="002E7FE6"/>
    <w:rsid w:val="002F139F"/>
    <w:rsid w:val="002F2818"/>
    <w:rsid w:val="002F29CB"/>
    <w:rsid w:val="002F2DC7"/>
    <w:rsid w:val="002F4960"/>
    <w:rsid w:val="002F4CA1"/>
    <w:rsid w:val="003000BD"/>
    <w:rsid w:val="00300C4C"/>
    <w:rsid w:val="003019A4"/>
    <w:rsid w:val="00302E0C"/>
    <w:rsid w:val="00305180"/>
    <w:rsid w:val="00305E5B"/>
    <w:rsid w:val="00310603"/>
    <w:rsid w:val="003106FA"/>
    <w:rsid w:val="003118AC"/>
    <w:rsid w:val="00312119"/>
    <w:rsid w:val="00313201"/>
    <w:rsid w:val="003133A8"/>
    <w:rsid w:val="0031698C"/>
    <w:rsid w:val="003173B1"/>
    <w:rsid w:val="00321BAA"/>
    <w:rsid w:val="003235D0"/>
    <w:rsid w:val="00323760"/>
    <w:rsid w:val="0032378D"/>
    <w:rsid w:val="00323F9B"/>
    <w:rsid w:val="00325459"/>
    <w:rsid w:val="00325B2F"/>
    <w:rsid w:val="003272B0"/>
    <w:rsid w:val="00327746"/>
    <w:rsid w:val="00327F7E"/>
    <w:rsid w:val="0033268E"/>
    <w:rsid w:val="003334D5"/>
    <w:rsid w:val="00333D7C"/>
    <w:rsid w:val="00333D7F"/>
    <w:rsid w:val="00335546"/>
    <w:rsid w:val="00335B20"/>
    <w:rsid w:val="00335E34"/>
    <w:rsid w:val="00337C69"/>
    <w:rsid w:val="00337DAC"/>
    <w:rsid w:val="00340503"/>
    <w:rsid w:val="003410AF"/>
    <w:rsid w:val="00341AC1"/>
    <w:rsid w:val="00350594"/>
    <w:rsid w:val="00351BA3"/>
    <w:rsid w:val="0035384E"/>
    <w:rsid w:val="00357879"/>
    <w:rsid w:val="00361B7B"/>
    <w:rsid w:val="00362229"/>
    <w:rsid w:val="003635F0"/>
    <w:rsid w:val="00363AEC"/>
    <w:rsid w:val="0036457E"/>
    <w:rsid w:val="003732BC"/>
    <w:rsid w:val="00373918"/>
    <w:rsid w:val="0037413C"/>
    <w:rsid w:val="00376B3F"/>
    <w:rsid w:val="00376DAB"/>
    <w:rsid w:val="003775BC"/>
    <w:rsid w:val="00381CC5"/>
    <w:rsid w:val="0038283E"/>
    <w:rsid w:val="003829CE"/>
    <w:rsid w:val="00382A96"/>
    <w:rsid w:val="00383BA3"/>
    <w:rsid w:val="00384A26"/>
    <w:rsid w:val="003857B1"/>
    <w:rsid w:val="003868F3"/>
    <w:rsid w:val="00390AC1"/>
    <w:rsid w:val="00391C1B"/>
    <w:rsid w:val="003A0714"/>
    <w:rsid w:val="003A1C73"/>
    <w:rsid w:val="003A2C57"/>
    <w:rsid w:val="003A44B2"/>
    <w:rsid w:val="003A5732"/>
    <w:rsid w:val="003A5846"/>
    <w:rsid w:val="003A5946"/>
    <w:rsid w:val="003B1A59"/>
    <w:rsid w:val="003B38DB"/>
    <w:rsid w:val="003B411A"/>
    <w:rsid w:val="003C05AB"/>
    <w:rsid w:val="003C44CD"/>
    <w:rsid w:val="003C620B"/>
    <w:rsid w:val="003D0278"/>
    <w:rsid w:val="003D1B4A"/>
    <w:rsid w:val="003D362E"/>
    <w:rsid w:val="003D3EC3"/>
    <w:rsid w:val="003D3FF6"/>
    <w:rsid w:val="003D54B4"/>
    <w:rsid w:val="003D5E8D"/>
    <w:rsid w:val="003E005A"/>
    <w:rsid w:val="003E0168"/>
    <w:rsid w:val="003E0D56"/>
    <w:rsid w:val="003E3AC6"/>
    <w:rsid w:val="003E4E5B"/>
    <w:rsid w:val="003E51BF"/>
    <w:rsid w:val="003F1751"/>
    <w:rsid w:val="00400583"/>
    <w:rsid w:val="0040222C"/>
    <w:rsid w:val="004052B4"/>
    <w:rsid w:val="00405E2F"/>
    <w:rsid w:val="00406DD9"/>
    <w:rsid w:val="00407EA3"/>
    <w:rsid w:val="00414993"/>
    <w:rsid w:val="00420F54"/>
    <w:rsid w:val="004222BD"/>
    <w:rsid w:val="00422760"/>
    <w:rsid w:val="0042490F"/>
    <w:rsid w:val="004249F3"/>
    <w:rsid w:val="0042561A"/>
    <w:rsid w:val="00425CC0"/>
    <w:rsid w:val="00427A90"/>
    <w:rsid w:val="00431E91"/>
    <w:rsid w:val="00431F56"/>
    <w:rsid w:val="00433D6B"/>
    <w:rsid w:val="004372A1"/>
    <w:rsid w:val="004448EF"/>
    <w:rsid w:val="004471C8"/>
    <w:rsid w:val="00450403"/>
    <w:rsid w:val="00451337"/>
    <w:rsid w:val="004518D8"/>
    <w:rsid w:val="00462B3F"/>
    <w:rsid w:val="004647D3"/>
    <w:rsid w:val="004742E1"/>
    <w:rsid w:val="00474C3D"/>
    <w:rsid w:val="00475275"/>
    <w:rsid w:val="00476F97"/>
    <w:rsid w:val="00477D27"/>
    <w:rsid w:val="004813AA"/>
    <w:rsid w:val="00481FB7"/>
    <w:rsid w:val="0048212A"/>
    <w:rsid w:val="004822AE"/>
    <w:rsid w:val="004829EA"/>
    <w:rsid w:val="004850BA"/>
    <w:rsid w:val="0048566D"/>
    <w:rsid w:val="00485856"/>
    <w:rsid w:val="0048728B"/>
    <w:rsid w:val="004872B2"/>
    <w:rsid w:val="004872B3"/>
    <w:rsid w:val="00490DE0"/>
    <w:rsid w:val="004944C7"/>
    <w:rsid w:val="00496B0D"/>
    <w:rsid w:val="004A0AD1"/>
    <w:rsid w:val="004A0C90"/>
    <w:rsid w:val="004A0EAD"/>
    <w:rsid w:val="004A51A3"/>
    <w:rsid w:val="004A7075"/>
    <w:rsid w:val="004A78AB"/>
    <w:rsid w:val="004B01A5"/>
    <w:rsid w:val="004B034D"/>
    <w:rsid w:val="004B0D60"/>
    <w:rsid w:val="004B180D"/>
    <w:rsid w:val="004B2567"/>
    <w:rsid w:val="004B3F3A"/>
    <w:rsid w:val="004C3167"/>
    <w:rsid w:val="004C6D43"/>
    <w:rsid w:val="004C6D74"/>
    <w:rsid w:val="004C72C6"/>
    <w:rsid w:val="004D2CE8"/>
    <w:rsid w:val="004D31AA"/>
    <w:rsid w:val="004D41CB"/>
    <w:rsid w:val="004D5213"/>
    <w:rsid w:val="004D5423"/>
    <w:rsid w:val="004D6CAA"/>
    <w:rsid w:val="004D7BBA"/>
    <w:rsid w:val="004E25C8"/>
    <w:rsid w:val="004E59FE"/>
    <w:rsid w:val="004E658C"/>
    <w:rsid w:val="004F351C"/>
    <w:rsid w:val="004F3970"/>
    <w:rsid w:val="004F4B21"/>
    <w:rsid w:val="004F5E8E"/>
    <w:rsid w:val="004F70D7"/>
    <w:rsid w:val="00500D99"/>
    <w:rsid w:val="00501E83"/>
    <w:rsid w:val="00505764"/>
    <w:rsid w:val="00505B04"/>
    <w:rsid w:val="00510703"/>
    <w:rsid w:val="00514075"/>
    <w:rsid w:val="00514EC0"/>
    <w:rsid w:val="00515698"/>
    <w:rsid w:val="00515AF8"/>
    <w:rsid w:val="005179C6"/>
    <w:rsid w:val="00517E22"/>
    <w:rsid w:val="00525A73"/>
    <w:rsid w:val="00526E9F"/>
    <w:rsid w:val="00530C6A"/>
    <w:rsid w:val="0053184B"/>
    <w:rsid w:val="00534F5C"/>
    <w:rsid w:val="005358F7"/>
    <w:rsid w:val="00536CE3"/>
    <w:rsid w:val="0053773C"/>
    <w:rsid w:val="00547325"/>
    <w:rsid w:val="005479D0"/>
    <w:rsid w:val="00551CB4"/>
    <w:rsid w:val="0055295D"/>
    <w:rsid w:val="005532DF"/>
    <w:rsid w:val="00553672"/>
    <w:rsid w:val="00554975"/>
    <w:rsid w:val="00554F2B"/>
    <w:rsid w:val="00561255"/>
    <w:rsid w:val="005619A1"/>
    <w:rsid w:val="0056467B"/>
    <w:rsid w:val="00564B4C"/>
    <w:rsid w:val="005656E8"/>
    <w:rsid w:val="00567A44"/>
    <w:rsid w:val="00573386"/>
    <w:rsid w:val="005762C3"/>
    <w:rsid w:val="00576AAA"/>
    <w:rsid w:val="00580DB1"/>
    <w:rsid w:val="00582B38"/>
    <w:rsid w:val="00583871"/>
    <w:rsid w:val="00583C76"/>
    <w:rsid w:val="005843B4"/>
    <w:rsid w:val="00585A4A"/>
    <w:rsid w:val="0058656B"/>
    <w:rsid w:val="00587B5D"/>
    <w:rsid w:val="00587F17"/>
    <w:rsid w:val="005915CF"/>
    <w:rsid w:val="00592A4A"/>
    <w:rsid w:val="00595737"/>
    <w:rsid w:val="005A03B1"/>
    <w:rsid w:val="005A2C7D"/>
    <w:rsid w:val="005A6E46"/>
    <w:rsid w:val="005A74F1"/>
    <w:rsid w:val="005B4002"/>
    <w:rsid w:val="005C6550"/>
    <w:rsid w:val="005D0D6D"/>
    <w:rsid w:val="005D0F7A"/>
    <w:rsid w:val="005D1E0D"/>
    <w:rsid w:val="005D254F"/>
    <w:rsid w:val="005D2A2F"/>
    <w:rsid w:val="005D5206"/>
    <w:rsid w:val="005D7E5F"/>
    <w:rsid w:val="005E3BAF"/>
    <w:rsid w:val="005E44AB"/>
    <w:rsid w:val="005E4986"/>
    <w:rsid w:val="005E4D20"/>
    <w:rsid w:val="005E5A23"/>
    <w:rsid w:val="005E5AB4"/>
    <w:rsid w:val="005E7A9D"/>
    <w:rsid w:val="005F05A6"/>
    <w:rsid w:val="005F575B"/>
    <w:rsid w:val="00600949"/>
    <w:rsid w:val="00604BA7"/>
    <w:rsid w:val="00606F03"/>
    <w:rsid w:val="00607317"/>
    <w:rsid w:val="006073D4"/>
    <w:rsid w:val="00612D04"/>
    <w:rsid w:val="00615043"/>
    <w:rsid w:val="00615516"/>
    <w:rsid w:val="00616593"/>
    <w:rsid w:val="00617398"/>
    <w:rsid w:val="006174A1"/>
    <w:rsid w:val="006206BB"/>
    <w:rsid w:val="0062175A"/>
    <w:rsid w:val="006220EF"/>
    <w:rsid w:val="00623164"/>
    <w:rsid w:val="00624CA0"/>
    <w:rsid w:val="00630775"/>
    <w:rsid w:val="00630B53"/>
    <w:rsid w:val="00631DA2"/>
    <w:rsid w:val="00632F79"/>
    <w:rsid w:val="00633897"/>
    <w:rsid w:val="00634127"/>
    <w:rsid w:val="006415E4"/>
    <w:rsid w:val="00642145"/>
    <w:rsid w:val="00644B81"/>
    <w:rsid w:val="0065177A"/>
    <w:rsid w:val="00651781"/>
    <w:rsid w:val="0065623C"/>
    <w:rsid w:val="0065694E"/>
    <w:rsid w:val="00665EC2"/>
    <w:rsid w:val="006727CB"/>
    <w:rsid w:val="00672AC5"/>
    <w:rsid w:val="00672DFB"/>
    <w:rsid w:val="00673598"/>
    <w:rsid w:val="00674A53"/>
    <w:rsid w:val="00677295"/>
    <w:rsid w:val="00677855"/>
    <w:rsid w:val="00677B90"/>
    <w:rsid w:val="00681B6C"/>
    <w:rsid w:val="00682772"/>
    <w:rsid w:val="00686417"/>
    <w:rsid w:val="00686BD4"/>
    <w:rsid w:val="00690211"/>
    <w:rsid w:val="006912FE"/>
    <w:rsid w:val="00692621"/>
    <w:rsid w:val="00694360"/>
    <w:rsid w:val="006947B7"/>
    <w:rsid w:val="0069483C"/>
    <w:rsid w:val="00695A25"/>
    <w:rsid w:val="00697FC7"/>
    <w:rsid w:val="006A066B"/>
    <w:rsid w:val="006A0CB4"/>
    <w:rsid w:val="006A29E2"/>
    <w:rsid w:val="006A333B"/>
    <w:rsid w:val="006A3B4E"/>
    <w:rsid w:val="006B36BA"/>
    <w:rsid w:val="006C03F5"/>
    <w:rsid w:val="006C2114"/>
    <w:rsid w:val="006C21A5"/>
    <w:rsid w:val="006C21DB"/>
    <w:rsid w:val="006C35FA"/>
    <w:rsid w:val="006C52ED"/>
    <w:rsid w:val="006C5E4B"/>
    <w:rsid w:val="006C5F52"/>
    <w:rsid w:val="006C6278"/>
    <w:rsid w:val="006C7979"/>
    <w:rsid w:val="006D05B8"/>
    <w:rsid w:val="006D06FE"/>
    <w:rsid w:val="006D07FA"/>
    <w:rsid w:val="006D2214"/>
    <w:rsid w:val="006D587C"/>
    <w:rsid w:val="006D65C0"/>
    <w:rsid w:val="006E07A1"/>
    <w:rsid w:val="006E1B20"/>
    <w:rsid w:val="006E4C90"/>
    <w:rsid w:val="006E68F7"/>
    <w:rsid w:val="006F2B28"/>
    <w:rsid w:val="006F4F95"/>
    <w:rsid w:val="00700178"/>
    <w:rsid w:val="00700E94"/>
    <w:rsid w:val="007011B0"/>
    <w:rsid w:val="00703317"/>
    <w:rsid w:val="007052C6"/>
    <w:rsid w:val="0070539B"/>
    <w:rsid w:val="00707028"/>
    <w:rsid w:val="00710C16"/>
    <w:rsid w:val="007123E3"/>
    <w:rsid w:val="00712919"/>
    <w:rsid w:val="00713BDC"/>
    <w:rsid w:val="00722090"/>
    <w:rsid w:val="007222C3"/>
    <w:rsid w:val="007236D6"/>
    <w:rsid w:val="00730897"/>
    <w:rsid w:val="007308BE"/>
    <w:rsid w:val="00734E08"/>
    <w:rsid w:val="0073506E"/>
    <w:rsid w:val="00736C42"/>
    <w:rsid w:val="00737BF0"/>
    <w:rsid w:val="007405F5"/>
    <w:rsid w:val="00743103"/>
    <w:rsid w:val="0074547A"/>
    <w:rsid w:val="007464C3"/>
    <w:rsid w:val="00747DEA"/>
    <w:rsid w:val="0075018D"/>
    <w:rsid w:val="00751312"/>
    <w:rsid w:val="00752D46"/>
    <w:rsid w:val="0075325B"/>
    <w:rsid w:val="007547EF"/>
    <w:rsid w:val="0075522B"/>
    <w:rsid w:val="00755D20"/>
    <w:rsid w:val="00755F02"/>
    <w:rsid w:val="00756D5B"/>
    <w:rsid w:val="0077250D"/>
    <w:rsid w:val="00774AE5"/>
    <w:rsid w:val="00774E9F"/>
    <w:rsid w:val="00776663"/>
    <w:rsid w:val="00776E88"/>
    <w:rsid w:val="00777374"/>
    <w:rsid w:val="00781208"/>
    <w:rsid w:val="007816B2"/>
    <w:rsid w:val="00781BA3"/>
    <w:rsid w:val="00782273"/>
    <w:rsid w:val="00782CAC"/>
    <w:rsid w:val="00783724"/>
    <w:rsid w:val="00786074"/>
    <w:rsid w:val="00786635"/>
    <w:rsid w:val="007905A9"/>
    <w:rsid w:val="00790F3A"/>
    <w:rsid w:val="00791276"/>
    <w:rsid w:val="0079196D"/>
    <w:rsid w:val="00791D5B"/>
    <w:rsid w:val="00792381"/>
    <w:rsid w:val="0079398C"/>
    <w:rsid w:val="00796325"/>
    <w:rsid w:val="007977F7"/>
    <w:rsid w:val="007A1F02"/>
    <w:rsid w:val="007A2823"/>
    <w:rsid w:val="007A317C"/>
    <w:rsid w:val="007A3355"/>
    <w:rsid w:val="007A5E70"/>
    <w:rsid w:val="007A6BA3"/>
    <w:rsid w:val="007B70DA"/>
    <w:rsid w:val="007B7374"/>
    <w:rsid w:val="007C033A"/>
    <w:rsid w:val="007C16AB"/>
    <w:rsid w:val="007C3AB0"/>
    <w:rsid w:val="007C5050"/>
    <w:rsid w:val="007C5AD1"/>
    <w:rsid w:val="007D0C73"/>
    <w:rsid w:val="007D1D63"/>
    <w:rsid w:val="007D3B65"/>
    <w:rsid w:val="007D4F82"/>
    <w:rsid w:val="007D5330"/>
    <w:rsid w:val="007D65B4"/>
    <w:rsid w:val="007E07E9"/>
    <w:rsid w:val="007E30CE"/>
    <w:rsid w:val="007E3FA4"/>
    <w:rsid w:val="007E5132"/>
    <w:rsid w:val="007E5344"/>
    <w:rsid w:val="007E58B6"/>
    <w:rsid w:val="007E65CB"/>
    <w:rsid w:val="007F33FE"/>
    <w:rsid w:val="007F7BE3"/>
    <w:rsid w:val="0080288D"/>
    <w:rsid w:val="00803EC6"/>
    <w:rsid w:val="00811561"/>
    <w:rsid w:val="00814A96"/>
    <w:rsid w:val="00817CC1"/>
    <w:rsid w:val="00822513"/>
    <w:rsid w:val="00822C21"/>
    <w:rsid w:val="008259D6"/>
    <w:rsid w:val="00827B98"/>
    <w:rsid w:val="008319F6"/>
    <w:rsid w:val="00836093"/>
    <w:rsid w:val="0083655E"/>
    <w:rsid w:val="00840162"/>
    <w:rsid w:val="008403D5"/>
    <w:rsid w:val="008407D7"/>
    <w:rsid w:val="0084279E"/>
    <w:rsid w:val="0084290D"/>
    <w:rsid w:val="00850E0B"/>
    <w:rsid w:val="008513EC"/>
    <w:rsid w:val="00852794"/>
    <w:rsid w:val="008573D9"/>
    <w:rsid w:val="008635ED"/>
    <w:rsid w:val="00864BC7"/>
    <w:rsid w:val="00867E1A"/>
    <w:rsid w:val="0087692A"/>
    <w:rsid w:val="00877C15"/>
    <w:rsid w:val="008810D8"/>
    <w:rsid w:val="008871EE"/>
    <w:rsid w:val="00890B33"/>
    <w:rsid w:val="00892605"/>
    <w:rsid w:val="0089362E"/>
    <w:rsid w:val="0089441C"/>
    <w:rsid w:val="0089690D"/>
    <w:rsid w:val="008A0329"/>
    <w:rsid w:val="008A052E"/>
    <w:rsid w:val="008A481E"/>
    <w:rsid w:val="008A59F4"/>
    <w:rsid w:val="008B0CB8"/>
    <w:rsid w:val="008B1E13"/>
    <w:rsid w:val="008B201B"/>
    <w:rsid w:val="008B204D"/>
    <w:rsid w:val="008B58FF"/>
    <w:rsid w:val="008B5C94"/>
    <w:rsid w:val="008B5D5E"/>
    <w:rsid w:val="008B7499"/>
    <w:rsid w:val="008C0D61"/>
    <w:rsid w:val="008C4DA7"/>
    <w:rsid w:val="008C5528"/>
    <w:rsid w:val="008C5C08"/>
    <w:rsid w:val="008C63E8"/>
    <w:rsid w:val="008C67FC"/>
    <w:rsid w:val="008D2BB4"/>
    <w:rsid w:val="008D33FE"/>
    <w:rsid w:val="008D3C24"/>
    <w:rsid w:val="008D6A04"/>
    <w:rsid w:val="008D6ABD"/>
    <w:rsid w:val="008E0683"/>
    <w:rsid w:val="008E166B"/>
    <w:rsid w:val="008E1F2E"/>
    <w:rsid w:val="008E5A3F"/>
    <w:rsid w:val="008E5B11"/>
    <w:rsid w:val="008E5E60"/>
    <w:rsid w:val="008E7169"/>
    <w:rsid w:val="008E7B95"/>
    <w:rsid w:val="008F1B7B"/>
    <w:rsid w:val="008F1E6C"/>
    <w:rsid w:val="008F3021"/>
    <w:rsid w:val="008F302C"/>
    <w:rsid w:val="008F4D62"/>
    <w:rsid w:val="008F7B77"/>
    <w:rsid w:val="009004F8"/>
    <w:rsid w:val="009011A0"/>
    <w:rsid w:val="0090157C"/>
    <w:rsid w:val="009015B6"/>
    <w:rsid w:val="009059A9"/>
    <w:rsid w:val="00905A68"/>
    <w:rsid w:val="009074F4"/>
    <w:rsid w:val="0091075A"/>
    <w:rsid w:val="0091085C"/>
    <w:rsid w:val="00911ADF"/>
    <w:rsid w:val="009162D1"/>
    <w:rsid w:val="0091660C"/>
    <w:rsid w:val="0091670B"/>
    <w:rsid w:val="009200F4"/>
    <w:rsid w:val="0092431F"/>
    <w:rsid w:val="009243CC"/>
    <w:rsid w:val="009243D0"/>
    <w:rsid w:val="0092576C"/>
    <w:rsid w:val="00932108"/>
    <w:rsid w:val="00933F40"/>
    <w:rsid w:val="0093509A"/>
    <w:rsid w:val="009405D8"/>
    <w:rsid w:val="0094259A"/>
    <w:rsid w:val="009442DB"/>
    <w:rsid w:val="009471B7"/>
    <w:rsid w:val="0094773F"/>
    <w:rsid w:val="00952759"/>
    <w:rsid w:val="00952B50"/>
    <w:rsid w:val="00955058"/>
    <w:rsid w:val="0095697B"/>
    <w:rsid w:val="00964952"/>
    <w:rsid w:val="0096498F"/>
    <w:rsid w:val="009655D4"/>
    <w:rsid w:val="00966E3D"/>
    <w:rsid w:val="00966FF1"/>
    <w:rsid w:val="00971386"/>
    <w:rsid w:val="00974DDE"/>
    <w:rsid w:val="0098051C"/>
    <w:rsid w:val="00981343"/>
    <w:rsid w:val="009863A8"/>
    <w:rsid w:val="0098652E"/>
    <w:rsid w:val="00990E77"/>
    <w:rsid w:val="00991592"/>
    <w:rsid w:val="009927BE"/>
    <w:rsid w:val="00994B8C"/>
    <w:rsid w:val="0099761E"/>
    <w:rsid w:val="009A13F1"/>
    <w:rsid w:val="009A206B"/>
    <w:rsid w:val="009A2422"/>
    <w:rsid w:val="009A4140"/>
    <w:rsid w:val="009A6CAC"/>
    <w:rsid w:val="009B005F"/>
    <w:rsid w:val="009B0C86"/>
    <w:rsid w:val="009B0CCF"/>
    <w:rsid w:val="009B2839"/>
    <w:rsid w:val="009B594F"/>
    <w:rsid w:val="009B5C63"/>
    <w:rsid w:val="009B60C4"/>
    <w:rsid w:val="009C0DF8"/>
    <w:rsid w:val="009C19B1"/>
    <w:rsid w:val="009C39BF"/>
    <w:rsid w:val="009D2045"/>
    <w:rsid w:val="009D26FD"/>
    <w:rsid w:val="009D2DC3"/>
    <w:rsid w:val="009D4AB5"/>
    <w:rsid w:val="009D4C54"/>
    <w:rsid w:val="009E0B28"/>
    <w:rsid w:val="009E17BB"/>
    <w:rsid w:val="009E185A"/>
    <w:rsid w:val="009E1E1E"/>
    <w:rsid w:val="009E2FF9"/>
    <w:rsid w:val="009E32BB"/>
    <w:rsid w:val="009E46A4"/>
    <w:rsid w:val="009E661A"/>
    <w:rsid w:val="009F1852"/>
    <w:rsid w:val="009F3614"/>
    <w:rsid w:val="009F4BD3"/>
    <w:rsid w:val="009F6517"/>
    <w:rsid w:val="00A014E8"/>
    <w:rsid w:val="00A02F27"/>
    <w:rsid w:val="00A03DDB"/>
    <w:rsid w:val="00A048E0"/>
    <w:rsid w:val="00A1062C"/>
    <w:rsid w:val="00A1107A"/>
    <w:rsid w:val="00A25991"/>
    <w:rsid w:val="00A26339"/>
    <w:rsid w:val="00A268A5"/>
    <w:rsid w:val="00A31AC3"/>
    <w:rsid w:val="00A37F40"/>
    <w:rsid w:val="00A37F9B"/>
    <w:rsid w:val="00A40A8F"/>
    <w:rsid w:val="00A43D47"/>
    <w:rsid w:val="00A44F75"/>
    <w:rsid w:val="00A53AD2"/>
    <w:rsid w:val="00A54A4D"/>
    <w:rsid w:val="00A555EB"/>
    <w:rsid w:val="00A56945"/>
    <w:rsid w:val="00A577BC"/>
    <w:rsid w:val="00A57D3C"/>
    <w:rsid w:val="00A60661"/>
    <w:rsid w:val="00A624E8"/>
    <w:rsid w:val="00A6419B"/>
    <w:rsid w:val="00A6707C"/>
    <w:rsid w:val="00A70871"/>
    <w:rsid w:val="00A742A5"/>
    <w:rsid w:val="00A76432"/>
    <w:rsid w:val="00A76627"/>
    <w:rsid w:val="00A77A90"/>
    <w:rsid w:val="00A81586"/>
    <w:rsid w:val="00A8159E"/>
    <w:rsid w:val="00A8400B"/>
    <w:rsid w:val="00A86285"/>
    <w:rsid w:val="00A86C33"/>
    <w:rsid w:val="00A92707"/>
    <w:rsid w:val="00A96EA1"/>
    <w:rsid w:val="00A979BE"/>
    <w:rsid w:val="00AA0897"/>
    <w:rsid w:val="00AA326A"/>
    <w:rsid w:val="00AA7AA7"/>
    <w:rsid w:val="00AB1262"/>
    <w:rsid w:val="00AB2245"/>
    <w:rsid w:val="00AB3040"/>
    <w:rsid w:val="00AB347F"/>
    <w:rsid w:val="00AC3BD3"/>
    <w:rsid w:val="00AC6EF5"/>
    <w:rsid w:val="00AD020E"/>
    <w:rsid w:val="00AD130A"/>
    <w:rsid w:val="00AD2F56"/>
    <w:rsid w:val="00AD2F94"/>
    <w:rsid w:val="00AD31D9"/>
    <w:rsid w:val="00AD5C54"/>
    <w:rsid w:val="00AD5DFF"/>
    <w:rsid w:val="00AE3BF8"/>
    <w:rsid w:val="00AE4897"/>
    <w:rsid w:val="00AE5911"/>
    <w:rsid w:val="00AE6C00"/>
    <w:rsid w:val="00AE756B"/>
    <w:rsid w:val="00AF1D35"/>
    <w:rsid w:val="00AF202C"/>
    <w:rsid w:val="00AF43B9"/>
    <w:rsid w:val="00AF5493"/>
    <w:rsid w:val="00AF5B47"/>
    <w:rsid w:val="00AF7462"/>
    <w:rsid w:val="00AF7995"/>
    <w:rsid w:val="00AF7B59"/>
    <w:rsid w:val="00B02B3F"/>
    <w:rsid w:val="00B052BA"/>
    <w:rsid w:val="00B05CB7"/>
    <w:rsid w:val="00B05D87"/>
    <w:rsid w:val="00B1281F"/>
    <w:rsid w:val="00B133BE"/>
    <w:rsid w:val="00B1639E"/>
    <w:rsid w:val="00B16621"/>
    <w:rsid w:val="00B17BC4"/>
    <w:rsid w:val="00B2120D"/>
    <w:rsid w:val="00B22DE8"/>
    <w:rsid w:val="00B2328A"/>
    <w:rsid w:val="00B25321"/>
    <w:rsid w:val="00B2562F"/>
    <w:rsid w:val="00B27790"/>
    <w:rsid w:val="00B27CD8"/>
    <w:rsid w:val="00B27F3A"/>
    <w:rsid w:val="00B32621"/>
    <w:rsid w:val="00B32B55"/>
    <w:rsid w:val="00B335B9"/>
    <w:rsid w:val="00B344DB"/>
    <w:rsid w:val="00B40062"/>
    <w:rsid w:val="00B40441"/>
    <w:rsid w:val="00B41722"/>
    <w:rsid w:val="00B4264F"/>
    <w:rsid w:val="00B43171"/>
    <w:rsid w:val="00B440FB"/>
    <w:rsid w:val="00B45456"/>
    <w:rsid w:val="00B50DF8"/>
    <w:rsid w:val="00B52373"/>
    <w:rsid w:val="00B524BE"/>
    <w:rsid w:val="00B52EA6"/>
    <w:rsid w:val="00B56901"/>
    <w:rsid w:val="00B60215"/>
    <w:rsid w:val="00B641AE"/>
    <w:rsid w:val="00B641BF"/>
    <w:rsid w:val="00B66711"/>
    <w:rsid w:val="00B71245"/>
    <w:rsid w:val="00B808F8"/>
    <w:rsid w:val="00B82CBD"/>
    <w:rsid w:val="00B83EF5"/>
    <w:rsid w:val="00B85F09"/>
    <w:rsid w:val="00B906E9"/>
    <w:rsid w:val="00B91D6B"/>
    <w:rsid w:val="00B93843"/>
    <w:rsid w:val="00B959EC"/>
    <w:rsid w:val="00B9630B"/>
    <w:rsid w:val="00B97BBE"/>
    <w:rsid w:val="00BA47E0"/>
    <w:rsid w:val="00BA6BF8"/>
    <w:rsid w:val="00BB0DDA"/>
    <w:rsid w:val="00BB1E7B"/>
    <w:rsid w:val="00BB410B"/>
    <w:rsid w:val="00BB4FB9"/>
    <w:rsid w:val="00BB534D"/>
    <w:rsid w:val="00BB5DA8"/>
    <w:rsid w:val="00BC0F60"/>
    <w:rsid w:val="00BC1811"/>
    <w:rsid w:val="00BC28E4"/>
    <w:rsid w:val="00BC32D5"/>
    <w:rsid w:val="00BC3387"/>
    <w:rsid w:val="00BD0DD8"/>
    <w:rsid w:val="00BD26EE"/>
    <w:rsid w:val="00BD51B0"/>
    <w:rsid w:val="00BD6CAB"/>
    <w:rsid w:val="00BD7706"/>
    <w:rsid w:val="00BE121F"/>
    <w:rsid w:val="00BE287A"/>
    <w:rsid w:val="00BE28CA"/>
    <w:rsid w:val="00BE2A9C"/>
    <w:rsid w:val="00BE30D8"/>
    <w:rsid w:val="00BE5CD6"/>
    <w:rsid w:val="00BF0549"/>
    <w:rsid w:val="00BF1C3E"/>
    <w:rsid w:val="00BF7840"/>
    <w:rsid w:val="00C00812"/>
    <w:rsid w:val="00C00AA3"/>
    <w:rsid w:val="00C058AF"/>
    <w:rsid w:val="00C077FF"/>
    <w:rsid w:val="00C079C8"/>
    <w:rsid w:val="00C10723"/>
    <w:rsid w:val="00C126C6"/>
    <w:rsid w:val="00C15AAB"/>
    <w:rsid w:val="00C16B64"/>
    <w:rsid w:val="00C27F7B"/>
    <w:rsid w:val="00C32E71"/>
    <w:rsid w:val="00C34751"/>
    <w:rsid w:val="00C36557"/>
    <w:rsid w:val="00C37C09"/>
    <w:rsid w:val="00C40E07"/>
    <w:rsid w:val="00C42A0E"/>
    <w:rsid w:val="00C43B9D"/>
    <w:rsid w:val="00C44D00"/>
    <w:rsid w:val="00C4514A"/>
    <w:rsid w:val="00C464BF"/>
    <w:rsid w:val="00C50AE2"/>
    <w:rsid w:val="00C51A21"/>
    <w:rsid w:val="00C523A7"/>
    <w:rsid w:val="00C531F2"/>
    <w:rsid w:val="00C57D87"/>
    <w:rsid w:val="00C66BD0"/>
    <w:rsid w:val="00C671E0"/>
    <w:rsid w:val="00C73ADE"/>
    <w:rsid w:val="00C750D7"/>
    <w:rsid w:val="00C779C2"/>
    <w:rsid w:val="00C80166"/>
    <w:rsid w:val="00C93EE9"/>
    <w:rsid w:val="00C97A37"/>
    <w:rsid w:val="00CA03BB"/>
    <w:rsid w:val="00CA0D33"/>
    <w:rsid w:val="00CA53E0"/>
    <w:rsid w:val="00CB0C56"/>
    <w:rsid w:val="00CB1782"/>
    <w:rsid w:val="00CB1863"/>
    <w:rsid w:val="00CB3010"/>
    <w:rsid w:val="00CB5450"/>
    <w:rsid w:val="00CB5582"/>
    <w:rsid w:val="00CB5C3E"/>
    <w:rsid w:val="00CB75B0"/>
    <w:rsid w:val="00CB75F5"/>
    <w:rsid w:val="00CC0776"/>
    <w:rsid w:val="00CC136F"/>
    <w:rsid w:val="00CC1767"/>
    <w:rsid w:val="00CC36EB"/>
    <w:rsid w:val="00CC3CA0"/>
    <w:rsid w:val="00CC5BCA"/>
    <w:rsid w:val="00CD048F"/>
    <w:rsid w:val="00CD1884"/>
    <w:rsid w:val="00CD4C3B"/>
    <w:rsid w:val="00CE19C2"/>
    <w:rsid w:val="00CE1D1B"/>
    <w:rsid w:val="00CE35CB"/>
    <w:rsid w:val="00CE3D86"/>
    <w:rsid w:val="00CE5A37"/>
    <w:rsid w:val="00CE76B1"/>
    <w:rsid w:val="00CF3D40"/>
    <w:rsid w:val="00CF4099"/>
    <w:rsid w:val="00CF5A66"/>
    <w:rsid w:val="00CF6A39"/>
    <w:rsid w:val="00CF72DA"/>
    <w:rsid w:val="00CF74F1"/>
    <w:rsid w:val="00D015B8"/>
    <w:rsid w:val="00D04340"/>
    <w:rsid w:val="00D12218"/>
    <w:rsid w:val="00D12D83"/>
    <w:rsid w:val="00D140CC"/>
    <w:rsid w:val="00D153E9"/>
    <w:rsid w:val="00D15781"/>
    <w:rsid w:val="00D15CF8"/>
    <w:rsid w:val="00D17EFD"/>
    <w:rsid w:val="00D227EB"/>
    <w:rsid w:val="00D24FAC"/>
    <w:rsid w:val="00D27C3B"/>
    <w:rsid w:val="00D30958"/>
    <w:rsid w:val="00D30BA7"/>
    <w:rsid w:val="00D30C23"/>
    <w:rsid w:val="00D32122"/>
    <w:rsid w:val="00D3267C"/>
    <w:rsid w:val="00D32C6C"/>
    <w:rsid w:val="00D34094"/>
    <w:rsid w:val="00D4014A"/>
    <w:rsid w:val="00D41E65"/>
    <w:rsid w:val="00D44287"/>
    <w:rsid w:val="00D45C94"/>
    <w:rsid w:val="00D470F6"/>
    <w:rsid w:val="00D50678"/>
    <w:rsid w:val="00D5104D"/>
    <w:rsid w:val="00D51534"/>
    <w:rsid w:val="00D557DE"/>
    <w:rsid w:val="00D56359"/>
    <w:rsid w:val="00D57566"/>
    <w:rsid w:val="00D57F47"/>
    <w:rsid w:val="00D6319B"/>
    <w:rsid w:val="00D63F65"/>
    <w:rsid w:val="00D6503B"/>
    <w:rsid w:val="00D70335"/>
    <w:rsid w:val="00D703D8"/>
    <w:rsid w:val="00D7544B"/>
    <w:rsid w:val="00D8064E"/>
    <w:rsid w:val="00D80FDD"/>
    <w:rsid w:val="00D81C48"/>
    <w:rsid w:val="00D83034"/>
    <w:rsid w:val="00D85538"/>
    <w:rsid w:val="00D8565F"/>
    <w:rsid w:val="00D90718"/>
    <w:rsid w:val="00D90DCC"/>
    <w:rsid w:val="00D91090"/>
    <w:rsid w:val="00D9124D"/>
    <w:rsid w:val="00D91741"/>
    <w:rsid w:val="00D91F9C"/>
    <w:rsid w:val="00D92B65"/>
    <w:rsid w:val="00D947E5"/>
    <w:rsid w:val="00D95B42"/>
    <w:rsid w:val="00D960B6"/>
    <w:rsid w:val="00DA04C2"/>
    <w:rsid w:val="00DA2A28"/>
    <w:rsid w:val="00DA3A95"/>
    <w:rsid w:val="00DA4312"/>
    <w:rsid w:val="00DA474E"/>
    <w:rsid w:val="00DA6034"/>
    <w:rsid w:val="00DA72B0"/>
    <w:rsid w:val="00DB0749"/>
    <w:rsid w:val="00DB0913"/>
    <w:rsid w:val="00DB17F4"/>
    <w:rsid w:val="00DB2395"/>
    <w:rsid w:val="00DB4B55"/>
    <w:rsid w:val="00DB6D1A"/>
    <w:rsid w:val="00DB6FC0"/>
    <w:rsid w:val="00DC2629"/>
    <w:rsid w:val="00DC618B"/>
    <w:rsid w:val="00DC6E8F"/>
    <w:rsid w:val="00DC7FD4"/>
    <w:rsid w:val="00DD2F32"/>
    <w:rsid w:val="00DD30D6"/>
    <w:rsid w:val="00DD361C"/>
    <w:rsid w:val="00DD4664"/>
    <w:rsid w:val="00DD502B"/>
    <w:rsid w:val="00DD514B"/>
    <w:rsid w:val="00DD5A76"/>
    <w:rsid w:val="00DD681C"/>
    <w:rsid w:val="00DD6A41"/>
    <w:rsid w:val="00DD6D4B"/>
    <w:rsid w:val="00DD739F"/>
    <w:rsid w:val="00DE09C0"/>
    <w:rsid w:val="00DE2820"/>
    <w:rsid w:val="00DE4209"/>
    <w:rsid w:val="00DF1F71"/>
    <w:rsid w:val="00DF4B15"/>
    <w:rsid w:val="00DF5BA0"/>
    <w:rsid w:val="00DF614B"/>
    <w:rsid w:val="00DF70A1"/>
    <w:rsid w:val="00DF7693"/>
    <w:rsid w:val="00E02C53"/>
    <w:rsid w:val="00E0505C"/>
    <w:rsid w:val="00E071AE"/>
    <w:rsid w:val="00E07553"/>
    <w:rsid w:val="00E12415"/>
    <w:rsid w:val="00E12728"/>
    <w:rsid w:val="00E14A68"/>
    <w:rsid w:val="00E1531D"/>
    <w:rsid w:val="00E16A9F"/>
    <w:rsid w:val="00E1710D"/>
    <w:rsid w:val="00E17E8B"/>
    <w:rsid w:val="00E20D64"/>
    <w:rsid w:val="00E22A13"/>
    <w:rsid w:val="00E27F95"/>
    <w:rsid w:val="00E32D5F"/>
    <w:rsid w:val="00E33AE8"/>
    <w:rsid w:val="00E33F20"/>
    <w:rsid w:val="00E40C70"/>
    <w:rsid w:val="00E41CBD"/>
    <w:rsid w:val="00E43046"/>
    <w:rsid w:val="00E44CD9"/>
    <w:rsid w:val="00E518C7"/>
    <w:rsid w:val="00E54597"/>
    <w:rsid w:val="00E54E99"/>
    <w:rsid w:val="00E57815"/>
    <w:rsid w:val="00E65520"/>
    <w:rsid w:val="00E66544"/>
    <w:rsid w:val="00E66BBF"/>
    <w:rsid w:val="00E715C4"/>
    <w:rsid w:val="00E71A88"/>
    <w:rsid w:val="00E7282F"/>
    <w:rsid w:val="00E73559"/>
    <w:rsid w:val="00E7517E"/>
    <w:rsid w:val="00E75897"/>
    <w:rsid w:val="00E806F3"/>
    <w:rsid w:val="00E80C54"/>
    <w:rsid w:val="00E82F20"/>
    <w:rsid w:val="00E8326D"/>
    <w:rsid w:val="00E8517F"/>
    <w:rsid w:val="00E854A8"/>
    <w:rsid w:val="00E863B2"/>
    <w:rsid w:val="00E86856"/>
    <w:rsid w:val="00E91621"/>
    <w:rsid w:val="00E91ADA"/>
    <w:rsid w:val="00E94BAE"/>
    <w:rsid w:val="00EA04CD"/>
    <w:rsid w:val="00EA20B3"/>
    <w:rsid w:val="00EA3238"/>
    <w:rsid w:val="00EA541A"/>
    <w:rsid w:val="00EA66C8"/>
    <w:rsid w:val="00EA6B35"/>
    <w:rsid w:val="00EB0514"/>
    <w:rsid w:val="00EB13F9"/>
    <w:rsid w:val="00EB22ED"/>
    <w:rsid w:val="00EB3DE7"/>
    <w:rsid w:val="00EB6183"/>
    <w:rsid w:val="00EB7034"/>
    <w:rsid w:val="00EC1277"/>
    <w:rsid w:val="00EC3299"/>
    <w:rsid w:val="00EC37B8"/>
    <w:rsid w:val="00EC45C0"/>
    <w:rsid w:val="00EC494E"/>
    <w:rsid w:val="00EC5077"/>
    <w:rsid w:val="00EC5A46"/>
    <w:rsid w:val="00EC7AE7"/>
    <w:rsid w:val="00EC7F6D"/>
    <w:rsid w:val="00ED0205"/>
    <w:rsid w:val="00ED146F"/>
    <w:rsid w:val="00ED189F"/>
    <w:rsid w:val="00ED2AE2"/>
    <w:rsid w:val="00ED76EA"/>
    <w:rsid w:val="00EE0AF2"/>
    <w:rsid w:val="00EE11B7"/>
    <w:rsid w:val="00EE1F8F"/>
    <w:rsid w:val="00EE69F7"/>
    <w:rsid w:val="00EF02DF"/>
    <w:rsid w:val="00EF24FC"/>
    <w:rsid w:val="00EF277C"/>
    <w:rsid w:val="00EF566D"/>
    <w:rsid w:val="00F01F26"/>
    <w:rsid w:val="00F03187"/>
    <w:rsid w:val="00F065E4"/>
    <w:rsid w:val="00F069B2"/>
    <w:rsid w:val="00F12C5C"/>
    <w:rsid w:val="00F15EFE"/>
    <w:rsid w:val="00F16081"/>
    <w:rsid w:val="00F17B52"/>
    <w:rsid w:val="00F20303"/>
    <w:rsid w:val="00F22573"/>
    <w:rsid w:val="00F256B7"/>
    <w:rsid w:val="00F261E8"/>
    <w:rsid w:val="00F26681"/>
    <w:rsid w:val="00F30D5C"/>
    <w:rsid w:val="00F31518"/>
    <w:rsid w:val="00F316BA"/>
    <w:rsid w:val="00F32481"/>
    <w:rsid w:val="00F3432B"/>
    <w:rsid w:val="00F37032"/>
    <w:rsid w:val="00F370A8"/>
    <w:rsid w:val="00F37A4F"/>
    <w:rsid w:val="00F4084E"/>
    <w:rsid w:val="00F457B7"/>
    <w:rsid w:val="00F45D60"/>
    <w:rsid w:val="00F5016A"/>
    <w:rsid w:val="00F50D78"/>
    <w:rsid w:val="00F5131A"/>
    <w:rsid w:val="00F55CE9"/>
    <w:rsid w:val="00F55D38"/>
    <w:rsid w:val="00F55DBD"/>
    <w:rsid w:val="00F60F50"/>
    <w:rsid w:val="00F6120A"/>
    <w:rsid w:val="00F62857"/>
    <w:rsid w:val="00F62D6F"/>
    <w:rsid w:val="00F63334"/>
    <w:rsid w:val="00F646F5"/>
    <w:rsid w:val="00F666C2"/>
    <w:rsid w:val="00F66D34"/>
    <w:rsid w:val="00F67CB7"/>
    <w:rsid w:val="00F7037A"/>
    <w:rsid w:val="00F7397E"/>
    <w:rsid w:val="00F7403A"/>
    <w:rsid w:val="00F76D5B"/>
    <w:rsid w:val="00F808B9"/>
    <w:rsid w:val="00F823BC"/>
    <w:rsid w:val="00F85BC9"/>
    <w:rsid w:val="00F872BE"/>
    <w:rsid w:val="00F91408"/>
    <w:rsid w:val="00F9391E"/>
    <w:rsid w:val="00FA341E"/>
    <w:rsid w:val="00FA3650"/>
    <w:rsid w:val="00FA6BE1"/>
    <w:rsid w:val="00FA75C4"/>
    <w:rsid w:val="00FB24A1"/>
    <w:rsid w:val="00FB28BE"/>
    <w:rsid w:val="00FB33B4"/>
    <w:rsid w:val="00FB4FB1"/>
    <w:rsid w:val="00FB69FE"/>
    <w:rsid w:val="00FC27B4"/>
    <w:rsid w:val="00FC3BA0"/>
    <w:rsid w:val="00FC4E73"/>
    <w:rsid w:val="00FC5DE3"/>
    <w:rsid w:val="00FD20E1"/>
    <w:rsid w:val="00FD2209"/>
    <w:rsid w:val="00FD267A"/>
    <w:rsid w:val="00FD4D09"/>
    <w:rsid w:val="00FD6489"/>
    <w:rsid w:val="00FE148C"/>
    <w:rsid w:val="00FE2830"/>
    <w:rsid w:val="00FE303C"/>
    <w:rsid w:val="00FE3760"/>
    <w:rsid w:val="00FE3E23"/>
    <w:rsid w:val="00FE4B64"/>
    <w:rsid w:val="00FE66ED"/>
    <w:rsid w:val="00FF01D8"/>
    <w:rsid w:val="00FF0942"/>
    <w:rsid w:val="00FF2844"/>
    <w:rsid w:val="00FF2CF2"/>
    <w:rsid w:val="00FF4294"/>
    <w:rsid w:val="00FF4D9A"/>
    <w:rsid w:val="00FF54B0"/>
    <w:rsid w:val="00FF5696"/>
    <w:rsid w:val="00FF5E04"/>
    <w:rsid w:val="00FF6FA5"/>
    <w:rsid w:val="05880B89"/>
    <w:rsid w:val="0C04031B"/>
    <w:rsid w:val="13B33C1F"/>
    <w:rsid w:val="1B7309CB"/>
    <w:rsid w:val="23D212D1"/>
    <w:rsid w:val="25BD60EC"/>
    <w:rsid w:val="2702321A"/>
    <w:rsid w:val="2B383D47"/>
    <w:rsid w:val="30BE6398"/>
    <w:rsid w:val="323C155C"/>
    <w:rsid w:val="363D1F44"/>
    <w:rsid w:val="4321486B"/>
    <w:rsid w:val="4D2C69F5"/>
    <w:rsid w:val="57ED27C2"/>
    <w:rsid w:val="58CA556C"/>
    <w:rsid w:val="63F5669B"/>
    <w:rsid w:val="64010BFC"/>
    <w:rsid w:val="700E4320"/>
    <w:rsid w:val="720501DF"/>
    <w:rsid w:val="7DDD41B5"/>
    <w:rsid w:val="7E19669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lang w:val="en-US" w:eastAsia="zh-CN" w:bidi="ar-SA"/>
    </w:rPr>
  </w:style>
  <w:style w:type="paragraph" w:styleId="2">
    <w:name w:val="heading 2"/>
    <w:basedOn w:val="1"/>
    <w:next w:val="1"/>
    <w:qFormat/>
    <w:uiPriority w:val="0"/>
    <w:pPr>
      <w:keepNext/>
      <w:keepLines/>
      <w:numPr>
        <w:ilvl w:val="1"/>
        <w:numId w:val="1"/>
      </w:numPr>
      <w:spacing w:before="80" w:after="80" w:line="360" w:lineRule="exact"/>
      <w:outlineLvl w:val="1"/>
    </w:pPr>
    <w:rPr>
      <w:rFonts w:ascii="Arial" w:hAnsi="Arial" w:eastAsia="仿宋_GB2312"/>
      <w:b/>
      <w:bCs/>
      <w:color w:val="800000"/>
      <w:sz w:val="32"/>
      <w:szCs w:val="32"/>
    </w:rPr>
  </w:style>
  <w:style w:type="paragraph" w:styleId="3">
    <w:name w:val="heading 3"/>
    <w:basedOn w:val="1"/>
    <w:next w:val="1"/>
    <w:qFormat/>
    <w:uiPriority w:val="0"/>
    <w:pPr>
      <w:keepNext/>
      <w:keepLines/>
      <w:numPr>
        <w:ilvl w:val="2"/>
        <w:numId w:val="1"/>
      </w:numPr>
      <w:spacing w:before="240" w:after="240"/>
      <w:outlineLvl w:val="2"/>
    </w:pPr>
    <w:rPr>
      <w:rFonts w:ascii="Dutch" w:hAnsi="Dutch" w:eastAsia="黑体" w:cs="Dutch"/>
      <w:bCs/>
      <w:sz w:val="28"/>
      <w:szCs w:val="32"/>
    </w:rPr>
  </w:style>
  <w:style w:type="paragraph" w:styleId="4">
    <w:name w:val="heading 4"/>
    <w:basedOn w:val="1"/>
    <w:next w:val="1"/>
    <w:qFormat/>
    <w:uiPriority w:val="0"/>
    <w:pPr>
      <w:keepNext/>
      <w:keepLines/>
      <w:numPr>
        <w:ilvl w:val="3"/>
        <w:numId w:val="1"/>
      </w:numPr>
      <w:spacing w:before="120" w:after="120"/>
      <w:outlineLvl w:val="3"/>
    </w:pPr>
    <w:rPr>
      <w:rFonts w:ascii="Arial" w:hAnsi="Arial" w:eastAsia="黑体"/>
      <w:bCs/>
      <w:sz w:val="24"/>
      <w:szCs w:val="28"/>
    </w:rPr>
  </w:style>
  <w:style w:type="character" w:default="1" w:styleId="9">
    <w:name w:val="Default Paragraph Font"/>
    <w:link w:val="10"/>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5">
    <w:name w:val="Document Map"/>
    <w:basedOn w:val="1"/>
    <w:semiHidden/>
    <w:uiPriority w:val="0"/>
    <w:pPr>
      <w:shd w:val="clear" w:color="auto" w:fill="00008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bottom w:val="single" w:color="auto" w:sz="6" w:space="1"/>
      </w:pBdr>
      <w:tabs>
        <w:tab w:val="center" w:pos="4153"/>
        <w:tab w:val="right" w:pos="8306"/>
      </w:tabs>
      <w:snapToGrid w:val="0"/>
      <w:jc w:val="center"/>
    </w:pPr>
    <w:rPr>
      <w:sz w:val="18"/>
    </w:rPr>
  </w:style>
  <w:style w:type="paragraph" w:styleId="8">
    <w:name w:val="footnote text"/>
    <w:basedOn w:val="1"/>
    <w:semiHidden/>
    <w:uiPriority w:val="0"/>
    <w:pPr>
      <w:snapToGrid w:val="0"/>
      <w:jc w:val="left"/>
    </w:pPr>
    <w:rPr>
      <w:sz w:val="18"/>
      <w:szCs w:val="18"/>
    </w:rPr>
  </w:style>
  <w:style w:type="paragraph" w:customStyle="1" w:styleId="10">
    <w:name w:val="Char"/>
    <w:basedOn w:val="1"/>
    <w:link w:val="9"/>
    <w:uiPriority w:val="0"/>
    <w:pPr>
      <w:widowControl/>
      <w:spacing w:after="160" w:line="240" w:lineRule="exact"/>
      <w:jc w:val="left"/>
    </w:pPr>
    <w:rPr>
      <w:rFonts w:ascii="Verdana" w:hAnsi="Verdana" w:eastAsia="仿宋_GB2312" w:cs="Verdana"/>
      <w:kern w:val="0"/>
      <w:sz w:val="24"/>
      <w:szCs w:val="24"/>
      <w:u w:val="words" w:color="FFFFFF"/>
      <w:lang w:eastAsia="en-US"/>
    </w:rPr>
  </w:style>
  <w:style w:type="character" w:styleId="11">
    <w:name w:val="Strong"/>
    <w:basedOn w:val="9"/>
    <w:qFormat/>
    <w:uiPriority w:val="0"/>
    <w:rPr>
      <w:b/>
      <w:bCs/>
    </w:rPr>
  </w:style>
  <w:style w:type="character" w:styleId="12">
    <w:name w:val="page number"/>
    <w:basedOn w:val="9"/>
    <w:uiPriority w:val="0"/>
  </w:style>
  <w:style w:type="character" w:styleId="13">
    <w:name w:val="footnote reference"/>
    <w:basedOn w:val="9"/>
    <w:semiHidden/>
    <w:uiPriority w:val="0"/>
    <w:rPr>
      <w:vertAlign w:val="superscript"/>
    </w:rPr>
  </w:style>
  <w:style w:type="paragraph" w:customStyle="1" w:styleId="15">
    <w:name w:val=" Char Char Char1 Char Char Char Char"/>
    <w:basedOn w:val="1"/>
    <w:semiHidden/>
    <w:uiPriority w:val="0"/>
    <w:pPr>
      <w:spacing w:line="360" w:lineRule="auto"/>
    </w:pPr>
    <w:rPr>
      <w:szCs w:val="24"/>
    </w:rPr>
  </w:style>
  <w:style w:type="paragraph" w:customStyle="1" w:styleId="16">
    <w:name w:val="样式 黑体 三号 左 首行缩进:  1.14 厘米 行距: 固定值 24 磅"/>
    <w:basedOn w:val="1"/>
    <w:uiPriority w:val="0"/>
    <w:pPr>
      <w:spacing w:line="480" w:lineRule="exact"/>
      <w:ind w:firstLine="648"/>
      <w:jc w:val="center"/>
    </w:pPr>
    <w:rPr>
      <w:rFonts w:ascii="黑体" w:eastAsia="黑体" w:cs="宋体"/>
      <w:sz w:val="32"/>
    </w:rPr>
  </w:style>
  <w:style w:type="paragraph" w:customStyle="1" w:styleId="17">
    <w:name w:val="样式 黑体 三号 居中 行距: 固定值 22 磅"/>
    <w:basedOn w:val="1"/>
    <w:uiPriority w:val="0"/>
    <w:pPr>
      <w:spacing w:line="560" w:lineRule="exact"/>
      <w:jc w:val="center"/>
    </w:pPr>
    <w:rPr>
      <w:rFonts w:ascii="黑体" w:eastAsia="黑体" w:cs="宋体"/>
      <w:sz w:val="32"/>
    </w:rPr>
  </w:style>
  <w:style w:type="paragraph" w:customStyle="1" w:styleId="18">
    <w:name w:val="样式 黑体 三号 行距: 固定值 22 磅"/>
    <w:basedOn w:val="1"/>
    <w:uiPriority w:val="0"/>
    <w:pPr>
      <w:spacing w:line="440" w:lineRule="exact"/>
    </w:pPr>
    <w:rPr>
      <w:rFonts w:ascii="黑体" w:eastAsia="黑体" w:cs="宋体"/>
      <w:sz w:val="32"/>
    </w:rPr>
  </w:style>
  <w:style w:type="paragraph" w:customStyle="1" w:styleId="19">
    <w:name w:val="样式 行距: 1.5 倍行距"/>
    <w:basedOn w:val="1"/>
    <w:uiPriority w:val="0"/>
    <w:pPr>
      <w:spacing w:line="360" w:lineRule="auto"/>
    </w:pPr>
    <w:rPr>
      <w:rFonts w:eastAsia="仿宋_GB2312" w:cs="宋体"/>
      <w:sz w:val="32"/>
    </w:rPr>
  </w:style>
  <w:style w:type="paragraph" w:customStyle="1" w:styleId="20">
    <w:name w:val="样式 样式 样式 样式 样式 样式 样式 样式 样式 正文－宋体 小四 + 左侧:  0.9 厘米 首行缩进:  2 字符 + ..."/>
    <w:basedOn w:val="1"/>
    <w:uiPriority w:val="0"/>
    <w:pPr>
      <w:spacing w:line="400" w:lineRule="exact"/>
      <w:ind w:firstLine="225" w:firstLineChars="225"/>
    </w:pPr>
    <w:rPr>
      <w:rFonts w:ascii="宋体" w:hAnsi="宋体" w:eastAsia="仿宋_GB2312" w:cs="宋体"/>
      <w:sz w:val="32"/>
    </w:rPr>
  </w:style>
  <w:style w:type="paragraph" w:customStyle="1" w:styleId="21">
    <w:name w:val="样式 行距: 1.5 倍行距1"/>
    <w:basedOn w:val="1"/>
    <w:uiPriority w:val="0"/>
    <w:pPr>
      <w:numPr>
        <w:ilvl w:val="0"/>
        <w:numId w:val="2"/>
      </w:numPr>
      <w:spacing w:line="480" w:lineRule="exact"/>
      <w:jc w:val="left"/>
    </w:pPr>
    <w:rPr>
      <w:rFonts w:eastAsia="仿宋_GB2312" w:cs="宋体"/>
      <w:sz w:val="32"/>
    </w:rPr>
  </w:style>
  <w:style w:type="paragraph" w:customStyle="1" w:styleId="22">
    <w:name w:val="样式 黑体 三号 行距: 固定值 22 磅1"/>
    <w:basedOn w:val="1"/>
    <w:uiPriority w:val="0"/>
    <w:pPr>
      <w:spacing w:line="440" w:lineRule="exact"/>
      <w:jc w:val="center"/>
    </w:pPr>
    <w:rPr>
      <w:rFonts w:ascii="黑体" w:eastAsia="黑体" w:cs="宋体"/>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696</Words>
  <Characters>3970</Characters>
  <Lines>33</Lines>
  <Paragraphs>9</Paragraphs>
  <ScaleCrop>false</ScaleCrop>
  <LinksUpToDate>false</LinksUpToDate>
  <CharactersWithSpaces>4657</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2016-08-31T01:16:00Z</dcterms:created>
  <dc:creator>微软用户</dc:creator>
  <cp:lastModifiedBy>Administrator</cp:lastModifiedBy>
  <cp:lastPrinted>2011-10-28T04:33:00Z</cp:lastPrinted>
  <dcterms:modified xsi:type="dcterms:W3CDTF">2017-01-09T11:55:27Z</dcterms:modified>
  <dc:title>昆明历史文化名城保护条例</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