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eastAsia="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昆明市旅游业监察条例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eastAsia="华文中宋"/>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eastAsia" w:ascii="Times New Roman" w:hAnsi="Times New Roman" w:eastAsia="楷体_GB2312" w:cs="Times New Roman"/>
          <w:sz w:val="32"/>
          <w:szCs w:val="32"/>
          <w:lang w:val="en-US" w:eastAsia="zh-CN"/>
        </w:rPr>
        <w:t>6</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8</w:t>
      </w:r>
      <w:r>
        <w:rPr>
          <w:rFonts w:hint="default"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31</w:t>
      </w:r>
      <w:r>
        <w:rPr>
          <w:rFonts w:hint="default" w:ascii="Times New Roman" w:hAnsi="Times New Roman" w:eastAsia="楷体_GB2312" w:cs="Times New Roman"/>
          <w:sz w:val="32"/>
          <w:szCs w:val="32"/>
        </w:rPr>
        <w:t>日昆明市第十三届人民代表大会常务委员会第</w:t>
      </w:r>
      <w:r>
        <w:rPr>
          <w:rFonts w:hint="eastAsia" w:ascii="Times New Roman" w:hAnsi="Times New Roman" w:eastAsia="楷体_GB2312" w:cs="Times New Roman"/>
          <w:sz w:val="32"/>
          <w:szCs w:val="32"/>
          <w:lang w:eastAsia="zh-CN"/>
        </w:rPr>
        <w:t>三十九</w:t>
      </w:r>
      <w:r>
        <w:rPr>
          <w:rFonts w:hint="default" w:ascii="Times New Roman" w:hAnsi="Times New Roman" w:eastAsia="楷体_GB2312" w:cs="Times New Roman"/>
          <w:sz w:val="32"/>
          <w:szCs w:val="32"/>
        </w:rPr>
        <w:t>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w:t>
      </w:r>
      <w:r>
        <w:rPr>
          <w:rFonts w:hint="eastAsia" w:ascii="Times New Roman" w:hAnsi="Times New Roman" w:eastAsia="楷体_GB2312" w:cs="Times New Roman"/>
          <w:sz w:val="32"/>
          <w:szCs w:val="32"/>
          <w:lang w:val="en-US" w:eastAsia="zh-CN"/>
        </w:rPr>
        <w:t>6</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月2</w:t>
      </w:r>
      <w:r>
        <w:rPr>
          <w:rFonts w:hint="eastAsia"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日云南省第十二届人民代表大会常务委员会第</w:t>
      </w:r>
      <w:r>
        <w:rPr>
          <w:rFonts w:hint="eastAsia" w:ascii="Times New Roman" w:hAnsi="Times New Roman" w:eastAsia="楷体_GB2312" w:cs="Times New Roman"/>
          <w:sz w:val="32"/>
          <w:szCs w:val="32"/>
          <w:lang w:eastAsia="zh-CN"/>
        </w:rPr>
        <w:t>二十九</w:t>
      </w:r>
      <w:r>
        <w:rPr>
          <w:rFonts w:hint="default" w:ascii="Times New Roman" w:hAnsi="Times New Roman" w:eastAsia="楷体_GB2312" w:cs="Times New Roman"/>
          <w:sz w:val="32"/>
          <w:szCs w:val="32"/>
        </w:rPr>
        <w:t>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监察职责和程序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经营行为规范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eastAsia="黑体"/>
          <w:sz w:val="32"/>
          <w:szCs w:val="32"/>
        </w:rPr>
      </w:pPr>
      <w:r>
        <w:rPr>
          <w:rFonts w:eastAsia="黑体"/>
          <w:sz w:val="32"/>
          <w:szCs w:val="32"/>
        </w:rPr>
        <w:t>第一章</w:t>
      </w:r>
      <w:r>
        <w:rPr>
          <w:rFonts w:hint="eastAsia" w:eastAsia="黑体"/>
          <w:sz w:val="32"/>
          <w:szCs w:val="32"/>
          <w:lang w:val="en-US" w:eastAsia="zh-CN"/>
        </w:rPr>
        <w:t xml:space="preserve">  </w:t>
      </w:r>
      <w:r>
        <w:rPr>
          <w:rFonts w:eastAsia="黑体"/>
          <w:sz w:val="32"/>
          <w:szCs w:val="32"/>
        </w:rPr>
        <w:t>总则</w:t>
      </w:r>
    </w:p>
    <w:p>
      <w:pPr>
        <w:keepNext w:val="0"/>
        <w:keepLines w:val="0"/>
        <w:pageBreakBefore w:val="0"/>
        <w:widowControl w:val="0"/>
        <w:tabs>
          <w:tab w:val="left" w:pos="630"/>
        </w:tabs>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第一条</w:t>
      </w:r>
      <w:r>
        <w:rPr>
          <w:rFonts w:hint="eastAsia" w:eastAsia="黑体"/>
          <w:sz w:val="32"/>
          <w:szCs w:val="32"/>
          <w:lang w:val="en-US" w:eastAsia="zh-CN"/>
        </w:rPr>
        <w:t xml:space="preserve">  </w:t>
      </w:r>
      <w:r>
        <w:rPr>
          <w:rFonts w:eastAsia="仿宋_GB2312"/>
          <w:sz w:val="32"/>
          <w:szCs w:val="32"/>
        </w:rPr>
        <w:t>为了加强旅游业管理，规范旅游市场秩序，保障旅游者、旅游经营者和旅游从业人员的合法权益，促进旅游业的持续健康发展，根据《中华人民共和国旅游法》《云南省旅游条例》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第二条</w:t>
      </w:r>
      <w:r>
        <w:rPr>
          <w:rFonts w:hint="eastAsia" w:eastAsia="黑体"/>
          <w:sz w:val="32"/>
          <w:szCs w:val="32"/>
          <w:lang w:val="en-US" w:eastAsia="zh-CN"/>
        </w:rPr>
        <w:t xml:space="preserve">  </w:t>
      </w:r>
      <w:r>
        <w:rPr>
          <w:rFonts w:eastAsia="仿宋_GB2312"/>
          <w:sz w:val="32"/>
          <w:szCs w:val="32"/>
        </w:rPr>
        <w:t>凡在本市行政区域内从事旅游业监察和经营活动的单位、个人，应当遵守本条例。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第三条</w:t>
      </w:r>
      <w:r>
        <w:rPr>
          <w:rFonts w:hint="eastAsia" w:eastAsia="黑体"/>
          <w:sz w:val="32"/>
          <w:szCs w:val="32"/>
          <w:lang w:val="en-US" w:eastAsia="zh-CN"/>
        </w:rPr>
        <w:t xml:space="preserve">  </w:t>
      </w:r>
      <w:r>
        <w:rPr>
          <w:rFonts w:eastAsia="仿宋_GB2312"/>
          <w:sz w:val="32"/>
          <w:szCs w:val="32"/>
        </w:rPr>
        <w:t>市旅游行政主管部门负责全市旅游业监察工作的管理，县</w:t>
      </w:r>
      <w:r>
        <w:rPr>
          <w:rFonts w:hint="eastAsia" w:eastAsia="仿宋_GB2312"/>
          <w:sz w:val="32"/>
          <w:szCs w:val="32"/>
        </w:rPr>
        <w:t>（</w:t>
      </w:r>
      <w:r>
        <w:rPr>
          <w:rFonts w:eastAsia="仿宋_GB2312"/>
          <w:sz w:val="32"/>
          <w:szCs w:val="32"/>
        </w:rPr>
        <w:t>市、区</w:t>
      </w:r>
      <w:r>
        <w:rPr>
          <w:rFonts w:hint="eastAsia" w:eastAsia="仿宋_GB2312"/>
          <w:sz w:val="32"/>
          <w:szCs w:val="32"/>
        </w:rPr>
        <w:t>）</w:t>
      </w:r>
      <w:r>
        <w:rPr>
          <w:rFonts w:eastAsia="仿宋_GB2312"/>
          <w:sz w:val="32"/>
          <w:szCs w:val="32"/>
        </w:rPr>
        <w:t>旅游行政主管部门按照管理权限负责本行政区域内旅游业监察工作的管理。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旅游行政主管部门所属的旅游监察机构具体负责本行政区域内的旅游业监察业务工作，其经费纳入同级财政预算。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其他相关部门，在各自的职责范围内做好旅游业监察工作。公安旅游警察机构负责维护旅游市场治安秩序，配合开展旅游市场监管综合执法等工作。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第四条</w:t>
      </w:r>
      <w:r>
        <w:rPr>
          <w:rFonts w:hint="eastAsia" w:eastAsia="黑体"/>
          <w:sz w:val="32"/>
          <w:szCs w:val="32"/>
          <w:lang w:val="en-US" w:eastAsia="zh-CN"/>
        </w:rPr>
        <w:t xml:space="preserve">  </w:t>
      </w:r>
      <w:r>
        <w:rPr>
          <w:rFonts w:eastAsia="仿宋_GB2312"/>
          <w:sz w:val="32"/>
          <w:szCs w:val="32"/>
        </w:rPr>
        <w:t>旅游业监察实行行政执法监察与社会监督相结合、监察与指导相结合、教育与处罚相结合的原则。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第五条</w:t>
      </w:r>
      <w:r>
        <w:rPr>
          <w:rFonts w:hint="eastAsia" w:eastAsia="黑体"/>
          <w:sz w:val="32"/>
          <w:szCs w:val="32"/>
          <w:lang w:val="en-US" w:eastAsia="zh-CN"/>
        </w:rPr>
        <w:t xml:space="preserve">  </w:t>
      </w:r>
      <w:r>
        <w:rPr>
          <w:rFonts w:eastAsia="仿宋_GB2312"/>
          <w:sz w:val="32"/>
          <w:szCs w:val="32"/>
        </w:rPr>
        <w:t>任何单位和个人对违反有关旅游法律、法规、规章的行为，均有权举报和投诉。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eastAsia="黑体"/>
          <w:sz w:val="32"/>
          <w:szCs w:val="32"/>
        </w:rPr>
      </w:pPr>
      <w:r>
        <w:rPr>
          <w:rFonts w:eastAsia="黑体"/>
          <w:sz w:val="32"/>
          <w:szCs w:val="32"/>
        </w:rPr>
        <w:t>第二章</w:t>
      </w:r>
      <w:r>
        <w:rPr>
          <w:rFonts w:hint="eastAsia" w:eastAsia="黑体"/>
          <w:sz w:val="32"/>
          <w:szCs w:val="32"/>
          <w:lang w:val="en-US" w:eastAsia="zh-CN"/>
        </w:rPr>
        <w:t xml:space="preserve">  </w:t>
      </w:r>
      <w:r>
        <w:rPr>
          <w:rFonts w:eastAsia="黑体"/>
          <w:sz w:val="32"/>
          <w:szCs w:val="32"/>
        </w:rPr>
        <w:t>监察职责和程序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第六条</w:t>
      </w:r>
      <w:r>
        <w:rPr>
          <w:rFonts w:hint="eastAsia" w:eastAsia="黑体"/>
          <w:sz w:val="32"/>
          <w:szCs w:val="32"/>
          <w:lang w:val="en-US" w:eastAsia="zh-CN"/>
        </w:rPr>
        <w:t xml:space="preserve">  </w:t>
      </w:r>
      <w:r>
        <w:rPr>
          <w:rFonts w:eastAsia="仿宋_GB2312"/>
          <w:sz w:val="32"/>
          <w:szCs w:val="32"/>
        </w:rPr>
        <w:t>旅游行政主管部门履行下列监察职责：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（一）宣传旅游法律、法规、规章，倡导文明旅游；</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（二）检查旅游法律、法规、规章的执行情况；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（三）会同有关部门督促、检查旅游经营者的安全生产工作，指导旅游行业协会自主建立旅游安全风险金救助机制；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（四）实行旅游经营诚信公告制度；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（五）管理和监督旅游监察机构及其工作人员。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第七条</w:t>
      </w:r>
      <w:r>
        <w:rPr>
          <w:rFonts w:hint="eastAsia" w:eastAsia="黑体"/>
          <w:sz w:val="32"/>
          <w:szCs w:val="32"/>
          <w:lang w:val="en-US" w:eastAsia="zh-CN"/>
        </w:rPr>
        <w:t xml:space="preserve">  </w:t>
      </w:r>
      <w:r>
        <w:rPr>
          <w:rFonts w:eastAsia="仿宋_GB2312"/>
          <w:sz w:val="32"/>
          <w:szCs w:val="32"/>
        </w:rPr>
        <w:t>旅游监察机构行使下列职权：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（一）受理对违反有关旅游法律、法规、规章行为的举报和投诉；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（二）向有关单位和个人调查了解案情，制作笔录；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（三）对旅游经营活动及场所进行检查；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（四）扣押用于涉嫌违法活动的财物、旅行社业务经营许可证、导游证、领队证，并依法予以处理；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（五）查阅、复制与涉嫌违法经营活动有关的合同、发票、账册、单据、记录、文件、业务函电和其他相关资料；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（六）其他旅游业监察职责。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未成立旅游监察机构的县</w:t>
      </w:r>
      <w:r>
        <w:rPr>
          <w:rFonts w:hint="eastAsia" w:eastAsia="仿宋_GB2312"/>
          <w:sz w:val="32"/>
          <w:szCs w:val="32"/>
        </w:rPr>
        <w:t>（</w:t>
      </w:r>
      <w:r>
        <w:rPr>
          <w:rFonts w:eastAsia="仿宋_GB2312"/>
          <w:sz w:val="32"/>
          <w:szCs w:val="32"/>
        </w:rPr>
        <w:t>市、区</w:t>
      </w:r>
      <w:r>
        <w:rPr>
          <w:rFonts w:hint="eastAsia" w:eastAsia="仿宋_GB2312"/>
          <w:sz w:val="32"/>
          <w:szCs w:val="32"/>
        </w:rPr>
        <w:t>）</w:t>
      </w:r>
      <w:r>
        <w:rPr>
          <w:rFonts w:eastAsia="仿宋_GB2312"/>
          <w:sz w:val="32"/>
          <w:szCs w:val="32"/>
        </w:rPr>
        <w:t>，由旅游行政主管部门行使前款职权。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
          <w:sz w:val="32"/>
          <w:szCs w:val="32"/>
        </w:rPr>
      </w:pPr>
      <w:r>
        <w:rPr>
          <w:rFonts w:eastAsia="黑体"/>
          <w:sz w:val="32"/>
          <w:szCs w:val="32"/>
        </w:rPr>
        <w:t>第八条</w:t>
      </w:r>
      <w:r>
        <w:rPr>
          <w:rFonts w:hint="eastAsia" w:eastAsia="黑体"/>
          <w:sz w:val="32"/>
          <w:szCs w:val="32"/>
          <w:lang w:val="en-US" w:eastAsia="zh-CN"/>
        </w:rPr>
        <w:t xml:space="preserve">  </w:t>
      </w:r>
      <w:r>
        <w:rPr>
          <w:rFonts w:eastAsia="仿宋_GB2312"/>
          <w:sz w:val="32"/>
          <w:szCs w:val="32"/>
        </w:rPr>
        <w:t>旅游业监察采用年度审查、日常检查、联合检查、电子信息检查和案件专查等方式。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第九条</w:t>
      </w:r>
      <w:r>
        <w:rPr>
          <w:rFonts w:hint="eastAsia" w:eastAsia="黑体"/>
          <w:sz w:val="32"/>
          <w:szCs w:val="32"/>
          <w:lang w:val="en-US" w:eastAsia="zh-CN"/>
        </w:rPr>
        <w:t xml:space="preserve">  </w:t>
      </w:r>
      <w:r>
        <w:rPr>
          <w:rFonts w:eastAsia="仿宋_GB2312"/>
          <w:sz w:val="32"/>
          <w:szCs w:val="32"/>
        </w:rPr>
        <w:t>旅游监察机构可以向旅游经营者和旅游从业人员发出《旅游监察询问通知书》《旅游监察协查通知书》《旅游投诉配合处理通知书》，接到通知书的单位和个人应当按照要求办理。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第十条</w:t>
      </w:r>
      <w:r>
        <w:rPr>
          <w:rFonts w:hint="eastAsia" w:eastAsia="黑体"/>
          <w:sz w:val="32"/>
          <w:szCs w:val="32"/>
          <w:lang w:val="en-US" w:eastAsia="zh-CN"/>
        </w:rPr>
        <w:t xml:space="preserve">  </w:t>
      </w:r>
      <w:r>
        <w:rPr>
          <w:rFonts w:eastAsia="仿宋_GB2312"/>
          <w:sz w:val="32"/>
          <w:szCs w:val="32"/>
        </w:rPr>
        <w:t>旅游业监察人员应当经过培训考核，取得行政执法证后，方可从事旅游业监察工作。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第十一条</w:t>
      </w:r>
      <w:r>
        <w:rPr>
          <w:rFonts w:hint="eastAsia" w:eastAsia="黑体"/>
          <w:sz w:val="32"/>
          <w:szCs w:val="32"/>
          <w:lang w:val="en-US" w:eastAsia="zh-CN"/>
        </w:rPr>
        <w:t xml:space="preserve">  </w:t>
      </w:r>
      <w:r>
        <w:rPr>
          <w:rFonts w:eastAsia="仿宋_GB2312"/>
          <w:spacing w:val="6"/>
          <w:sz w:val="32"/>
          <w:szCs w:val="32"/>
        </w:rPr>
        <w:t>旅游业监察机构及其工作人员应当遵守下列规定</w:t>
      </w:r>
      <w:r>
        <w:rPr>
          <w:rFonts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（一）忠于职守、秉公执法、文明监察；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（二）提供旅游法律、法规、规章的咨询服务；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（三）保守工作秘密和行政相对人的商业秘密和信息；</w:t>
      </w:r>
    </w:p>
    <w:p>
      <w:pPr>
        <w:keepNext w:val="0"/>
        <w:keepLines w:val="0"/>
        <w:pageBreakBefore w:val="0"/>
        <w:widowControl w:val="0"/>
        <w:tabs>
          <w:tab w:val="left" w:pos="840"/>
        </w:tabs>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（四）不得参与任何形式的旅游经营活动；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hint="eastAsia" w:ascii="仿宋_GB2312" w:eastAsia="仿宋_GB2312"/>
          <w:sz w:val="32"/>
          <w:szCs w:val="32"/>
        </w:rPr>
        <w:t>（五）接</w:t>
      </w:r>
      <w:r>
        <w:rPr>
          <w:rFonts w:eastAsia="仿宋_GB2312"/>
          <w:sz w:val="32"/>
          <w:szCs w:val="32"/>
        </w:rPr>
        <w:t>受旅游行政主管部门监督和社会监督。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第十二条</w:t>
      </w:r>
      <w:r>
        <w:rPr>
          <w:rFonts w:hint="eastAsia" w:eastAsia="黑体"/>
          <w:sz w:val="32"/>
          <w:szCs w:val="32"/>
          <w:lang w:val="en-US" w:eastAsia="zh-CN"/>
        </w:rPr>
        <w:t xml:space="preserve">  </w:t>
      </w:r>
      <w:r>
        <w:rPr>
          <w:rFonts w:eastAsia="仿宋_GB2312"/>
          <w:sz w:val="32"/>
          <w:szCs w:val="32"/>
        </w:rPr>
        <w:t>旅游业监察人员进行监察时，应当两人以上共同进行，并出示有效执法证件；违者，当事人有权拒绝监察。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第十三条</w:t>
      </w:r>
      <w:r>
        <w:rPr>
          <w:rFonts w:hint="eastAsia" w:eastAsia="黑体"/>
          <w:sz w:val="32"/>
          <w:szCs w:val="32"/>
          <w:lang w:val="en-US" w:eastAsia="zh-CN"/>
        </w:rPr>
        <w:t xml:space="preserve">  </w:t>
      </w:r>
      <w:r>
        <w:rPr>
          <w:rFonts w:eastAsia="仿宋_GB2312"/>
          <w:sz w:val="32"/>
          <w:szCs w:val="32"/>
        </w:rPr>
        <w:t>查处违反有关旅游法律、法规、规章的行为，依照下列程序进行：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（一）登记立案；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（二）调查取证；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（三）听取申辩，符合听证规定的，举行听证；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（四）依法作出处理决定；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hint="eastAsia" w:ascii="仿宋_GB2312" w:eastAsia="仿宋_GB2312"/>
          <w:sz w:val="32"/>
          <w:szCs w:val="32"/>
        </w:rPr>
        <w:t>（五）送达处理决定文</w:t>
      </w:r>
      <w:r>
        <w:rPr>
          <w:rFonts w:eastAsia="仿宋_GB2312"/>
          <w:sz w:val="32"/>
          <w:szCs w:val="32"/>
        </w:rPr>
        <w:t>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第十四条</w:t>
      </w:r>
      <w:r>
        <w:rPr>
          <w:rFonts w:hint="eastAsia" w:eastAsia="黑体"/>
          <w:sz w:val="32"/>
          <w:szCs w:val="32"/>
          <w:lang w:val="en-US" w:eastAsia="zh-CN"/>
        </w:rPr>
        <w:t xml:space="preserve">  </w:t>
      </w:r>
      <w:r>
        <w:rPr>
          <w:rFonts w:eastAsia="仿宋_GB2312"/>
          <w:sz w:val="32"/>
          <w:szCs w:val="32"/>
        </w:rPr>
        <w:t>对违法行为的处罚决定，应当自立案之日起45日内作出；案情复杂的，经旅游行政主管部门负责人批准，可以延期，延长期限不得超过45日。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第十五条</w:t>
      </w:r>
      <w:r>
        <w:rPr>
          <w:rFonts w:hint="eastAsia" w:eastAsia="黑体"/>
          <w:sz w:val="32"/>
          <w:szCs w:val="32"/>
          <w:lang w:val="en-US" w:eastAsia="zh-CN"/>
        </w:rPr>
        <w:t xml:space="preserve">  </w:t>
      </w:r>
      <w:r>
        <w:rPr>
          <w:rFonts w:eastAsia="仿宋_GB2312"/>
          <w:sz w:val="32"/>
          <w:szCs w:val="32"/>
        </w:rPr>
        <w:t>旅游业监察人员办理旅游监察案件，有下列情形之一的，应当回避；当事人也有权要求其回避：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（一）本人或者其近亲属是本案当事人；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（二）本人或者其近亲属与本案有利害关系；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（三）与本案当事人有其他关系，可能影响案件公正处理。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旅游监察机构人员的回避，由旅游监察机构负责人决定；旅游监察机构负责人的回避，由旅游行政主管部门负责人决定。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eastAsia="黑体"/>
          <w:sz w:val="32"/>
          <w:szCs w:val="32"/>
        </w:rPr>
      </w:pPr>
      <w:r>
        <w:rPr>
          <w:rFonts w:eastAsia="黑体"/>
          <w:sz w:val="32"/>
          <w:szCs w:val="32"/>
        </w:rPr>
        <w:t>第三章</w:t>
      </w:r>
      <w:r>
        <w:rPr>
          <w:rFonts w:hint="eastAsia" w:eastAsia="黑体"/>
          <w:sz w:val="32"/>
          <w:szCs w:val="32"/>
          <w:lang w:val="en-US" w:eastAsia="zh-CN"/>
        </w:rPr>
        <w:t xml:space="preserve">  </w:t>
      </w:r>
      <w:r>
        <w:rPr>
          <w:rFonts w:eastAsia="黑体"/>
          <w:sz w:val="32"/>
          <w:szCs w:val="32"/>
        </w:rPr>
        <w:t>经营行为规范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bCs/>
          <w:sz w:val="32"/>
          <w:szCs w:val="32"/>
        </w:rPr>
      </w:pPr>
      <w:r>
        <w:rPr>
          <w:rFonts w:eastAsia="黑体"/>
          <w:sz w:val="32"/>
          <w:szCs w:val="32"/>
        </w:rPr>
        <w:t>第十六条</w:t>
      </w:r>
      <w:r>
        <w:rPr>
          <w:rFonts w:hint="eastAsia" w:eastAsia="黑体"/>
          <w:sz w:val="32"/>
          <w:szCs w:val="32"/>
          <w:lang w:val="en-US" w:eastAsia="zh-CN"/>
        </w:rPr>
        <w:t xml:space="preserve">  </w:t>
      </w:r>
      <w:r>
        <w:rPr>
          <w:rFonts w:eastAsia="仿宋_GB2312"/>
          <w:sz w:val="32"/>
          <w:szCs w:val="32"/>
        </w:rPr>
        <w:t>旅游经营者和旅游从业人员应当依照国家标准、行业标准、地方标准和行业规范提供旅游服务</w:t>
      </w:r>
      <w:r>
        <w:rPr>
          <w:rFonts w:eastAsia="仿宋_GB2312"/>
          <w:bCs/>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 xml:space="preserve">第十七条  </w:t>
      </w:r>
      <w:r>
        <w:rPr>
          <w:rFonts w:eastAsia="仿宋_GB2312"/>
          <w:sz w:val="32"/>
          <w:szCs w:val="32"/>
        </w:rPr>
        <w:t>旅游经营者应当接受旅游行政主管部门及其旅游监察机构的监督管理，遵守下列规定：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（一）建立健全旅游服务质量管理机制，加强对旅游从业人员的法制教育、职业道德教育和职业技能培训；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（二）制定旅游者安全保护制度和应急预案；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（三）以书面或者电子填报等方式如实向旅游行政主管部门及其旅游监察机构提供旅游经营情况、从业人员信息、团队信息、财务报表等相关资料；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（四）通过网络宣传和经营旅行社业务的，应当向市旅游行政主管部门备案；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（五）通过网络销售的旅行社产品应当载明包价旅游合同规定的内容。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第十八条</w:t>
      </w:r>
      <w:r>
        <w:rPr>
          <w:rFonts w:hint="eastAsia" w:eastAsia="黑体"/>
          <w:sz w:val="32"/>
          <w:szCs w:val="32"/>
          <w:lang w:val="en-US" w:eastAsia="zh-CN"/>
        </w:rPr>
        <w:t xml:space="preserve">  </w:t>
      </w:r>
      <w:r>
        <w:rPr>
          <w:rFonts w:eastAsia="仿宋_GB2312"/>
          <w:sz w:val="32"/>
          <w:szCs w:val="32"/>
        </w:rPr>
        <w:t>旅游经营者和旅游从业人员应当接受旅游监察机构对旅游市场、旅游安全和旅游服务质量的检查，配合对旅游案件的调查处理。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第十九条</w:t>
      </w:r>
      <w:r>
        <w:rPr>
          <w:rFonts w:hint="eastAsia" w:eastAsia="黑体"/>
          <w:sz w:val="32"/>
          <w:szCs w:val="32"/>
          <w:lang w:val="en-US" w:eastAsia="zh-CN"/>
        </w:rPr>
        <w:t xml:space="preserve">  </w:t>
      </w:r>
      <w:r>
        <w:rPr>
          <w:rFonts w:eastAsia="仿宋_GB2312"/>
          <w:sz w:val="32"/>
          <w:szCs w:val="32"/>
        </w:rPr>
        <w:t>旅行社使用的法人印章、合同专用章及电子签章应当向市旅游行政主管部门备案。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旅行社应当在旅游合同、旅游行程单和转并旅游团队合同上加盖法人印章或者合同专用章、电子签章。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旅行社应当填写统一格式的旅游团队运行计划表,并加盖法人印章或者电子签章，由导游、领队人员携带备查。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第二十条</w:t>
      </w:r>
      <w:r>
        <w:rPr>
          <w:rFonts w:hint="eastAsia" w:eastAsia="黑体"/>
          <w:sz w:val="32"/>
          <w:szCs w:val="32"/>
          <w:lang w:val="en-US" w:eastAsia="zh-CN"/>
        </w:rPr>
        <w:t xml:space="preserve">  </w:t>
      </w:r>
      <w:r>
        <w:rPr>
          <w:rFonts w:eastAsia="仿宋_GB2312"/>
          <w:sz w:val="32"/>
          <w:szCs w:val="32"/>
        </w:rPr>
        <w:t>旅行社和导游服务公司不得以质量保证金、押金等形式向导游、领队人员收取费用。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旅行社不得接受未经许可经营旅行社业务的单位或者个人委托的转并团业务。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第二十一条</w:t>
      </w:r>
      <w:r>
        <w:rPr>
          <w:rFonts w:hint="eastAsia" w:eastAsia="黑体"/>
          <w:sz w:val="32"/>
          <w:szCs w:val="32"/>
          <w:lang w:val="en-US" w:eastAsia="zh-CN"/>
        </w:rPr>
        <w:t xml:space="preserve">  </w:t>
      </w:r>
      <w:r>
        <w:rPr>
          <w:rFonts w:eastAsia="仿宋_GB2312"/>
          <w:sz w:val="32"/>
          <w:szCs w:val="32"/>
        </w:rPr>
        <w:t>旅游经营者或者旅游从业人员不得有下列行为：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 xml:space="preserve">（一）出租、出借旅游等级标志、领队证、导游证等有关证件；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（二）利用宗教、民俗活动或者其他方式误导、欺骗、胁迫旅游者消费；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（三）向旅游者索取合同约定之外的费用；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（四）未经旅游者书面同意转并旅游团队；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（五）降低旅游服务质量标准或者提供的旅游服务不符合规范要求；</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（六）旅行社以不合理的低价组织旅游活动，诱骗旅游者，并通过安排购物或者另行付费旅游项目，强迫或者变相强迫旅游者消费的；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（七）不按旅游合同的约定或者旅游团队运行计划表提供服务，擅自改变或者误导、欺骗旅游者改变合同内容；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（八）对旅游服务范围、内容、标准等作虚假或者使人误解的宣传；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（九）强行滞留旅游团队、甩团或者甩客；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（十）搭载与旅游团队无关的人员；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（十一）将行业管理信息平台的授权账号转借他人使用;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（十二）其他扰乱旅游市场秩序或者侵害旅游者合法权益的行为。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第二十二条</w:t>
      </w:r>
      <w:r>
        <w:rPr>
          <w:rFonts w:hint="eastAsia" w:eastAsia="黑体"/>
          <w:sz w:val="32"/>
          <w:szCs w:val="32"/>
          <w:lang w:val="en-US" w:eastAsia="zh-CN"/>
        </w:rPr>
        <w:t xml:space="preserve">  </w:t>
      </w:r>
      <w:r>
        <w:rPr>
          <w:rFonts w:eastAsia="仿宋_GB2312"/>
          <w:sz w:val="32"/>
          <w:szCs w:val="32"/>
        </w:rPr>
        <w:t>旅游客运经营者和驾驶人员在承运旅游团队时，不得有下列行为：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（一）未经车船所在公司委派承揽旅游客运业务；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hint="eastAsia" w:ascii="仿宋_GB2312" w:eastAsia="仿宋_GB2312"/>
          <w:sz w:val="32"/>
          <w:szCs w:val="32"/>
        </w:rPr>
        <w:t>（二）无</w:t>
      </w:r>
      <w:r>
        <w:rPr>
          <w:rFonts w:eastAsia="仿宋_GB2312"/>
          <w:sz w:val="32"/>
          <w:szCs w:val="32"/>
        </w:rPr>
        <w:t>故变更旅游客运线路或者更换客运车辆、船舶。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
          <w:color w:val="FF0000"/>
          <w:sz w:val="32"/>
          <w:szCs w:val="32"/>
        </w:rPr>
      </w:pPr>
      <w:r>
        <w:rPr>
          <w:rFonts w:eastAsia="黑体"/>
          <w:sz w:val="32"/>
          <w:szCs w:val="32"/>
        </w:rPr>
        <w:t>第二十三条</w:t>
      </w:r>
      <w:r>
        <w:rPr>
          <w:rFonts w:hint="eastAsia" w:eastAsia="黑体"/>
          <w:sz w:val="32"/>
          <w:szCs w:val="32"/>
          <w:lang w:val="en-US" w:eastAsia="zh-CN"/>
        </w:rPr>
        <w:t xml:space="preserve">  </w:t>
      </w:r>
      <w:r>
        <w:rPr>
          <w:rFonts w:eastAsia="仿宋_GB2312"/>
          <w:sz w:val="32"/>
          <w:szCs w:val="32"/>
        </w:rPr>
        <w:t>任何单位和个人不得非法销售从景区、景点团购的优惠门票或者相关凭证。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第二十四条</w:t>
      </w:r>
      <w:r>
        <w:rPr>
          <w:rFonts w:hint="eastAsia" w:eastAsia="黑体"/>
          <w:sz w:val="32"/>
          <w:szCs w:val="32"/>
          <w:lang w:val="en-US" w:eastAsia="zh-CN"/>
        </w:rPr>
        <w:t xml:space="preserve">  </w:t>
      </w:r>
      <w:r>
        <w:rPr>
          <w:rFonts w:eastAsia="仿宋_GB2312"/>
          <w:sz w:val="32"/>
          <w:szCs w:val="32"/>
        </w:rPr>
        <w:t>旅游景区、景点应当设立旅游服务质量管理和旅游投诉机构，并在明显位置公示旅游咨询、投诉和救助电话。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第二十五条</w:t>
      </w:r>
      <w:r>
        <w:rPr>
          <w:rFonts w:hint="eastAsia" w:eastAsia="黑体"/>
          <w:sz w:val="32"/>
          <w:szCs w:val="32"/>
          <w:lang w:val="en-US" w:eastAsia="zh-CN"/>
        </w:rPr>
        <w:t xml:space="preserve">  </w:t>
      </w:r>
      <w:r>
        <w:rPr>
          <w:rFonts w:eastAsia="仿宋_GB2312"/>
          <w:sz w:val="32"/>
          <w:szCs w:val="32"/>
        </w:rPr>
        <w:t>景区、景点旅游经营者应当根据景区规划设置地域界限、服务设施和游览导向的标志；对可能给旅游者造成危险的旅游设施和游览地，应当采取必要的防护措施，设立明显提示或者警示标志。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bCs/>
          <w:sz w:val="32"/>
          <w:szCs w:val="32"/>
        </w:rPr>
        <w:t>第二十六条</w:t>
      </w:r>
      <w:r>
        <w:rPr>
          <w:rFonts w:hint="eastAsia" w:eastAsia="黑体"/>
          <w:bCs/>
          <w:sz w:val="32"/>
          <w:szCs w:val="32"/>
          <w:lang w:val="en-US" w:eastAsia="zh-CN"/>
        </w:rPr>
        <w:t xml:space="preserve">  </w:t>
      </w:r>
      <w:r>
        <w:rPr>
          <w:rFonts w:eastAsia="仿宋_GB2312"/>
          <w:sz w:val="32"/>
          <w:szCs w:val="32"/>
        </w:rPr>
        <w:t>发生突发事件或者旅游安全事故时，旅游经营者和旅游从业人员应当立即采取必要的救助和处置措施，依法履行报告义务，并对旅游者作出妥善安排，配合有关部门做好善后处理工作。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eastAsia="黑体"/>
          <w:sz w:val="32"/>
          <w:szCs w:val="32"/>
        </w:rPr>
      </w:pPr>
      <w:r>
        <w:rPr>
          <w:rFonts w:eastAsia="黑体"/>
          <w:sz w:val="32"/>
          <w:szCs w:val="32"/>
        </w:rPr>
        <w:t xml:space="preserve">第四章 </w:t>
      </w:r>
      <w:r>
        <w:rPr>
          <w:rFonts w:hint="eastAsia" w:eastAsia="黑体"/>
          <w:sz w:val="32"/>
          <w:szCs w:val="32"/>
          <w:lang w:val="en-US" w:eastAsia="zh-CN"/>
        </w:rPr>
        <w:t xml:space="preserve"> </w:t>
      </w:r>
      <w:r>
        <w:rPr>
          <w:rFonts w:eastAsia="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 xml:space="preserve">第二十七条  </w:t>
      </w:r>
      <w:r>
        <w:rPr>
          <w:rFonts w:eastAsia="仿宋_GB2312"/>
          <w:sz w:val="32"/>
          <w:szCs w:val="32"/>
        </w:rPr>
        <w:t>旅游经营者或者旅游从业人员不按照本条例第九条规定的通知书要求办理的，由旅游监察机构对旅游经营者处以2000元罚款，对旅游从业人员处以1000元罚款。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第二十八条</w:t>
      </w:r>
      <w:r>
        <w:rPr>
          <w:rFonts w:hint="eastAsia" w:eastAsia="黑体"/>
          <w:sz w:val="32"/>
          <w:szCs w:val="32"/>
          <w:lang w:val="en-US" w:eastAsia="zh-CN"/>
        </w:rPr>
        <w:t xml:space="preserve">  </w:t>
      </w:r>
      <w:r>
        <w:rPr>
          <w:rFonts w:eastAsia="仿宋_GB2312"/>
          <w:sz w:val="32"/>
          <w:szCs w:val="32"/>
        </w:rPr>
        <w:t>违反本条例第十七条、第十八条规定的，由旅游监察机构责令限期改正；逾期不改的，对旅游经营者处以5000元以上2万元以下罚款，对旅游从业人员处以1000元以上5000元以下罚款。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
          <w:sz w:val="32"/>
          <w:szCs w:val="32"/>
        </w:rPr>
      </w:pPr>
      <w:r>
        <w:rPr>
          <w:rFonts w:eastAsia="黑体"/>
          <w:sz w:val="32"/>
          <w:szCs w:val="32"/>
        </w:rPr>
        <w:t>第二十九条</w:t>
      </w:r>
      <w:r>
        <w:rPr>
          <w:rFonts w:hint="eastAsia" w:eastAsia="黑体"/>
          <w:sz w:val="32"/>
          <w:szCs w:val="32"/>
          <w:lang w:val="en-US" w:eastAsia="zh-CN"/>
        </w:rPr>
        <w:t xml:space="preserve">  </w:t>
      </w:r>
      <w:r>
        <w:rPr>
          <w:rFonts w:eastAsia="仿宋_GB2312"/>
          <w:sz w:val="32"/>
          <w:szCs w:val="32"/>
        </w:rPr>
        <w:t>违反本条例第十九条规定的，由旅游监察机构对旅行社处以2000元以上1万元以下罚款。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第三十条</w:t>
      </w:r>
      <w:r>
        <w:rPr>
          <w:rFonts w:hint="eastAsia" w:eastAsia="黑体"/>
          <w:sz w:val="32"/>
          <w:szCs w:val="32"/>
          <w:lang w:val="en-US" w:eastAsia="zh-CN"/>
        </w:rPr>
        <w:t xml:space="preserve">  </w:t>
      </w:r>
      <w:r>
        <w:rPr>
          <w:rFonts w:eastAsia="仿宋_GB2312"/>
          <w:sz w:val="32"/>
          <w:szCs w:val="32"/>
        </w:rPr>
        <w:t>违反本条例第二十条第一款规定的，由人力资源和社会保障部门依法处理。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违反本条例第二十条第二款规定的，由旅游监察机构对旅行社处以1万元以上5万元以下罚款。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color w:val="000000"/>
          <w:sz w:val="32"/>
          <w:szCs w:val="32"/>
        </w:rPr>
        <w:t>第三十一条</w:t>
      </w:r>
      <w:r>
        <w:rPr>
          <w:rFonts w:hint="eastAsia" w:eastAsia="黑体"/>
          <w:color w:val="000000"/>
          <w:sz w:val="32"/>
          <w:szCs w:val="32"/>
          <w:lang w:val="en-US" w:eastAsia="zh-CN"/>
        </w:rPr>
        <w:t xml:space="preserve">  </w:t>
      </w:r>
      <w:r>
        <w:rPr>
          <w:rFonts w:eastAsia="仿宋_GB2312"/>
          <w:sz w:val="32"/>
          <w:szCs w:val="32"/>
        </w:rPr>
        <w:t>违反本条例第二十一条第</w:t>
      </w:r>
      <w:r>
        <w:rPr>
          <w:rFonts w:hint="eastAsia" w:ascii="仿宋_GB2312" w:eastAsia="仿宋_GB2312"/>
          <w:sz w:val="32"/>
          <w:szCs w:val="32"/>
        </w:rPr>
        <w:t>（一）项、第（二）项、第（三）项、第（五）项、第（九）项、第（十一）项</w:t>
      </w:r>
      <w:r>
        <w:rPr>
          <w:rFonts w:eastAsia="仿宋_GB2312"/>
          <w:sz w:val="32"/>
          <w:szCs w:val="32"/>
        </w:rPr>
        <w:t>规定的，由旅游监察机构没收违法所得，对旅游经营者并处1万元以上5万元以下罚款，对旅游从业人员并处2000元以上1万元以下罚款。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违反本条例第二十一条第</w:t>
      </w:r>
      <w:r>
        <w:rPr>
          <w:rFonts w:hint="eastAsia" w:ascii="仿宋_GB2312" w:eastAsia="仿宋_GB2312"/>
          <w:sz w:val="32"/>
          <w:szCs w:val="32"/>
        </w:rPr>
        <w:t>（六）</w:t>
      </w:r>
      <w:r>
        <w:rPr>
          <w:rFonts w:eastAsia="仿宋_GB2312"/>
          <w:sz w:val="32"/>
          <w:szCs w:val="32"/>
        </w:rPr>
        <w:t>项规定的，由旅游监察机构对旅游经营者处以3万元以上15万元以下罚款；对旅游从业人员处以2000元以上1万元以下罚款。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仿宋_GB2312"/>
          <w:sz w:val="32"/>
          <w:szCs w:val="32"/>
        </w:rPr>
        <w:t>违反本条例第二十一条第</w:t>
      </w:r>
      <w:r>
        <w:rPr>
          <w:rFonts w:hint="eastAsia" w:eastAsia="仿宋_GB2312"/>
          <w:sz w:val="32"/>
          <w:szCs w:val="32"/>
        </w:rPr>
        <w:t>（四）</w:t>
      </w:r>
      <w:r>
        <w:rPr>
          <w:rFonts w:eastAsia="仿宋_GB2312"/>
          <w:sz w:val="32"/>
          <w:szCs w:val="32"/>
        </w:rPr>
        <w:t>项、第</w:t>
      </w:r>
      <w:r>
        <w:rPr>
          <w:rFonts w:hint="eastAsia" w:eastAsia="仿宋_GB2312"/>
          <w:sz w:val="32"/>
          <w:szCs w:val="32"/>
        </w:rPr>
        <w:t>（七）</w:t>
      </w:r>
      <w:r>
        <w:rPr>
          <w:rFonts w:eastAsia="仿宋_GB2312"/>
          <w:sz w:val="32"/>
          <w:szCs w:val="32"/>
        </w:rPr>
        <w:t>项、第</w:t>
      </w:r>
      <w:r>
        <w:rPr>
          <w:rFonts w:hint="eastAsia" w:eastAsia="仿宋_GB2312"/>
          <w:sz w:val="32"/>
          <w:szCs w:val="32"/>
        </w:rPr>
        <w:t>（八）</w:t>
      </w:r>
      <w:r>
        <w:rPr>
          <w:rFonts w:eastAsia="仿宋_GB2312"/>
          <w:sz w:val="32"/>
          <w:szCs w:val="32"/>
        </w:rPr>
        <w:t>项、第</w:t>
      </w:r>
      <w:r>
        <w:rPr>
          <w:rFonts w:hint="eastAsia" w:eastAsia="仿宋_GB2312"/>
          <w:sz w:val="32"/>
          <w:szCs w:val="32"/>
        </w:rPr>
        <w:t>（十）</w:t>
      </w:r>
      <w:r>
        <w:rPr>
          <w:rFonts w:eastAsia="仿宋_GB2312"/>
          <w:sz w:val="32"/>
          <w:szCs w:val="32"/>
        </w:rPr>
        <w:t>项、第（十二）项规定的，由旅游监察机构对旅游经营者处以3000元以上1万元以下罚款；对旅游从业人员处以1000元以上5000元以下罚款。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第三十二条</w:t>
      </w:r>
      <w:r>
        <w:rPr>
          <w:rFonts w:hint="eastAsia" w:eastAsia="黑体"/>
          <w:sz w:val="32"/>
          <w:szCs w:val="32"/>
          <w:lang w:val="en-US" w:eastAsia="zh-CN"/>
        </w:rPr>
        <w:t xml:space="preserve">  </w:t>
      </w:r>
      <w:r>
        <w:rPr>
          <w:rFonts w:eastAsia="仿宋_GB2312"/>
          <w:sz w:val="32"/>
          <w:szCs w:val="32"/>
        </w:rPr>
        <w:t>违反本条例第二十二条规定情形之一的，由旅游监察机构处以3000元以上1万元以下罚款。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color w:val="000000"/>
          <w:sz w:val="32"/>
          <w:szCs w:val="32"/>
        </w:rPr>
        <w:t>第三十三条</w:t>
      </w:r>
      <w:r>
        <w:rPr>
          <w:rFonts w:hint="eastAsia" w:eastAsia="黑体"/>
          <w:color w:val="000000"/>
          <w:sz w:val="32"/>
          <w:szCs w:val="32"/>
          <w:lang w:val="en-US" w:eastAsia="zh-CN"/>
        </w:rPr>
        <w:t xml:space="preserve">  </w:t>
      </w:r>
      <w:r>
        <w:rPr>
          <w:rFonts w:eastAsia="仿宋_GB2312"/>
          <w:sz w:val="32"/>
          <w:szCs w:val="32"/>
        </w:rPr>
        <w:t>违反本条例第二十三条规定的，由旅游监察机构没收违法所得，对单位并处5000元以上1万元以下罚款；对个人并处1000元罚款。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第三十四条</w:t>
      </w:r>
      <w:r>
        <w:rPr>
          <w:rFonts w:hint="eastAsia" w:eastAsia="黑体"/>
          <w:sz w:val="32"/>
          <w:szCs w:val="32"/>
          <w:lang w:val="en-US" w:eastAsia="zh-CN"/>
        </w:rPr>
        <w:t xml:space="preserve">  </w:t>
      </w:r>
      <w:r>
        <w:rPr>
          <w:rFonts w:eastAsia="仿宋_GB2312"/>
          <w:sz w:val="32"/>
          <w:szCs w:val="32"/>
        </w:rPr>
        <w:t>违反本条例第二十四条、第二十五条规定的，由旅游监察机构责令限期改正；逾期不改的，处以2000元以上1万元以下罚款。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
          <w:sz w:val="32"/>
          <w:szCs w:val="32"/>
        </w:rPr>
      </w:pPr>
      <w:r>
        <w:rPr>
          <w:rFonts w:eastAsia="黑体"/>
          <w:sz w:val="32"/>
          <w:szCs w:val="32"/>
        </w:rPr>
        <w:t>第三十五条</w:t>
      </w:r>
      <w:r>
        <w:rPr>
          <w:rFonts w:hint="eastAsia" w:eastAsia="黑体"/>
          <w:sz w:val="32"/>
          <w:szCs w:val="32"/>
          <w:lang w:val="en-US" w:eastAsia="zh-CN"/>
        </w:rPr>
        <w:t xml:space="preserve">  </w:t>
      </w:r>
      <w:r>
        <w:rPr>
          <w:rFonts w:eastAsia="仿宋_GB2312"/>
          <w:sz w:val="32"/>
          <w:szCs w:val="32"/>
        </w:rPr>
        <w:t>违反本条例第二十六条规定的，由旅游监察机构处以3000元以上1万元以下罚款；违反有关法律、法规规定的，依法承担相应的法律责任。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第三十六条</w:t>
      </w:r>
      <w:r>
        <w:rPr>
          <w:rFonts w:hint="eastAsia" w:eastAsia="黑体"/>
          <w:sz w:val="32"/>
          <w:szCs w:val="32"/>
          <w:lang w:val="en-US" w:eastAsia="zh-CN"/>
        </w:rPr>
        <w:t xml:space="preserve">  </w:t>
      </w:r>
      <w:r>
        <w:rPr>
          <w:rFonts w:eastAsia="仿宋_GB2312"/>
          <w:sz w:val="32"/>
          <w:szCs w:val="32"/>
        </w:rPr>
        <w:t>旅游业监察人员有下列行为之一的，由旅游行政主管部门给予行政处分；构成犯罪的，依法追究刑事责任：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（一）玩忽职守或者滥用职权；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（二）利用职权徇私舞弊、谋取私利；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（三）违反本条例第十一条第（三）项、第（四）项规定；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（四）违反法律、法规、规章罚款、收费。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第三十七条</w:t>
      </w:r>
      <w:r>
        <w:rPr>
          <w:rFonts w:hint="eastAsia" w:eastAsia="黑体"/>
          <w:sz w:val="32"/>
          <w:szCs w:val="32"/>
          <w:lang w:val="en-US" w:eastAsia="zh-CN"/>
        </w:rPr>
        <w:t xml:space="preserve">  </w:t>
      </w:r>
      <w:r>
        <w:rPr>
          <w:rFonts w:eastAsia="仿宋_GB2312"/>
          <w:sz w:val="32"/>
          <w:szCs w:val="32"/>
        </w:rPr>
        <w:t>旅游行政主管部门及其旅游监察机构、旅游业监察人员违法行使职权，给行政相对人的合法权益造成损害的，依法承担赔偿责任。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eastAsia="黑体"/>
          <w:sz w:val="32"/>
          <w:szCs w:val="32"/>
        </w:rPr>
      </w:pPr>
      <w:r>
        <w:rPr>
          <w:rFonts w:eastAsia="黑体"/>
          <w:sz w:val="32"/>
          <w:szCs w:val="32"/>
        </w:rPr>
        <w:t xml:space="preserve">第五章 </w:t>
      </w:r>
      <w:r>
        <w:rPr>
          <w:rFonts w:hint="eastAsia" w:eastAsia="黑体"/>
          <w:sz w:val="32"/>
          <w:szCs w:val="32"/>
          <w:lang w:val="en-US" w:eastAsia="zh-CN"/>
        </w:rPr>
        <w:t xml:space="preserve"> </w:t>
      </w:r>
      <w:r>
        <w:rPr>
          <w:rFonts w:eastAsia="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eastAsia="仿宋_GB2312"/>
          <w:sz w:val="32"/>
          <w:szCs w:val="32"/>
        </w:rPr>
      </w:pPr>
      <w:r>
        <w:rPr>
          <w:rFonts w:eastAsia="黑体"/>
          <w:sz w:val="32"/>
          <w:szCs w:val="32"/>
        </w:rPr>
        <w:t xml:space="preserve">第三十八条  </w:t>
      </w:r>
      <w:r>
        <w:rPr>
          <w:rFonts w:eastAsia="仿宋_GB2312"/>
          <w:sz w:val="32"/>
          <w:szCs w:val="32"/>
        </w:rPr>
        <w:t>本条例所称旅游业监察，是指市、县</w:t>
      </w:r>
      <w:r>
        <w:rPr>
          <w:rFonts w:hint="eastAsia" w:eastAsia="仿宋_GB2312"/>
          <w:sz w:val="32"/>
          <w:szCs w:val="32"/>
        </w:rPr>
        <w:t>（</w:t>
      </w:r>
      <w:r>
        <w:rPr>
          <w:rFonts w:eastAsia="仿宋_GB2312"/>
          <w:sz w:val="32"/>
          <w:szCs w:val="32"/>
        </w:rPr>
        <w:t>市、区</w:t>
      </w:r>
      <w:r>
        <w:rPr>
          <w:rFonts w:hint="eastAsia" w:eastAsia="仿宋_GB2312"/>
          <w:sz w:val="32"/>
          <w:szCs w:val="32"/>
        </w:rPr>
        <w:t>）</w:t>
      </w:r>
      <w:r>
        <w:rPr>
          <w:rFonts w:eastAsia="仿宋_GB2312"/>
          <w:sz w:val="32"/>
          <w:szCs w:val="32"/>
        </w:rPr>
        <w:t>旅游行政主管部门及其旅游监察机构，依法对旅游经营者和旅游从业人员的经营行为、旅游综合服务质量、旅游安全进行监督管理。</w:t>
      </w:r>
    </w:p>
    <w:p>
      <w:pPr>
        <w:keepNext w:val="0"/>
        <w:keepLines w:val="0"/>
        <w:pageBreakBefore w:val="0"/>
        <w:widowControl w:val="0"/>
        <w:tabs>
          <w:tab w:val="left" w:pos="420"/>
          <w:tab w:val="left" w:pos="630"/>
        </w:tabs>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eastAsia="黑体"/>
          <w:sz w:val="32"/>
          <w:szCs w:val="32"/>
        </w:rPr>
        <w:t>第三十九条</w:t>
      </w:r>
      <w:r>
        <w:rPr>
          <w:rFonts w:hint="eastAsia" w:ascii="黑体" w:eastAsia="黑体"/>
          <w:sz w:val="32"/>
          <w:szCs w:val="32"/>
          <w:lang w:val="en-US" w:eastAsia="zh-CN"/>
        </w:rPr>
        <w:t xml:space="preserve">  </w:t>
      </w:r>
      <w:r>
        <w:rPr>
          <w:rFonts w:hint="default" w:ascii="Times New Roman" w:hAnsi="Times New Roman" w:eastAsia="仿宋_GB2312" w:cs="Times New Roman"/>
          <w:sz w:val="32"/>
          <w:szCs w:val="32"/>
        </w:rPr>
        <w:t>本条例自</w:t>
      </w:r>
      <w:r>
        <w:rPr>
          <w:rFonts w:hint="default" w:ascii="Times New Roman" w:hAnsi="Times New Roman" w:eastAsia="仿宋_GB2312" w:cs="Times New Roman"/>
          <w:sz w:val="32"/>
          <w:szCs w:val="32"/>
          <w:lang w:val="en-US" w:eastAsia="zh-CN"/>
        </w:rPr>
        <w:t>2017年1月1日</w:t>
      </w:r>
      <w:r>
        <w:rPr>
          <w:rFonts w:hint="default" w:ascii="Times New Roman" w:hAnsi="Times New Roman" w:eastAsia="仿宋_GB2312" w:cs="Times New Roman"/>
          <w:sz w:val="32"/>
          <w:szCs w:val="32"/>
        </w:rPr>
        <w:t>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eastAsia="仿宋_GB2312"/>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00000287"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rPr>
        <w:sz w:val="21"/>
        <w:szCs w:val="21"/>
      </w:rPr>
    </w:pPr>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15875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Style w:val="10"/>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10"/>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10"/>
                              <w:rFonts w:hint="default" w:ascii="Times New Roman" w:hAnsi="Times New Roman" w:eastAsia="宋体" w:cs="Times New Roman"/>
                              <w:sz w:val="28"/>
                              <w:szCs w:val="28"/>
                            </w:rPr>
                            <w:t>- 1 -</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1.25pt;height:144pt;width:144pt;mso-position-horizontal:outside;mso-position-horizontal-relative:margin;mso-wrap-style:none;z-index:251658240;mso-width-relative:page;mso-height-relative:page;" filled="f" stroked="f" coordsize="21600,21600" o:gfxdata="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uayyjTAAAABgEAAA8AAAAAAAAAAQAgAAAAIgAAAGRycy9kb3ducmV2Lnht&#10;bFBLAQIUABQAAAAIAIdO4kAtNn0sxQEAAGsDAAAOAAAAAAAAAAEAIAAAACIBAABkcnMvZTJvRG9j&#10;LnhtbFBLBQYAAAAABgAGAFkBAABZBQAAAAA=&#10;">
              <v:fill on="f" focussize="0,0"/>
              <v:stroke on="f"/>
              <v:imagedata o:title=""/>
              <o:lock v:ext="edit" aspectratio="f"/>
              <v:textbox inset="0mm,0mm,0mm,0mm" style="mso-fit-shape-to-text:t;">
                <w:txbxContent>
                  <w:p>
                    <w:pPr>
                      <w:pStyle w:val="5"/>
                      <w:rPr>
                        <w:rStyle w:val="10"/>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10"/>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10"/>
                        <w:rFonts w:hint="default" w:ascii="Times New Roman" w:hAnsi="Times New Roman" w:eastAsia="宋体" w:cs="Times New Roman"/>
                        <w:sz w:val="28"/>
                        <w:szCs w:val="28"/>
                      </w:rPr>
                      <w:t>- 1 -</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w:t>
    </w:r>
    <w:r>
      <w:rPr>
        <w:lang/>
      </w:rPr>
      <w:t xml:space="preserve"> 10 -</w:t>
    </w:r>
    <w:r>
      <w:fldChar w:fldCharType="end"/>
    </w:r>
  </w:p>
  <w:p>
    <w:pPr>
      <w:pStyle w:val="5"/>
      <w:ind w:right="360"/>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7E0"/>
    <w:rsid w:val="00054C10"/>
    <w:rsid w:val="00062DEE"/>
    <w:rsid w:val="00071713"/>
    <w:rsid w:val="000C2E06"/>
    <w:rsid w:val="000C561D"/>
    <w:rsid w:val="000D0E50"/>
    <w:rsid w:val="000D3978"/>
    <w:rsid w:val="00131638"/>
    <w:rsid w:val="0014237D"/>
    <w:rsid w:val="00163EF7"/>
    <w:rsid w:val="00187230"/>
    <w:rsid w:val="00187CE8"/>
    <w:rsid w:val="001F1AF2"/>
    <w:rsid w:val="001F1E6A"/>
    <w:rsid w:val="002011F2"/>
    <w:rsid w:val="0021029C"/>
    <w:rsid w:val="002532B3"/>
    <w:rsid w:val="00255618"/>
    <w:rsid w:val="00255F6A"/>
    <w:rsid w:val="002A328E"/>
    <w:rsid w:val="002B774F"/>
    <w:rsid w:val="002E5ECD"/>
    <w:rsid w:val="002F7F6B"/>
    <w:rsid w:val="00301C93"/>
    <w:rsid w:val="00312DBD"/>
    <w:rsid w:val="00344A7F"/>
    <w:rsid w:val="00377B1E"/>
    <w:rsid w:val="003D05F2"/>
    <w:rsid w:val="004123E3"/>
    <w:rsid w:val="004317E2"/>
    <w:rsid w:val="0043287E"/>
    <w:rsid w:val="00436A81"/>
    <w:rsid w:val="00451B2C"/>
    <w:rsid w:val="0049161B"/>
    <w:rsid w:val="0049178C"/>
    <w:rsid w:val="004B6B50"/>
    <w:rsid w:val="005029D4"/>
    <w:rsid w:val="0050645D"/>
    <w:rsid w:val="00561C4A"/>
    <w:rsid w:val="00561ED1"/>
    <w:rsid w:val="005620CB"/>
    <w:rsid w:val="005C0D70"/>
    <w:rsid w:val="005D1E0C"/>
    <w:rsid w:val="005E3731"/>
    <w:rsid w:val="005F2812"/>
    <w:rsid w:val="005F5C28"/>
    <w:rsid w:val="0061721E"/>
    <w:rsid w:val="006243F0"/>
    <w:rsid w:val="006502E5"/>
    <w:rsid w:val="00674550"/>
    <w:rsid w:val="006807B5"/>
    <w:rsid w:val="006E451B"/>
    <w:rsid w:val="006F43A2"/>
    <w:rsid w:val="007015AC"/>
    <w:rsid w:val="00790E59"/>
    <w:rsid w:val="007A1ABC"/>
    <w:rsid w:val="007C0487"/>
    <w:rsid w:val="007D30A5"/>
    <w:rsid w:val="007F7E61"/>
    <w:rsid w:val="00811861"/>
    <w:rsid w:val="00817CF2"/>
    <w:rsid w:val="0082328C"/>
    <w:rsid w:val="00832C96"/>
    <w:rsid w:val="00843927"/>
    <w:rsid w:val="00895EF9"/>
    <w:rsid w:val="00896066"/>
    <w:rsid w:val="008A3080"/>
    <w:rsid w:val="008A7C17"/>
    <w:rsid w:val="008E114B"/>
    <w:rsid w:val="009139A9"/>
    <w:rsid w:val="00933214"/>
    <w:rsid w:val="00937F5F"/>
    <w:rsid w:val="009404A4"/>
    <w:rsid w:val="00940F1E"/>
    <w:rsid w:val="00993BAE"/>
    <w:rsid w:val="009D3942"/>
    <w:rsid w:val="00A24BB5"/>
    <w:rsid w:val="00A329DD"/>
    <w:rsid w:val="00A35C37"/>
    <w:rsid w:val="00A41BC8"/>
    <w:rsid w:val="00A55A3F"/>
    <w:rsid w:val="00A84746"/>
    <w:rsid w:val="00A87CA0"/>
    <w:rsid w:val="00AA200B"/>
    <w:rsid w:val="00AB3200"/>
    <w:rsid w:val="00AC0695"/>
    <w:rsid w:val="00AC1C99"/>
    <w:rsid w:val="00AC48A2"/>
    <w:rsid w:val="00B07E30"/>
    <w:rsid w:val="00B14493"/>
    <w:rsid w:val="00B14991"/>
    <w:rsid w:val="00B71444"/>
    <w:rsid w:val="00B85482"/>
    <w:rsid w:val="00BC2852"/>
    <w:rsid w:val="00BC457D"/>
    <w:rsid w:val="00BD2416"/>
    <w:rsid w:val="00BE0D14"/>
    <w:rsid w:val="00C568B5"/>
    <w:rsid w:val="00C71E2F"/>
    <w:rsid w:val="00C85992"/>
    <w:rsid w:val="00D07F22"/>
    <w:rsid w:val="00D30149"/>
    <w:rsid w:val="00D41F63"/>
    <w:rsid w:val="00D525FF"/>
    <w:rsid w:val="00D93A89"/>
    <w:rsid w:val="00DA03EB"/>
    <w:rsid w:val="00DE4291"/>
    <w:rsid w:val="00DF4E12"/>
    <w:rsid w:val="00DF7623"/>
    <w:rsid w:val="00EA3135"/>
    <w:rsid w:val="00F11063"/>
    <w:rsid w:val="00F21219"/>
    <w:rsid w:val="00F32DF8"/>
    <w:rsid w:val="00F77A36"/>
    <w:rsid w:val="00F8264B"/>
    <w:rsid w:val="020D1DB9"/>
    <w:rsid w:val="09967001"/>
    <w:rsid w:val="109133F0"/>
    <w:rsid w:val="10FC17F3"/>
    <w:rsid w:val="116614B6"/>
    <w:rsid w:val="12326920"/>
    <w:rsid w:val="14CC3C01"/>
    <w:rsid w:val="1CF05E91"/>
    <w:rsid w:val="1DE14297"/>
    <w:rsid w:val="20B9779C"/>
    <w:rsid w:val="21634C13"/>
    <w:rsid w:val="22C64610"/>
    <w:rsid w:val="246C3D1F"/>
    <w:rsid w:val="24DC7358"/>
    <w:rsid w:val="254B435A"/>
    <w:rsid w:val="25733309"/>
    <w:rsid w:val="25A939B7"/>
    <w:rsid w:val="2609591D"/>
    <w:rsid w:val="267834DC"/>
    <w:rsid w:val="2A2C7156"/>
    <w:rsid w:val="2B5B5BC7"/>
    <w:rsid w:val="3BC15CD9"/>
    <w:rsid w:val="3BEC69EE"/>
    <w:rsid w:val="3C0337E9"/>
    <w:rsid w:val="3E8139E4"/>
    <w:rsid w:val="40A123E4"/>
    <w:rsid w:val="40F32C38"/>
    <w:rsid w:val="4108160A"/>
    <w:rsid w:val="4127530E"/>
    <w:rsid w:val="43645079"/>
    <w:rsid w:val="43A45F65"/>
    <w:rsid w:val="460E7965"/>
    <w:rsid w:val="465A0168"/>
    <w:rsid w:val="48E42AF9"/>
    <w:rsid w:val="4B710F44"/>
    <w:rsid w:val="4D2A424E"/>
    <w:rsid w:val="4FA65836"/>
    <w:rsid w:val="515B1E7E"/>
    <w:rsid w:val="567773D1"/>
    <w:rsid w:val="5A773B16"/>
    <w:rsid w:val="5AE21050"/>
    <w:rsid w:val="5AE62A4F"/>
    <w:rsid w:val="5EC70C6F"/>
    <w:rsid w:val="5F1919AC"/>
    <w:rsid w:val="67DA3D84"/>
    <w:rsid w:val="6B110880"/>
    <w:rsid w:val="6ED552FC"/>
    <w:rsid w:val="70F51927"/>
    <w:rsid w:val="77F57BB1"/>
    <w:rsid w:val="7BC823D0"/>
    <w:rsid w:val="7C3F6D74"/>
    <w:rsid w:val="7D411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8">
    <w:name w:val="Default Paragraph Font"/>
    <w:link w:val="9"/>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2">
    <w:name w:val="annotation text"/>
    <w:basedOn w:val="1"/>
    <w:uiPriority w:val="0"/>
    <w:pPr>
      <w:jc w:val="left"/>
    </w:pPr>
    <w:rPr>
      <w:szCs w:val="20"/>
    </w:rPr>
  </w:style>
  <w:style w:type="paragraph" w:styleId="3">
    <w:name w:val="Body Text"/>
    <w:basedOn w:val="1"/>
    <w:uiPriority w:val="0"/>
    <w:rPr>
      <w:sz w:val="32"/>
      <w:szCs w:val="20"/>
    </w:rPr>
  </w:style>
  <w:style w:type="paragraph" w:styleId="4">
    <w:name w:val="Balloon Text"/>
    <w:basedOn w:val="1"/>
    <w:uiPriority w:val="0"/>
    <w:rPr>
      <w:sz w:val="18"/>
      <w:szCs w:val="18"/>
    </w:rPr>
  </w:style>
  <w:style w:type="paragraph" w:styleId="5">
    <w:name w:val="footer"/>
    <w:basedOn w:val="1"/>
    <w:link w:val="13"/>
    <w:uiPriority w:val="0"/>
    <w:pPr>
      <w:tabs>
        <w:tab w:val="center" w:pos="4153"/>
        <w:tab w:val="right" w:pos="8306"/>
      </w:tabs>
      <w:snapToGrid w:val="0"/>
      <w:jc w:val="left"/>
    </w:pPr>
    <w:rPr>
      <w:kern w:val="2"/>
      <w:sz w:val="18"/>
      <w:szCs w:val="18"/>
    </w:rPr>
  </w:style>
  <w:style w:type="paragraph" w:styleId="6">
    <w:name w:val="header"/>
    <w:basedOn w:val="1"/>
    <w:uiPriority w:val="0"/>
    <w:pPr>
      <w:tabs>
        <w:tab w:val="center" w:pos="4153"/>
        <w:tab w:val="right" w:pos="8306"/>
      </w:tabs>
      <w:snapToGrid w:val="0"/>
      <w:jc w:val="center"/>
    </w:pPr>
    <w:rPr>
      <w:sz w:val="18"/>
      <w:szCs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9">
    <w:name w:val="Char"/>
    <w:basedOn w:val="1"/>
    <w:link w:val="8"/>
    <w:uiPriority w:val="0"/>
    <w:pPr>
      <w:widowControl/>
      <w:spacing w:after="160" w:line="240" w:lineRule="exact"/>
      <w:jc w:val="left"/>
    </w:pPr>
    <w:rPr>
      <w:rFonts w:ascii="Verdana" w:hAnsi="Verdana" w:eastAsia="仿宋_GB2312" w:cs="Verdana"/>
      <w:kern w:val="0"/>
      <w:sz w:val="24"/>
      <w:u w:val="words" w:color="FFFFFF"/>
      <w:lang w:eastAsia="en-US"/>
    </w:rPr>
  </w:style>
  <w:style w:type="character" w:styleId="10">
    <w:name w:val="page number"/>
    <w:basedOn w:val="8"/>
    <w:uiPriority w:val="0"/>
  </w:style>
  <w:style w:type="character" w:styleId="11">
    <w:name w:val="annotation reference"/>
    <w:uiPriority w:val="0"/>
    <w:rPr>
      <w:sz w:val="21"/>
      <w:szCs w:val="21"/>
    </w:rPr>
  </w:style>
  <w:style w:type="character" w:customStyle="1" w:styleId="13">
    <w:name w:val="页脚 字符"/>
    <w:link w:val="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618</Words>
  <Characters>3529</Characters>
  <Lines>29</Lines>
  <Paragraphs>8</Paragraphs>
  <ScaleCrop>false</ScaleCrop>
  <LinksUpToDate>false</LinksUpToDate>
  <CharactersWithSpaces>4139</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2016-09-01T01:50:00Z</dcterms:created>
  <dc:creator>Administrator</dc:creator>
  <cp:lastModifiedBy>Administrator</cp:lastModifiedBy>
  <cp:lastPrinted>2016-08-25T04:29:00Z</cp:lastPrinted>
  <dcterms:modified xsi:type="dcterms:W3CDTF">2017-01-09T11:56:39Z</dcterms:modified>
  <dc:title>昆明市旅游业监察条例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