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598842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通辽市人民代表大会常务委员会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关于修改《通辽市人民代表大会及其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常务委员会立法条例》的决定</w:t>
      </w:r>
    </w:p>
    <w:p w14:paraId="6427796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（2024年2月29日通辽市第六届人民代表大会常务委员会第十六次会议通过　2024年5月30日内蒙古自治区第十四届人民代表大会常务委员会第十次会议批准）</w:t>
      </w:r>
    </w:p>
    <w:p w14:paraId="7E1CC50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通辽市第六届人民代表大会常务委员会第十六次会议决定对《通辽市人民代表大会及其常务委员会立法条例》作如下修改：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第一款修改为：“市人民代表大会及其常务委员会根据本市的具体情况和实际需要，在不同宪法、法律、行政法规和自治区的地方性法规相抵触的前提下，可以对城乡建设与管理、生态文明建设、历史文化保护、基层治理等方面的事项制定地方性法规。”</w:t>
      </w:r>
    </w:p>
    <w:p w14:paraId="01A3F5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将第四条第一款修改为：“市人民代表大会及其常务委员会立法活动应当遵循以下指导思想和原则：</w:t>
      </w:r>
    </w:p>
    <w:p w14:paraId="532759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667879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“（二）坚持以铸牢中华民族共同体意识为工作主线，全面推进中华民族共有精神家园建设，推动各民族共同走向社会主义现代化，促进各民族交往交流交融，提升民族事务治理体系和治理能力现代化水平；</w:t>
      </w:r>
    </w:p>
    <w:p w14:paraId="038A66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“（三）坚持以经济建设为中心，坚持改革开放，完整、准确、全面贯彻新发展理念，推动高质量发展，保障以中国式现代化全面推进中华民族伟大复兴；</w:t>
      </w:r>
    </w:p>
    <w:p w14:paraId="705A4D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“（四）符合宪法的规定、原则和精神，依照法定的权限和程序，从国家整体利益出发，维护社会主义法制的统一、尊严、权威；</w:t>
      </w:r>
    </w:p>
    <w:p w14:paraId="0DB671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“（五）坚持和发展全过程人民民主，尊重和保障人权，保障和促进社会公平正义。体现人民的意志，发扬社会主义民主，坚持立法公开，保障人民通过多种途径参与立法活动；</w:t>
      </w:r>
    </w:p>
    <w:p w14:paraId="791311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“（六）从实际出发，适应经济社会发展和全面深化改革的要求，科学合理地规定公民、法人和其他组织的权利与义务、国家机关的权力与责任；</w:t>
      </w:r>
    </w:p>
    <w:p w14:paraId="69B35D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“（七）倡导和弘扬社会主义核心价值观，坚持法治和德治相结合，推动社会主义精神文明建设；</w:t>
      </w:r>
    </w:p>
    <w:p w14:paraId="703C1C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“（八）适应改革需要，坚持在法治下推进改革和在改革中完善法治相统一，引导、推动、规范、保障相关改革，发挥法治在国家治理体系和治理能力现代化中的重要作用。”</w:t>
      </w:r>
    </w:p>
    <w:p w14:paraId="20CEAC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五条新增一款，作为第五条第一款：“市人民代表大会及其常务委员会应当坚持科学立法、民主立法、依法立法，通过制定、修改、废止、解释地方性法规等多种形式，增强立法的系统性、整体性、协同性、时效性。</w:t>
      </w:r>
    </w:p>
    <w:p w14:paraId="30F236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“制定地方性法规，对上位法已经明确规定的内容，一般不作重复性规定。</w:t>
      </w:r>
    </w:p>
    <w:p w14:paraId="3426EF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“地方性法规规范应当明确、具体，具有针对性和可执行性。”</w:t>
      </w:r>
    </w:p>
    <w:p w14:paraId="3596DE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将第六条修改为：“市人民代表大会及其常务委员会应当加强对立法工作的组织协调，坚持党委领导、人大主导、政府依托、各方参与的立法工作格局。”</w:t>
      </w:r>
    </w:p>
    <w:p w14:paraId="4AACC6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将第七条修改为：“常务委员会通过立法规划和年度立法计划、专项立法计划等形式，加强对立法工作的统筹安排。</w:t>
      </w:r>
    </w:p>
    <w:p w14:paraId="21D552D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“常务委员会每届任期的最后一年由常务委员会主任会议提出下一届立法规划建议草案，由下一届常务委员会主任会议决定。每年的第四季度编制下一年度立法计划，由常务委员会主任会议决定。</w:t>
      </w:r>
    </w:p>
    <w:p w14:paraId="33F222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“常务委员会法制工作机构负责编制立法规划、拟订立法计划的具体工作，并按照常务委员会的要求，督促立法规划和立法计划的落实。</w:t>
      </w:r>
    </w:p>
    <w:p w14:paraId="6E3383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“立法规划和立法计划，应当报自治区人民代表大会常务委员会备案。”</w:t>
      </w:r>
    </w:p>
    <w:p w14:paraId="697E8C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八条修改为：“编制立法规划和立法计划时，应当认真研究代表议案和建议，广泛征集意见，科学论证评估，根据经济社会发展和民主法治建设的需要，按照加强重点领域、新兴领域等立法的要求，确定立法项目，提高立法的及时性和针对性。立法规划和立法计划由常务委员会主任会议通过，印发常务委员会会议并向社会公布。”</w:t>
      </w:r>
    </w:p>
    <w:p w14:paraId="53DA74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九条修改为：“凡拟由常务委员会主任会议提请常务委员会审议的立法项目，由有关的专门委员会或者常务委员会有关工作机构提出意见，由常务委员会主任会议审定；拟由市人民政府提请常务委员会审议的立法项目，由市人民政府法制工作机构提出意见，经市人民政府审定后提出。”</w:t>
      </w:r>
    </w:p>
    <w:p w14:paraId="2CA6E7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将第十三条第一款修改为：“列入立法计划的地方性法规项目，法规草案按照下列规定组织起草：</w:t>
      </w:r>
    </w:p>
    <w:p w14:paraId="0402E4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（一）属于规范行政管理事项的，一般由市人民政府组织起草；</w:t>
      </w:r>
    </w:p>
    <w:p w14:paraId="45C234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（二）综合性、全局性、基础性的重要地方性法规草案，可以由有关的专门委员会或者常务委员会有关工作机构组织起草；</w:t>
      </w:r>
    </w:p>
    <w:p w14:paraId="22475B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（三）专业性较强的地方性法规草案，可以吸收相关领域的专家参与起草工作，或者委托有关专家、教学科研单位、社会组织起草。”</w:t>
      </w:r>
    </w:p>
    <w:p w14:paraId="0A5CB79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将第十四条修改为：“起草地方性法规草案，应当以铸牢中华民族共同体意识为工作主线，落实上位法规定和国家政策要求，符合实际需要。</w:t>
      </w:r>
    </w:p>
    <w:p w14:paraId="78B1C3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“起草部门应当进行调查研究，采取座谈、论证、听证等方式，广泛听取有关部门、组织和社会公众等各方面的意见。”</w:t>
      </w:r>
    </w:p>
    <w:p w14:paraId="1307A3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将第十九条修改为：“常务委员会决定提请市人民代表大会会议审议的地方性法规案，应当在会议举行的一个月前将地方性法规草案发给代表，并可以适时组织代表研读讨论，征求代表的意见。”</w:t>
      </w:r>
    </w:p>
    <w:p w14:paraId="1ACDF8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六条第二款修改为：“市人民代表大会专门委员会可以向常务委员会提出地方性法规案，由常务委员会主任会议决定列入常务委员会会议议程；市人民政府可以向常务委员会提出地方性法规案，由有关的专门委员会或者常务委员会有关工作机构提出审查意见的报告，经常务委员会主任会议决定列入常务委员会会议议程。如果常务委员会主任会议认为地方性法规案有重大问题需要进一步研究的，可以建议提案人修改完善后再向常务委员会提出。”</w:t>
      </w:r>
    </w:p>
    <w:p w14:paraId="2F0D58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八条修改为：“有关的专门委员会或者常务委员会有关工作机构应当对地方性法规案的必要性、合法性、可行性进行审查，并审查其是否符合铸牢中华民族共同体意识工作主线要求，向常务委员会主任会议提出审查意见报告，印发常务委员会会议。”</w:t>
      </w:r>
    </w:p>
    <w:p w14:paraId="69C1CC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条第一款修改为：“列入常务委员会会议议程的地方性法规案，一般应当经两次常务委员会会议审议后即交付表决，也可以在下次常务委员会会议上交付表决；调整事项较为单一、部分修改或者废止的地方性法规案，各方面的意见比较一致，或者遇有紧急情形的，也可以经一次常务委员会会议审议即交付表决。”</w:t>
      </w:r>
    </w:p>
    <w:p w14:paraId="7F2796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第二款修改为：“有的地方性法规案，经常务委员会主任会议决定，也可以经过三次常务委员会会议审议后交付表决。”</w:t>
      </w:r>
    </w:p>
    <w:p w14:paraId="308F38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四条修改为：“地方性法规案经常务委员会会议第一次审议后，由法制委员会根据常务委员会组成人员、有关的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的专门委员会的重要意见没有采纳的，应当向有关的专门委员会反馈。”</w:t>
      </w:r>
    </w:p>
    <w:p w14:paraId="31D32C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增加一款作为第二款：“法制委员会审议地方性法规案时，应当邀请有关的专门委员会的成员列席会议，发表意见。”</w:t>
      </w:r>
    </w:p>
    <w:p w14:paraId="3F5DEA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将第三十七条修改为：“法制委员会审议地方性法规案时，应当召开全体会议审议。根据需要，可以要求有关机关、组织派有关负责人说明情况。”</w:t>
      </w:r>
    </w:p>
    <w:p w14:paraId="0A9CC6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八条第四款修改为：“常务委员会有关工作机构应当将地方性法规草案发送相关领域的市人民代表大会代表、上级人民代表大会常务委员会有关工作机构、下级人民代表大会常务委员会以及有关部门、组织和专家征求意见。”</w:t>
      </w:r>
    </w:p>
    <w:p w14:paraId="10F562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四条第二款修改为：“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14:paraId="705A06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第四款修改为：“常务委员会会议表决地方性法规草案表决稿和修改、废止地方性法规决定草案，由常务委员会全体组成人员的过半数通过。”</w:t>
      </w:r>
    </w:p>
    <w:p w14:paraId="74DBCA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五条修改为：“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728855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九条第一款修改为：“市人民代表大会及其常务委员会通过的地方性法规，经自治区人民代表大会常务委员会批准后，由市人民代表大会常务委员会发布公告，其文本以及草案的说明、审议结果报告等，应当及时在《通辽市人民代表大会常务委员会公报》和《通辽日报》以及通辽人大网上以规范汉字、蒙古文两种文字刊载。”</w:t>
      </w:r>
    </w:p>
    <w:p w14:paraId="2C7BF6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第二款修改为：“在《通辽市人民代表大会常务委员会公报》上刊登的地方性法规文本为标准文本。”</w:t>
      </w:r>
    </w:p>
    <w:p w14:paraId="5C1B8F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将第五十二条修改为：“市人民政府、市监察委员会、市中级人民法院、市人民检察院、市人民代表大会专门委员会，可以向常务委员会提出地方性法规解释要求。”</w:t>
      </w:r>
    </w:p>
    <w:p w14:paraId="1F6EA1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增加一款，作为第六十条第一款：“常务委员会应当健全地方性法规清理工作长效机制。”</w:t>
      </w:r>
    </w:p>
    <w:p w14:paraId="70946A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有关的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5C1CEE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第三款修改为：“市人民政府、市监察委员会、市中级人民法院和市人民检察院可以根据地方性法规实施情况向市人民代表大会常务委员会提出关于地方性法规的修改意见或者建议。”</w:t>
      </w:r>
    </w:p>
    <w:p w14:paraId="094087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将第六十一条第二款修改为：“部分修改的地方性法规案，经市人民代表大会及其常务委员会审议后，由法制委员会提出该地方性法规修正草案审议结果的报告和修改该地方性法规决定草案。”</w:t>
      </w:r>
    </w:p>
    <w:p w14:paraId="540496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增加一条，作为第六十六条：“市人民代表大会常务委员会根据实际需要设立基层立法联系点，深入听取基层群众和有关方面对地方性法规草案和立法工作的意见。”</w:t>
      </w:r>
    </w:p>
    <w:p w14:paraId="6A0F3A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增加一条，作为第六十七条：“市人民代表大会有关的专门委员会、常务委员会工作机构加强立法宣传工作，通过多种形式发布立法信息、介绍情况、回应关切。”</w:t>
      </w:r>
    </w:p>
    <w:p w14:paraId="6A94AD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六十八条：“市人民代表大会及其常务委员会根据区域协调发展的需要，可以会同有关设区的市人民代表大会及其常务委员会建立区域协同立法工作机制，协同制定地方性法规，在本行政区域或者有关区域内实施。”</w:t>
      </w:r>
    </w:p>
    <w:p w14:paraId="659C5C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增加一条，作为第六十九条：“市人民代表大会常务委员会审查报送备案的政府规章和其他规范性文件，适用《内蒙古自治区各级人民代表大会常务委员会规范性文件备案审查条例》。”</w:t>
      </w:r>
    </w:p>
    <w:p w14:paraId="310DEA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对部分条文中的有关表述作以下修改：</w:t>
      </w:r>
    </w:p>
    <w:p w14:paraId="3742BA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（一）将第一条中的“法律”修改为“法律、法规”。</w:t>
      </w:r>
    </w:p>
    <w:p w14:paraId="7879BA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（二）将第八条、第十一条、第十二条和第十三条中的“年度立法计划”修改为“立法计划”。</w:t>
      </w:r>
    </w:p>
    <w:p w14:paraId="07C498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（三）在第九条、第十三条第三款、第四十二条、第四十四条第三款、第四十七条中“常务委员会有关工作机构”前增加“有关的专门委员会或者”。</w:t>
      </w:r>
    </w:p>
    <w:p w14:paraId="618889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（四）将第十五条、第二十六条第二款和第三款、第二十八条、第三十八条第一款、第五十三条中的“有关专门委员会”修改为“有关的专门委员会”。</w:t>
      </w:r>
    </w:p>
    <w:p w14:paraId="116CDF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（五）将第十五条中的“部门”修改为“组织”。</w:t>
      </w:r>
    </w:p>
    <w:p w14:paraId="4E363C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（六）将第十六条、第三十条、第六十四条中的“或”修改为“或者”。</w:t>
      </w:r>
    </w:p>
    <w:p w14:paraId="259060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（七）将第十八条第一款中的“经常务委员会”修改为“经常务委员会会议”。</w:t>
      </w:r>
    </w:p>
    <w:p w14:paraId="6A82CF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（八）将第三十一条、第四十一条中的“地方性法规案”修改为“地方性法规草案”。</w:t>
      </w:r>
    </w:p>
    <w:p w14:paraId="1F2289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（九）将第四十八条第二款中的“十五日”修改为“三十日”。</w:t>
      </w:r>
    </w:p>
    <w:p w14:paraId="71CE24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（十）将第五十条中的“通过日期”修改为“通过日期、批准日期”，“修改日期”修改为“修改日期、批准日期”。</w:t>
      </w:r>
    </w:p>
    <w:p w14:paraId="1BF287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（十一）将第六十三条中的“应当”修改为“应当书面”。</w:t>
      </w:r>
    </w:p>
    <w:p w14:paraId="2D7243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（十二）将第六十五条中的“常务委员会工作机构”修改为“常务委员会法制工作机构”。</w:t>
      </w:r>
    </w:p>
    <w:p w14:paraId="256C00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77479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《通辽市人民代表大会及其常务委员会立法条例》根据本决定作相应修改并对条文顺序作相应调整，重新公布。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BC003F0"/>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8150488"/>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4922</Words>
  <Characters>4930</Characters>
  <Lines>87</Lines>
  <Paragraphs>24</Paragraphs>
  <TotalTime>3</TotalTime>
  <ScaleCrop>false</ScaleCrop>
  <LinksUpToDate>false</LinksUpToDate>
  <CharactersWithSpaces>4931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2024-11-15T03:01:54Z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