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466" w:rsidRDefault="00632466" w:rsidP="0012250E">
      <w:pPr>
        <w:pStyle w:val="NormalWeb"/>
        <w:widowControl/>
        <w:shd w:val="clear" w:color="auto" w:fill="FFFFFF"/>
        <w:spacing w:beforeAutospacing="0" w:afterAutospacing="0" w:line="560" w:lineRule="exact"/>
        <w:jc w:val="center"/>
        <w:rPr>
          <w:rStyle w:val="Strong"/>
          <w:rFonts w:ascii="宋体" w:cs="方正小标宋简体"/>
          <w:b w:val="0"/>
          <w:bCs/>
          <w:color w:val="000000"/>
          <w:sz w:val="44"/>
          <w:szCs w:val="44"/>
          <w:shd w:val="clear" w:color="auto" w:fill="FFFFFF"/>
        </w:rPr>
      </w:pPr>
    </w:p>
    <w:p w:rsidR="00632466" w:rsidRDefault="00632466" w:rsidP="0012250E">
      <w:pPr>
        <w:pStyle w:val="NormalWeb"/>
        <w:widowControl/>
        <w:shd w:val="clear" w:color="auto" w:fill="FFFFFF"/>
        <w:spacing w:beforeAutospacing="0" w:afterAutospacing="0" w:line="560" w:lineRule="exact"/>
        <w:jc w:val="center"/>
        <w:rPr>
          <w:rStyle w:val="Strong"/>
          <w:rFonts w:ascii="宋体" w:cs="方正小标宋简体"/>
          <w:b w:val="0"/>
          <w:bCs/>
          <w:color w:val="000000"/>
          <w:sz w:val="44"/>
          <w:szCs w:val="44"/>
          <w:shd w:val="clear" w:color="auto" w:fill="FFFFFF"/>
        </w:rPr>
      </w:pPr>
    </w:p>
    <w:p w:rsidR="00632466" w:rsidRPr="0012250E" w:rsidRDefault="00632466" w:rsidP="0012250E">
      <w:pPr>
        <w:pStyle w:val="NormalWeb"/>
        <w:widowControl/>
        <w:shd w:val="clear" w:color="auto" w:fill="FFFFFF"/>
        <w:spacing w:beforeAutospacing="0" w:afterAutospacing="0" w:line="560" w:lineRule="exact"/>
        <w:jc w:val="center"/>
        <w:rPr>
          <w:rFonts w:ascii="宋体" w:cs="方正小标宋简体"/>
          <w:bCs/>
          <w:color w:val="000000"/>
          <w:sz w:val="44"/>
          <w:szCs w:val="44"/>
        </w:rPr>
      </w:pPr>
      <w:r w:rsidRPr="0012250E">
        <w:rPr>
          <w:rStyle w:val="Strong"/>
          <w:rFonts w:ascii="宋体" w:hAnsi="宋体" w:cs="方正小标宋简体" w:hint="eastAsia"/>
          <w:b w:val="0"/>
          <w:bCs/>
          <w:color w:val="000000"/>
          <w:sz w:val="44"/>
          <w:szCs w:val="44"/>
          <w:shd w:val="clear" w:color="auto" w:fill="FFFFFF"/>
        </w:rPr>
        <w:t>鄂温克族自治旗旅游条例</w:t>
      </w:r>
    </w:p>
    <w:p w:rsidR="00632466" w:rsidRDefault="00632466" w:rsidP="0012250E">
      <w:pPr>
        <w:pStyle w:val="NormalWeb"/>
        <w:widowControl/>
        <w:shd w:val="clear" w:color="auto" w:fill="FFFFFF"/>
        <w:spacing w:beforeAutospacing="0" w:afterAutospacing="0" w:line="560" w:lineRule="exact"/>
        <w:jc w:val="both"/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</w:pPr>
    </w:p>
    <w:p w:rsidR="00632466" w:rsidRPr="00AB4330" w:rsidRDefault="00632466" w:rsidP="0012250E">
      <w:pPr>
        <w:pStyle w:val="NormalWeb"/>
        <w:widowControl/>
        <w:shd w:val="clear" w:color="auto" w:fill="FFFFFF"/>
        <w:adjustRightInd w:val="0"/>
        <w:snapToGrid w:val="0"/>
        <w:spacing w:beforeAutospacing="0" w:afterAutospacing="0" w:line="580" w:lineRule="exact"/>
        <w:ind w:leftChars="200" w:left="420" w:rightChars="200" w:right="420"/>
        <w:jc w:val="both"/>
        <w:rPr>
          <w:rFonts w:ascii="楷体_GB2312" w:eastAsia="楷体_GB2312" w:hAnsi="楷体" w:cs="楷体"/>
          <w:bCs/>
          <w:color w:val="000000"/>
          <w:sz w:val="32"/>
          <w:szCs w:val="32"/>
        </w:rPr>
      </w:pPr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（</w:t>
      </w:r>
      <w:r w:rsidRPr="00AB4330"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  <w:t>2015</w:t>
      </w:r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年</w:t>
      </w:r>
      <w:r w:rsidRPr="00AB4330"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  <w:t>1</w:t>
      </w:r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月</w:t>
      </w:r>
      <w:r w:rsidRPr="00AB4330"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  <w:t>25</w:t>
      </w:r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日鄂温克族自治旗第十届人民代表大会第三次会议通过</w:t>
      </w:r>
      <w:r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  <w:t xml:space="preserve">  </w:t>
      </w:r>
      <w:r w:rsidRPr="00AB4330"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  <w:t>2006</w:t>
      </w:r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年</w:t>
      </w:r>
      <w:r w:rsidRPr="00AB4330"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  <w:t>4</w:t>
      </w:r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月</w:t>
      </w:r>
      <w:r w:rsidRPr="00AB4330"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  <w:t>1</w:t>
      </w:r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日内蒙古自治区第十届人民代表大会常务委员</w:t>
      </w:r>
      <w:bookmarkStart w:id="0" w:name="_GoBack"/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会第二十一次会议批准</w:t>
      </w:r>
      <w:r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  <w:t xml:space="preserve">  </w:t>
      </w:r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根据</w:t>
      </w:r>
      <w:r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  <w:t>2</w:t>
      </w:r>
      <w:r w:rsidRPr="00AB4330"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  <w:t>016</w:t>
      </w:r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年</w:t>
      </w:r>
      <w:r w:rsidRPr="00AB4330"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  <w:t>5</w:t>
      </w:r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月</w:t>
      </w:r>
      <w:r w:rsidRPr="00AB4330">
        <w:rPr>
          <w:rStyle w:val="Strong"/>
          <w:rFonts w:ascii="楷体_GB2312" w:eastAsia="楷体_GB2312" w:hAnsi="楷体" w:cs="楷体"/>
          <w:b w:val="0"/>
          <w:bCs/>
          <w:color w:val="000000"/>
          <w:sz w:val="32"/>
          <w:szCs w:val="32"/>
          <w:shd w:val="clear" w:color="auto" w:fill="FFFFFF"/>
        </w:rPr>
        <w:t>30</w:t>
      </w:r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日内蒙古自治区第十二届</w:t>
      </w:r>
      <w:bookmarkEnd w:id="0"/>
      <w:r w:rsidRPr="00AB4330">
        <w:rPr>
          <w:rStyle w:val="Strong"/>
          <w:rFonts w:ascii="楷体_GB2312" w:eastAsia="楷体_GB2312" w:hAnsi="楷体" w:cs="楷体" w:hint="eastAsia"/>
          <w:b w:val="0"/>
          <w:bCs/>
          <w:color w:val="000000"/>
          <w:sz w:val="32"/>
          <w:szCs w:val="32"/>
          <w:shd w:val="clear" w:color="auto" w:fill="FFFFFF"/>
        </w:rPr>
        <w:t>人民代表大会常务委员会第二十二次会议关于批准《鄂温克族自治旗人民代表大会关于修改〈鄂温克族自治旗旅游条例〉的决定》的决议修正）</w:t>
      </w:r>
    </w:p>
    <w:p w:rsidR="00632466" w:rsidRPr="00AB4330" w:rsidRDefault="00632466" w:rsidP="0012250E">
      <w:pPr>
        <w:pStyle w:val="NormalWeb"/>
        <w:widowControl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楷体_GB2312" w:eastAsia="楷体_GB2312" w:hAnsi="仿宋_GB2312" w:cs="仿宋_GB2312"/>
          <w:bCs/>
          <w:color w:val="000000"/>
          <w:sz w:val="32"/>
          <w:szCs w:val="32"/>
        </w:rPr>
      </w:pP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第一条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为了保护和合理开发利用旅游资源，规范旅游市场秩序，保障旅游者和旅游经营者的合法权益，加强旅游业管理，促进旅游业发展，根据《中华人民共和国旅游法》和相关法律法规，结合鄂温克族自治旗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(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以下简称自治旗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)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实际，制定本条例。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第二条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在自治旗行政区域内，保护和开发利用旅游资源，从事旅游业以及为旅游活动提供相关服务的经营活动，实施旅游业的监督管理和服务，进行旅游活动，适用本条例。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第三条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自治旗人民政府旅游行政管理部门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(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以下简称旅游行政管理部门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)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负责自治旗旅游业的监督管理工作。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自治旗人民政府其他有关部门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(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以下简称有关部门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)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，依照各自职责，做好有关的行业监督管理工作。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第四条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发展旅游业应当坚持绿色、协调、健康、可持续发展理念，发挥资源优势，体现草原文化，突出民族和区域特色，坚持旅游业发展与经济社会发展相协调，旅游资源的开发利用与保护相结合，旅游的经济效益与社会效益、环境效益相统一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第五条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自治旗人民政府应当把旅游业纳入国民经济和社会发展规划，制定旅游发展规划和政策，加大旅游基础设施建设的投入，改善旅游业发展环境，加快旅游业发展。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第六条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自治旗人民政府编制土地利用总体规划、城乡规划和建设交通、通信、供水、供电、环保等基础设施和公共服务设施，应当统筹旅游业发展的需求。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第七条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自治旗人民政府应当按照中国旅游强县发展要求，将专项旅游发展经费列入年度财政预算。旅游业发展专项资金主要用于旅游规划编制、旅游资源普查、旅游宣传促销、旅游公益设施建设、旅游项目库的建立、旅游专业人才的培训及重点旅游景区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(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点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)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建设扶持。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第八条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自治旗鼓励开发旅游新产品、新业态，促进旅游消费转型升级，按照旅游发展总体规划指导并扶持“特色嘎查、村”和“牧户游”发展，并逐年增加财政专项经费投入。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第九条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自治旗鼓励国内外组织和个人投资开发旅游资源，建设旅游设施，兴办旅游企业，开发生产具有自治旗历史、文化内涵和旅游区特色的旅游纪念品。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第十条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自治旗重点发展草原、森林、湿地、冰雪旅游和民俗旅游，突出鄂温克族、达斡尔族、蒙古族传统文化特色，扶持创建精品旅游区，开发精品旅游线路。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第十一条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旅游行政管理部门应当制定旅游宣传计划，加强旅游宣传，提高自治旗旅游业和旅游产品的知名度。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广播电视等新闻宣传部门，应当积极配合旅游行政管理部门，实施旅游宣传计划。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第十二条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旅游行政管理部门应当对自治旗旅游资源进行普查，并指导旅游经营者做好旅游项目建设规划。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旅游行政管理部门应当加强自治旗民俗、民族传统文化的搜集、挖掘和整理，为规范旅游区民俗、民族传统文化方面的展示和服务提供依据。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第十三条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开发旅游资源，新建、改建、扩建旅游区，必须符合自治旗旅游发展规划和城市总体规划，并依据《内蒙古自治区旅游条例》的相关规定，编制旅游区建设规划。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旅游区建设规划涉及土地、住建、交通、草原、水利、林业、文物、宗教、环境保护等事项的，应当符合相关法律法规的规定。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旅游区建设规划应当由专家论证并与相关规划衔接，经旅游行政管理部门和其他有关部门审核通过后，方可组织实施。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第十四条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旅游区的建筑物应当突出自治旗少数民族的建筑风格和特点。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第十五条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任何单位和个人不得破坏旅游资源。禁止在旅游区采石，采矿、挖沙、筑坟、采伐林木、超标准排放污染物。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第十六条</w:t>
      </w:r>
      <w:r w:rsidRPr="00AB4330">
        <w:rPr>
          <w:rStyle w:val="Strong"/>
          <w:rFonts w:ascii="黑体" w:eastAsia="黑体" w:cs="仿宋_GB2312"/>
          <w:b w:val="0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旅游经营者的合法权益受法律保护。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旅游经营者在旅游经营中享有下列权利：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（一）拒绝任何单位和个人强行推销的商品和强行安置的人员；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（二）拒绝无合法依据的收费、罚款和摊派；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（三）拒绝无合法证件人员实施检查；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（四）拒绝旅游者违反法律法规、社会公德和旅游合同约定内容的要求；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（五）法律法规规定的其他权利。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第十七条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旅游经营者应当诚实守信，公平竞争，依法经营，规范服务。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旅游经营者在旅游经营中应当履行下列义务：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（一）公开服务项目和收费标准，不得以任何手段欺骗或者误导旅游者；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（二）不经营国家明令禁止的服务项目，维护旅游市场秩序；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（三）按照旅游合同约定的内容和标准，提供质价相符的服务；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（四）对其从业人员进行职业道德教育和业务培训，保证各项服务文明、标准，民俗、民族传统文化方面的展示和服务规范、准确；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（五）接受并配合有关行政管理部门对其服务质量、收费标准、旅游安全、食品卫生、公共场所卫生及其他经营情况的监督检查，按照规定及时、真实填报经营情况统计报表；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（六）保护旅游资源和旅游环境，按照规定进行污水处理和垃圾回收；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（七）法律法规规定的其他义务。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第十八条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国家规定旅游从业人员必须具有岗位或者职业资格证的，应当取得相应的资格证书后，方可上岗。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第十九条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经营者应当遵守有关安全生产管理和消防安全管理的法律、法规或者国家标准、行业标准，建立旅游安全责任制度，完善安全防范措施。对可能危及旅游者人身和财产安全的场所、旅游设施设备要设置显著的警示标志，划定警戒范围，采取防护措施。发生旅游安全事故，旅游经营者应当及时采取救护措施，并立即向旅游、公安等有关管理部门报告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第二十条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经营涉及公众安全的特种旅游项目，其设施设备应当按照国家有关规定，经法定机构检验，取得合格证后，方可投入运营。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第二十一条</w:t>
      </w:r>
      <w:r>
        <w:rPr>
          <w:rFonts w:ascii="仿宋_GB2312" w:eastAsia="仿宋_GB2312" w:hAnsi="仿宋_GB2312" w:cs="仿宋_GB2312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在旅游区从事各类经营活动的单位和个人，应当服从有关部门的管理，在指定的地点或者区域依法经营，不得圈占景观点进行垄断经营。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第二十二条</w:t>
      </w:r>
      <w:r>
        <w:rPr>
          <w:rStyle w:val="Strong"/>
          <w:rFonts w:ascii="仿宋_GB2312" w:eastAsia="仿宋_GB2312" w:hAnsi="仿宋_GB2312" w:cs="仿宋_GB2312"/>
          <w:color w:val="000000"/>
          <w:sz w:val="32"/>
          <w:szCs w:val="32"/>
          <w:shd w:val="clear" w:color="auto" w:fill="FFFFFF"/>
        </w:rPr>
        <w:t xml:space="preserve">  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旅游者在旅游活动中享有下列权利：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（一）了解旅游经营者提供服务的内容、标准和价格等方面的真实情况；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（二）自主选择旅游经营者和服务内容、方式，自主选择旅游项目和商品，拒绝旅游经营者的强制交易行为；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（三）按照旅游合同或者约定，获得质价相符的旅游服务；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（四）人格尊严、民族风俗习惯、宗教信仰得到尊重；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（五）人身、财产安全得到保障，合法权益受到侵害时，获得相应赔偿；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（六）法律法规规定或者旅游合同中约定的其他权利。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第二十三条</w:t>
      </w:r>
      <w:r>
        <w:rPr>
          <w:rFonts w:ascii="仿宋_GB2312" w:eastAsia="仿宋_GB2312" w:hAnsi="仿宋_GB2312" w:cs="仿宋_GB2312"/>
          <w:bCs/>
          <w:color w:val="000000"/>
          <w:sz w:val="32"/>
          <w:szCs w:val="32"/>
          <w:shd w:val="clear" w:color="auto" w:fill="FFFFFF"/>
        </w:rPr>
        <w:t xml:space="preserve">  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旅游者在旅游活动中，应当履行下列义务：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（一）遵守法律法规和社会公德，尊重旅游地的民族风俗习惯和宗教信仰；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（二）保护旅游资源和生态环境，爱护旅游设施设备；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（三）进入旅游景区的车辆应按照规定的路线和地点行驶、停放，不得破坏草原植被；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（四）遵守旅游秩序和安全、卫生方面的规定；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（五）履行旅游合同或者约定的其他义务。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第二十四条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旅游行政管理部门应当建立健全旅游投诉制度，在相关场所标示旅游投诉电话号码，设置投诉举报箱，并依照《内蒙古自治区旅游条例》相关规定受理和处理旅游投诉。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第二十五条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违反本条例第十三条规定，擅自开发旅游资源，新建、改建、扩建旅游区，造成旅游资源和生态环境破坏的，由旅游行政管理部门会同有关部门，依照各自职责，给予警告，责令停止违法行为，限期恢复旅游资源原貌；情节严重的，可以并处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2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万元以上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10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万元以下罚款。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第二十六条</w:t>
      </w:r>
      <w:r w:rsidRPr="00AB4330">
        <w:rPr>
          <w:rStyle w:val="Strong"/>
          <w:rFonts w:ascii="黑体" w:eastAsia="黑体" w:cs="仿宋_GB2312"/>
          <w:b w:val="0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违反本条例第十五条规定，在旅游区内采石、采矿、挖沙、筑坟、采伐林木、超标准排放污染物的，由旅游行政管理部门会同有关部门，依照各自职责，给予警告，责令限期恢复遭受破坏的区域原貌，可以并处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2000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元以上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1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万元以下罚款；造成旅游区景观和环境严重破坏的，可以并处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2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万元以上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10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万元以下罚款。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第二十七条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旅游经营者违反本条例第十七条规定，有下列行为之一的，由旅游行政管理部门会同有关部门，依照各自职责，给予警告，责令限期改正；拒不改正或者逾期不改正的，可以并处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500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元以上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2000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元以下罚款：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（一）不公开服务项目和收费标准的；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（二）民俗、民族传统文化方面的展示和服务不规范、不正确的；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（三）不接受、不配合有关行政管理部门依法实施的监督检查，或者不按照规定填报经营情况统计报表的；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（四）卫生责任区的卫生状况脏、乱、差，不符合有关规定要求的。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第二十八条</w:t>
      </w:r>
      <w:r>
        <w:rPr>
          <w:rFonts w:ascii="仿宋_GB2312" w:eastAsia="仿宋_GB2312" w:hAnsi="仿宋_GB2312" w:cs="仿宋_GB2312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旅游经营者违反本条例第十七条、第二十一条规定，有下列行为之一的，由旅游行政管理部门会同有关部门，依照各自职责，给予警告，责令整改违法行为，没收违法所得，可以并处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2000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元以上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1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万元以下罚款：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（一）欺骗或者误导旅游者，给旅游者造成损失的；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（二）违反国家和自治区规定，擅自提高商品价格或者服务收费标准的；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（三）进行不正当竞争，扰乱旅游市场秩序的；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（四）圈占景观点，进行垄断经营的；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（五）无旅游行政管理部门和其他部门相关手续或者手续不完备的。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第二十九条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经营者违反本条例第十九条规定，对可能危及旅游者人身和财产安全的场所、旅游设施设备，未设置显著的警示标志、划定警戒范围，或者未采取防护措施的，由旅游行政管理部门会同有关部门，依照各自职责，给予警告，责令限期改正；拒不改正或者逾期不改正的，责令停业；造成旅游者人身伤害或者财产损失的，由旅游经营者依法承担民事责任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第三十条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旅游者违反本条例第二十三条第二款、第三款、第四款规定，有碾压草原、乱丢垃圾等破坏环境的行为，给予劝阻或者批评教育。不听劝阻的，由旅游行政管理部门给予警告并处以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100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元以上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500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元以下罚款。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3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第三十一条</w:t>
      </w:r>
      <w:r w:rsidRPr="00AB4330">
        <w:rPr>
          <w:rStyle w:val="Strong"/>
          <w:rFonts w:ascii="黑体" w:eastAsia="黑体" w:cs="仿宋_GB2312"/>
          <w:b w:val="0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旅游行政管理部门和其他有关部门工作人员，在旅游管理和监督检查中，有下列行为之一的，由有关部门给予行政处分；构成犯罪的，依法追究刑事责任：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（一）滥用职权，以权谋私，违反法律法规的规定向旅游经营者收费、罚款或者提出其他违法要求的；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  <w:rPr>
          <w:rFonts w:ascii="仿宋_GB2312" w:eastAsia="仿宋_GB2312" w:hAnsi="仿宋_GB2312" w:cs="仿宋_GB2312"/>
          <w:bCs/>
          <w:color w:val="000000"/>
          <w:sz w:val="32"/>
          <w:szCs w:val="32"/>
        </w:rPr>
      </w:pP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（二）不受理旅游投诉，或者不按照规定处理旅游投诉的；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 xml:space="preserve"> 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（三）不履行管理和监督检查职责，或者发现违法行为不予查处，造成严重后果的。</w:t>
      </w:r>
    </w:p>
    <w:p w:rsidR="00632466" w:rsidRDefault="00632466" w:rsidP="0012250E">
      <w:pPr>
        <w:pStyle w:val="NormalWeb"/>
        <w:shd w:val="clear" w:color="auto" w:fill="FFFFFF"/>
        <w:adjustRightInd w:val="0"/>
        <w:snapToGrid w:val="0"/>
        <w:spacing w:beforeAutospacing="0" w:afterAutospacing="0" w:line="580" w:lineRule="exact"/>
        <w:ind w:firstLineChars="200" w:firstLine="640"/>
        <w:jc w:val="both"/>
      </w:pP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 w:rsidRPr="00AB4330">
        <w:rPr>
          <w:rStyle w:val="Strong"/>
          <w:rFonts w:ascii="黑体" w:eastAsia="黑体" w:hAnsi="仿宋_GB2312" w:cs="仿宋_GB2312" w:hint="eastAsia"/>
          <w:color w:val="000000"/>
          <w:sz w:val="32"/>
          <w:szCs w:val="32"/>
          <w:shd w:val="clear" w:color="auto" w:fill="FFFFFF"/>
        </w:rPr>
        <w:t>第三十二条</w:t>
      </w:r>
      <w:r w:rsidRPr="00AB4330">
        <w:rPr>
          <w:rStyle w:val="Strong"/>
          <w:rFonts w:ascii="黑体" w:eastAsia="黑体" w:cs="仿宋_GB2312"/>
        </w:rPr>
        <w:t> </w:t>
      </w:r>
      <w:r>
        <w:rPr>
          <w:rStyle w:val="Strong"/>
          <w:rFonts w:ascii="仿宋_GB2312" w:eastAsia="仿宋_GB2312" w:hAnsi="仿宋_GB2312" w:cs="仿宋_GB2312"/>
          <w:b w:val="0"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本条例自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6"/>
          <w:attr w:name="Year" w:val="2006"/>
        </w:smartTagPr>
        <w:r>
          <w:rPr>
            <w:rStyle w:val="Strong"/>
            <w:rFonts w:ascii="仿宋_GB2312" w:eastAsia="仿宋_GB2312" w:hAnsi="仿宋_GB2312" w:cs="仿宋_GB2312"/>
            <w:b w:val="0"/>
            <w:bCs/>
            <w:color w:val="000000"/>
            <w:sz w:val="32"/>
            <w:szCs w:val="32"/>
            <w:shd w:val="clear" w:color="auto" w:fill="FFFFFF"/>
          </w:rPr>
          <w:t>2006</w:t>
        </w:r>
        <w:r>
          <w:rPr>
            <w:rStyle w:val="Strong"/>
            <w:rFonts w:ascii="仿宋_GB2312" w:eastAsia="仿宋_GB2312" w:hAnsi="仿宋_GB2312" w:cs="仿宋_GB2312" w:hint="eastAsia"/>
            <w:b w:val="0"/>
            <w:bCs/>
            <w:color w:val="000000"/>
            <w:sz w:val="32"/>
            <w:szCs w:val="32"/>
            <w:shd w:val="clear" w:color="auto" w:fill="FFFFFF"/>
          </w:rPr>
          <w:t>年</w:t>
        </w:r>
        <w:r>
          <w:rPr>
            <w:rStyle w:val="Strong"/>
            <w:rFonts w:ascii="仿宋_GB2312" w:eastAsia="仿宋_GB2312" w:hAnsi="仿宋_GB2312" w:cs="仿宋_GB2312"/>
            <w:b w:val="0"/>
            <w:bCs/>
            <w:color w:val="000000"/>
            <w:sz w:val="32"/>
            <w:szCs w:val="32"/>
            <w:shd w:val="clear" w:color="auto" w:fill="FFFFFF"/>
          </w:rPr>
          <w:t>6</w:t>
        </w:r>
        <w:r>
          <w:rPr>
            <w:rStyle w:val="Strong"/>
            <w:rFonts w:ascii="仿宋_GB2312" w:eastAsia="仿宋_GB2312" w:hAnsi="仿宋_GB2312" w:cs="仿宋_GB2312" w:hint="eastAsia"/>
            <w:b w:val="0"/>
            <w:bCs/>
            <w:color w:val="000000"/>
            <w:sz w:val="32"/>
            <w:szCs w:val="32"/>
            <w:shd w:val="clear" w:color="auto" w:fill="FFFFFF"/>
          </w:rPr>
          <w:t>月</w:t>
        </w:r>
        <w:r>
          <w:rPr>
            <w:rStyle w:val="Strong"/>
            <w:rFonts w:ascii="仿宋_GB2312" w:eastAsia="仿宋_GB2312" w:hAnsi="仿宋_GB2312" w:cs="仿宋_GB2312"/>
            <w:b w:val="0"/>
            <w:bCs/>
            <w:color w:val="000000"/>
            <w:sz w:val="32"/>
            <w:szCs w:val="32"/>
            <w:shd w:val="clear" w:color="auto" w:fill="FFFFFF"/>
          </w:rPr>
          <w:t>1</w:t>
        </w:r>
        <w:r>
          <w:rPr>
            <w:rStyle w:val="Strong"/>
            <w:rFonts w:ascii="仿宋_GB2312" w:eastAsia="仿宋_GB2312" w:hAnsi="仿宋_GB2312" w:cs="仿宋_GB2312" w:hint="eastAsia"/>
            <w:b w:val="0"/>
            <w:bCs/>
            <w:color w:val="000000"/>
            <w:sz w:val="32"/>
            <w:szCs w:val="32"/>
            <w:shd w:val="clear" w:color="auto" w:fill="FFFFFF"/>
          </w:rPr>
          <w:t>日</w:t>
        </w:r>
      </w:smartTag>
      <w:r>
        <w:rPr>
          <w:rStyle w:val="Strong"/>
          <w:rFonts w:ascii="仿宋_GB2312" w:eastAsia="仿宋_GB2312" w:hAnsi="仿宋_GB2312" w:cs="仿宋_GB2312" w:hint="eastAsia"/>
          <w:b w:val="0"/>
          <w:bCs/>
          <w:color w:val="000000"/>
          <w:sz w:val="32"/>
          <w:szCs w:val="32"/>
          <w:shd w:val="clear" w:color="auto" w:fill="FFFFFF"/>
        </w:rPr>
        <w:t>起施行。</w:t>
      </w:r>
    </w:p>
    <w:sectPr w:rsidR="00632466" w:rsidSect="0012250E">
      <w:footerReference w:type="even" r:id="rId6"/>
      <w:footerReference w:type="default" r:id="rId7"/>
      <w:pgSz w:w="11906" w:h="16838" w:code="9"/>
      <w:pgMar w:top="2155" w:right="1588" w:bottom="1814" w:left="1588" w:header="851" w:footer="1134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466" w:rsidRDefault="00632466">
      <w:r>
        <w:separator/>
      </w:r>
    </w:p>
  </w:endnote>
  <w:endnote w:type="continuationSeparator" w:id="0">
    <w:p w:rsidR="00632466" w:rsidRDefault="00632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466" w:rsidRDefault="00632466" w:rsidP="0028544F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2466" w:rsidRDefault="00632466" w:rsidP="0012250E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466" w:rsidRPr="0012250E" w:rsidRDefault="00632466" w:rsidP="0012250E">
    <w:pPr>
      <w:pStyle w:val="Footer"/>
      <w:framePr w:wrap="around" w:vAnchor="text" w:hAnchor="margin" w:xAlign="outside" w:y="1"/>
      <w:adjustRightInd w:val="0"/>
      <w:ind w:leftChars="200" w:left="420" w:rightChars="200" w:right="420"/>
      <w:rPr>
        <w:rStyle w:val="PageNumber"/>
        <w:rFonts w:ascii="宋体"/>
        <w:sz w:val="28"/>
        <w:szCs w:val="28"/>
      </w:rPr>
    </w:pPr>
    <w:r w:rsidRPr="0012250E">
      <w:rPr>
        <w:rStyle w:val="PageNumber"/>
        <w:rFonts w:ascii="宋体" w:hAnsi="宋体"/>
        <w:sz w:val="28"/>
        <w:szCs w:val="28"/>
      </w:rPr>
      <w:fldChar w:fldCharType="begin"/>
    </w:r>
    <w:r w:rsidRPr="0012250E">
      <w:rPr>
        <w:rStyle w:val="PageNumber"/>
        <w:rFonts w:ascii="宋体" w:hAnsi="宋体"/>
        <w:sz w:val="28"/>
        <w:szCs w:val="28"/>
      </w:rPr>
      <w:instrText xml:space="preserve">PAGE  </w:instrText>
    </w:r>
    <w:r w:rsidRPr="0012250E">
      <w:rPr>
        <w:rStyle w:val="PageNumber"/>
        <w:rFonts w:ascii="宋体" w:hAnsi="宋体"/>
        <w:sz w:val="28"/>
        <w:szCs w:val="28"/>
      </w:rPr>
      <w:fldChar w:fldCharType="separate"/>
    </w:r>
    <w:r>
      <w:rPr>
        <w:rStyle w:val="PageNumber"/>
        <w:rFonts w:ascii="宋体" w:hAnsi="宋体"/>
        <w:noProof/>
        <w:sz w:val="28"/>
        <w:szCs w:val="28"/>
      </w:rPr>
      <w:t>- 1 -</w:t>
    </w:r>
    <w:r w:rsidRPr="0012250E">
      <w:rPr>
        <w:rStyle w:val="PageNumber"/>
        <w:rFonts w:ascii="宋体" w:hAnsi="宋体"/>
        <w:sz w:val="28"/>
        <w:szCs w:val="28"/>
      </w:rPr>
      <w:fldChar w:fldCharType="end"/>
    </w:r>
  </w:p>
  <w:p w:rsidR="00632466" w:rsidRDefault="00632466" w:rsidP="0012250E">
    <w:pPr>
      <w:pStyle w:val="Footer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466" w:rsidRDefault="00632466">
      <w:r>
        <w:separator/>
      </w:r>
    </w:p>
  </w:footnote>
  <w:footnote w:type="continuationSeparator" w:id="0">
    <w:p w:rsidR="00632466" w:rsidRDefault="006324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5A2B1019"/>
    <w:rsid w:val="0012250E"/>
    <w:rsid w:val="001B6B21"/>
    <w:rsid w:val="0028544F"/>
    <w:rsid w:val="0057307D"/>
    <w:rsid w:val="005F34FF"/>
    <w:rsid w:val="00632466"/>
    <w:rsid w:val="00660D9A"/>
    <w:rsid w:val="007015F9"/>
    <w:rsid w:val="008048C0"/>
    <w:rsid w:val="00AB4330"/>
    <w:rsid w:val="00B97504"/>
    <w:rsid w:val="00E26B79"/>
    <w:rsid w:val="00EA2610"/>
    <w:rsid w:val="00F24E50"/>
    <w:rsid w:val="2B7C0995"/>
    <w:rsid w:val="53EB0EBD"/>
    <w:rsid w:val="5A2B1019"/>
    <w:rsid w:val="6BAE2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7307D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7307D"/>
    <w:pPr>
      <w:spacing w:beforeAutospacing="1" w:afterAutospacing="1"/>
      <w:jc w:val="left"/>
    </w:pPr>
    <w:rPr>
      <w:kern w:val="0"/>
      <w:sz w:val="24"/>
    </w:rPr>
  </w:style>
  <w:style w:type="character" w:styleId="Strong">
    <w:name w:val="Strong"/>
    <w:basedOn w:val="DefaultParagraphFont"/>
    <w:uiPriority w:val="99"/>
    <w:qFormat/>
    <w:rsid w:val="0057307D"/>
    <w:rPr>
      <w:rFonts w:cs="Times New Roman"/>
      <w:b/>
    </w:rPr>
  </w:style>
  <w:style w:type="paragraph" w:styleId="Footer">
    <w:name w:val="footer"/>
    <w:basedOn w:val="Normal"/>
    <w:link w:val="FooterChar"/>
    <w:uiPriority w:val="99"/>
    <w:rsid w:val="00122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alibri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12250E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22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9</Pages>
  <Words>605</Words>
  <Characters>3453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a</dc:creator>
  <cp:keywords/>
  <dc:description/>
  <cp:lastModifiedBy>User</cp:lastModifiedBy>
  <cp:revision>4</cp:revision>
  <dcterms:created xsi:type="dcterms:W3CDTF">2016-12-26T02:33:00Z</dcterms:created>
  <dcterms:modified xsi:type="dcterms:W3CDTF">2017-03-24T10:27:00Z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