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overflowPunct w:val="0"/>
        <w:spacing w:line="500" w:lineRule="exact"/>
        <w:ind w:left="0" w:leftChars="0"/>
        <w:rPr>
          <w:rFonts w:eastAsia="方正小标宋简体" w:cs="Times New Roman"/>
          <w:sz w:val="44"/>
          <w:szCs w:val="44"/>
        </w:rPr>
      </w:pPr>
    </w:p>
    <w:p>
      <w:pPr>
        <w:widowControl w:val="0"/>
        <w:overflowPunct w:val="0"/>
        <w:adjustRightInd w:val="0"/>
        <w:spacing w:after="0" w:line="580" w:lineRule="exact"/>
        <w:contextualSpacing/>
        <w:jc w:val="center"/>
        <w:rPr>
          <w:rFonts w:hint="eastAsia" w:ascii="宋体" w:hAnsi="宋体" w:eastAsia="宋体" w:cs="宋体"/>
          <w:sz w:val="44"/>
          <w:szCs w:val="44"/>
        </w:rPr>
      </w:pPr>
      <w:bookmarkStart w:id="0" w:name="_GoBack"/>
      <w:r>
        <w:rPr>
          <w:rFonts w:hint="eastAsia" w:ascii="宋体" w:hAnsi="宋体" w:eastAsia="宋体" w:cs="宋体"/>
          <w:sz w:val="44"/>
          <w:szCs w:val="44"/>
        </w:rPr>
        <w:t>北京市人民代表大会常务委员会</w:t>
      </w:r>
    </w:p>
    <w:p>
      <w:pPr>
        <w:widowControl w:val="0"/>
        <w:overflowPunct w:val="0"/>
        <w:adjustRightInd w:val="0"/>
        <w:spacing w:after="0" w:line="580" w:lineRule="exact"/>
        <w:contextualSpacing/>
        <w:jc w:val="center"/>
        <w:rPr>
          <w:rFonts w:hint="eastAsia" w:ascii="宋体" w:hAnsi="宋体" w:eastAsia="宋体" w:cs="宋体"/>
          <w:sz w:val="44"/>
          <w:szCs w:val="44"/>
        </w:rPr>
      </w:pPr>
      <w:r>
        <w:rPr>
          <w:rFonts w:hint="eastAsia" w:ascii="宋体" w:hAnsi="宋体" w:eastAsia="宋体" w:cs="宋体"/>
          <w:sz w:val="44"/>
          <w:szCs w:val="44"/>
        </w:rPr>
        <w:t>关于北京市契税具体适用税率等事项的决定</w:t>
      </w:r>
    </w:p>
    <w:p>
      <w:pPr>
        <w:widowControl w:val="0"/>
        <w:overflowPunct w:val="0"/>
        <w:adjustRightInd w:val="0"/>
        <w:spacing w:after="0" w:line="580" w:lineRule="exact"/>
        <w:contextualSpacing/>
        <w:jc w:val="center"/>
        <w:rPr>
          <w:rFonts w:hint="eastAsia" w:ascii="宋体" w:hAnsi="宋体" w:eastAsia="宋体" w:cs="宋体"/>
          <w:sz w:val="44"/>
          <w:szCs w:val="44"/>
        </w:rPr>
      </w:pPr>
    </w:p>
    <w:bookmarkEnd w:id="0"/>
    <w:p>
      <w:pPr>
        <w:widowControl w:val="0"/>
        <w:overflowPunct w:val="0"/>
        <w:adjustRightInd w:val="0"/>
        <w:spacing w:after="0" w:line="580" w:lineRule="exact"/>
        <w:ind w:left="320" w:hanging="320" w:hangingChars="100"/>
        <w:contextualSpacing/>
        <w:jc w:val="center"/>
        <w:rPr>
          <w:rFonts w:ascii="Times New Roman" w:hAnsi="Times New Roman" w:eastAsia="楷体_GB2312" w:cs="Times New Roman"/>
          <w:sz w:val="32"/>
          <w:szCs w:val="32"/>
        </w:rPr>
      </w:pPr>
      <w:r>
        <w:rPr>
          <w:rFonts w:ascii="Times New Roman" w:hAnsi="Times New Roman" w:eastAsia="楷体_GB2312" w:cs="Times New Roman"/>
          <w:sz w:val="32"/>
          <w:szCs w:val="32"/>
        </w:rPr>
        <w:t>（2021年7月30日北京市第十五届人民代表大会</w:t>
      </w:r>
    </w:p>
    <w:p>
      <w:pPr>
        <w:widowControl w:val="0"/>
        <w:overflowPunct w:val="0"/>
        <w:adjustRightInd w:val="0"/>
        <w:spacing w:after="0" w:line="580" w:lineRule="exact"/>
        <w:ind w:left="320" w:hanging="320" w:hangingChars="100"/>
        <w:contextualSpacing/>
        <w:jc w:val="center"/>
        <w:rPr>
          <w:rFonts w:ascii="Times New Roman" w:hAnsi="Times New Roman" w:eastAsia="楷体_GB2312" w:cs="Times New Roman"/>
          <w:sz w:val="32"/>
          <w:szCs w:val="32"/>
        </w:rPr>
      </w:pPr>
      <w:r>
        <w:rPr>
          <w:rFonts w:ascii="Times New Roman" w:hAnsi="Times New Roman" w:eastAsia="楷体_GB2312" w:cs="Times New Roman"/>
          <w:sz w:val="32"/>
          <w:szCs w:val="32"/>
        </w:rPr>
        <w:t>常务委员会第三十二次会议通过）</w:t>
      </w:r>
    </w:p>
    <w:p>
      <w:pPr>
        <w:widowControl w:val="0"/>
        <w:overflowPunct w:val="0"/>
        <w:adjustRightInd w:val="0"/>
        <w:spacing w:after="0" w:line="580" w:lineRule="exact"/>
        <w:ind w:left="320" w:hanging="320" w:hangingChars="100"/>
        <w:contextualSpacing/>
        <w:rPr>
          <w:rFonts w:ascii="Times New Roman" w:hAnsi="Times New Roman" w:eastAsia="楷体_GB2312" w:cs="Times New Roman"/>
          <w:sz w:val="32"/>
          <w:szCs w:val="32"/>
        </w:rPr>
      </w:pPr>
    </w:p>
    <w:p>
      <w:pPr>
        <w:widowControl w:val="0"/>
        <w:overflowPunct w:val="0"/>
        <w:adjustRightInd w:val="0"/>
        <w:spacing w:after="0" w:line="580" w:lineRule="exact"/>
        <w:ind w:firstLine="640" w:firstLineChars="200"/>
        <w:contextualSpacing/>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根据《中华人民共和国契税法》第三条第二款、第七条第二款的授权，北京市第十五届人民代表大会常务委员会第三十二次会议对北京市契税具体适用税率等事项的决定如下：</w:t>
      </w:r>
    </w:p>
    <w:p>
      <w:pPr>
        <w:widowControl w:val="0"/>
        <w:overflowPunct w:val="0"/>
        <w:adjustRightInd w:val="0"/>
        <w:spacing w:after="0" w:line="580" w:lineRule="exact"/>
        <w:ind w:firstLine="640" w:firstLineChars="200"/>
        <w:contextualSpacing/>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一、契税税率为百分之三。</w:t>
      </w:r>
    </w:p>
    <w:p>
      <w:pPr>
        <w:widowControl w:val="0"/>
        <w:overflowPunct w:val="0"/>
        <w:adjustRightInd w:val="0"/>
        <w:spacing w:after="0" w:line="580" w:lineRule="exact"/>
        <w:ind w:firstLine="640" w:firstLineChars="200"/>
        <w:contextualSpacing/>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二、符合《中华人民共和国契税法》第七条规定情形的，免征契税：</w:t>
      </w:r>
    </w:p>
    <w:p>
      <w:pPr>
        <w:widowControl w:val="0"/>
        <w:overflowPunct w:val="0"/>
        <w:adjustRightInd w:val="0"/>
        <w:spacing w:after="0" w:line="580" w:lineRule="exact"/>
        <w:ind w:firstLine="640" w:firstLineChars="200"/>
        <w:contextualSpacing/>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（一）因土地、房屋被县级以上人民政府征收、征用，重新承受土地、房屋权属，其成交价格没有超出土地、房屋补偿费、安置补助费的部分。</w:t>
      </w:r>
    </w:p>
    <w:p>
      <w:pPr>
        <w:widowControl w:val="0"/>
        <w:overflowPunct w:val="0"/>
        <w:adjustRightInd w:val="0"/>
        <w:spacing w:after="0" w:line="580" w:lineRule="exact"/>
        <w:ind w:firstLine="640" w:firstLineChars="200"/>
        <w:contextualSpacing/>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（二）因不可抗力灭失住房，重新承受住房权属的。</w:t>
      </w:r>
    </w:p>
    <w:p>
      <w:pPr>
        <w:widowControl w:val="0"/>
        <w:overflowPunct w:val="0"/>
        <w:adjustRightInd w:val="0"/>
        <w:spacing w:after="0" w:line="580" w:lineRule="exact"/>
        <w:ind w:firstLine="640" w:firstLineChars="200"/>
        <w:contextualSpacing/>
        <w:jc w:val="both"/>
        <w:rPr>
          <w:rFonts w:hint="eastAsia" w:ascii="Times New Roman" w:hAnsi="Times New Roman" w:eastAsia="仿宋_GB2312" w:cs="Times New Roman"/>
          <w:sz w:val="32"/>
          <w:szCs w:val="32"/>
        </w:rPr>
      </w:pPr>
      <w:r>
        <w:rPr>
          <w:rFonts w:ascii="Times New Roman" w:hAnsi="Times New Roman" w:eastAsia="仿宋_GB2312" w:cs="Times New Roman"/>
          <w:sz w:val="32"/>
          <w:szCs w:val="32"/>
        </w:rPr>
        <w:t>本决定自2021年9月1日起施行。</w:t>
      </w:r>
    </w:p>
    <w:sectPr>
      <w:footerReference r:id="rId5" w:type="default"/>
      <w:footerReference r:id="rId6" w:type="even"/>
      <w:pgSz w:w="11906" w:h="16838"/>
      <w:pgMar w:top="2098" w:right="1418" w:bottom="1871" w:left="1418" w:header="851" w:footer="1418"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小标宋简体">
    <w:altName w:val="方正舒体"/>
    <w:panose1 w:val="03000509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0" w:line="240" w:lineRule="exact"/>
      <w:ind w:right="560"/>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0" w:line="240" w:lineRule="exact"/>
      <w:rPr>
        <w:rFonts w:ascii="Times New Roman" w:hAnsi="Times New Roman" w:cs="Times New Roman" w:eastAsiaTheme="majorEastAsia"/>
        <w:sz w:val="28"/>
        <w:szCs w:val="28"/>
      </w:rPr>
    </w:pPr>
    <w:r>
      <w:rPr>
        <w:rFonts w:ascii="Times New Roman" w:hAnsi="Times New Roman" w:cs="Times New Roman" w:eastAsiaTheme="majorEastAsia"/>
        <w:sz w:val="28"/>
        <w:szCs w:val="28"/>
      </w:rPr>
      <w:t>－</w:t>
    </w:r>
    <w:sdt>
      <w:sdtPr>
        <w:rPr>
          <w:rFonts w:ascii="Times New Roman" w:hAnsi="Times New Roman" w:cs="Times New Roman" w:eastAsiaTheme="majorEastAsia"/>
          <w:sz w:val="28"/>
          <w:szCs w:val="28"/>
        </w:rPr>
        <w:id w:val="-1756666158"/>
        <w:docPartObj>
          <w:docPartGallery w:val="AutoText"/>
        </w:docPartObj>
      </w:sdtPr>
      <w:sdtEndPr>
        <w:rPr>
          <w:rFonts w:ascii="Times New Roman" w:hAnsi="Times New Roman" w:cs="Times New Roman" w:eastAsiaTheme="majorEastAsia"/>
          <w:sz w:val="28"/>
          <w:szCs w:val="28"/>
        </w:rPr>
      </w:sdtEndPr>
      <w:sdtContent>
        <w:r>
          <w:rPr>
            <w:rFonts w:ascii="Times New Roman" w:hAnsi="Times New Roman" w:cs="Times New Roman" w:eastAsiaTheme="majorEastAsia"/>
            <w:sz w:val="28"/>
            <w:szCs w:val="28"/>
          </w:rPr>
          <w:fldChar w:fldCharType="begin"/>
        </w:r>
        <w:r>
          <w:rPr>
            <w:rFonts w:ascii="Times New Roman" w:hAnsi="Times New Roman" w:cs="Times New Roman" w:eastAsiaTheme="majorEastAsia"/>
            <w:sz w:val="28"/>
            <w:szCs w:val="28"/>
          </w:rPr>
          <w:instrText xml:space="preserve">PAGE   \* MERGEFORMAT</w:instrText>
        </w:r>
        <w:r>
          <w:rPr>
            <w:rFonts w:ascii="Times New Roman" w:hAnsi="Times New Roman" w:cs="Times New Roman" w:eastAsiaTheme="majorEastAsia"/>
            <w:sz w:val="28"/>
            <w:szCs w:val="28"/>
          </w:rPr>
          <w:fldChar w:fldCharType="separate"/>
        </w:r>
        <w:r>
          <w:rPr>
            <w:rFonts w:ascii="Times New Roman" w:hAnsi="Times New Roman" w:cs="Times New Roman" w:eastAsiaTheme="majorEastAsia"/>
            <w:sz w:val="28"/>
            <w:szCs w:val="28"/>
            <w:lang w:val="zh-CN"/>
          </w:rPr>
          <w:t>2</w:t>
        </w:r>
        <w:r>
          <w:rPr>
            <w:rFonts w:ascii="Times New Roman" w:hAnsi="Times New Roman" w:cs="Times New Roman" w:eastAsiaTheme="majorEastAsia"/>
            <w:sz w:val="28"/>
            <w:szCs w:val="28"/>
          </w:rPr>
          <w:fldChar w:fldCharType="end"/>
        </w:r>
        <w:r>
          <w:rPr>
            <w:rFonts w:ascii="Times New Roman" w:hAnsi="Times New Roman" w:cs="Times New Roman" w:eastAsiaTheme="majorEastAsia"/>
            <w:sz w:val="28"/>
            <w:szCs w:val="28"/>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26"/>
    <w:rsid w:val="00014D87"/>
    <w:rsid w:val="00017FA8"/>
    <w:rsid w:val="00020134"/>
    <w:rsid w:val="00020346"/>
    <w:rsid w:val="0002454A"/>
    <w:rsid w:val="00037226"/>
    <w:rsid w:val="00060A20"/>
    <w:rsid w:val="000771CD"/>
    <w:rsid w:val="000814AD"/>
    <w:rsid w:val="0008591B"/>
    <w:rsid w:val="000900B8"/>
    <w:rsid w:val="00097735"/>
    <w:rsid w:val="000C3023"/>
    <w:rsid w:val="000D36DA"/>
    <w:rsid w:val="000D70A3"/>
    <w:rsid w:val="000E2C2E"/>
    <w:rsid w:val="000E55B0"/>
    <w:rsid w:val="000E7CB2"/>
    <w:rsid w:val="000F3009"/>
    <w:rsid w:val="0010564A"/>
    <w:rsid w:val="00111D9B"/>
    <w:rsid w:val="001342A2"/>
    <w:rsid w:val="00137CED"/>
    <w:rsid w:val="001445E3"/>
    <w:rsid w:val="00155650"/>
    <w:rsid w:val="001564E9"/>
    <w:rsid w:val="00164712"/>
    <w:rsid w:val="0018463F"/>
    <w:rsid w:val="00190F30"/>
    <w:rsid w:val="0019612C"/>
    <w:rsid w:val="001B27D5"/>
    <w:rsid w:val="001C141A"/>
    <w:rsid w:val="001D1138"/>
    <w:rsid w:val="001F4E9C"/>
    <w:rsid w:val="001F7E44"/>
    <w:rsid w:val="001F7E58"/>
    <w:rsid w:val="001F7EF4"/>
    <w:rsid w:val="002104EA"/>
    <w:rsid w:val="00210C04"/>
    <w:rsid w:val="002159AF"/>
    <w:rsid w:val="0022272E"/>
    <w:rsid w:val="00244961"/>
    <w:rsid w:val="002651E0"/>
    <w:rsid w:val="002709EB"/>
    <w:rsid w:val="0027365F"/>
    <w:rsid w:val="00274180"/>
    <w:rsid w:val="00303AF5"/>
    <w:rsid w:val="00306513"/>
    <w:rsid w:val="00312430"/>
    <w:rsid w:val="003479C2"/>
    <w:rsid w:val="00354606"/>
    <w:rsid w:val="00357596"/>
    <w:rsid w:val="003726C8"/>
    <w:rsid w:val="00374D04"/>
    <w:rsid w:val="00391F00"/>
    <w:rsid w:val="003B2A2A"/>
    <w:rsid w:val="003D3C31"/>
    <w:rsid w:val="0045744A"/>
    <w:rsid w:val="00486674"/>
    <w:rsid w:val="00492DD7"/>
    <w:rsid w:val="004A3464"/>
    <w:rsid w:val="004A3CD3"/>
    <w:rsid w:val="004B726C"/>
    <w:rsid w:val="004B7C18"/>
    <w:rsid w:val="004C230B"/>
    <w:rsid w:val="004C6010"/>
    <w:rsid w:val="004D2A2A"/>
    <w:rsid w:val="004E0B2B"/>
    <w:rsid w:val="004E5160"/>
    <w:rsid w:val="004E5DE0"/>
    <w:rsid w:val="004F0015"/>
    <w:rsid w:val="00500046"/>
    <w:rsid w:val="00514A64"/>
    <w:rsid w:val="00530D03"/>
    <w:rsid w:val="0053288A"/>
    <w:rsid w:val="00534AFB"/>
    <w:rsid w:val="005402D1"/>
    <w:rsid w:val="0054629E"/>
    <w:rsid w:val="00571C7B"/>
    <w:rsid w:val="005931A4"/>
    <w:rsid w:val="005A0305"/>
    <w:rsid w:val="005B05AA"/>
    <w:rsid w:val="005B0C6C"/>
    <w:rsid w:val="005C3D2B"/>
    <w:rsid w:val="005F3C8B"/>
    <w:rsid w:val="0060687C"/>
    <w:rsid w:val="00623984"/>
    <w:rsid w:val="00637ED3"/>
    <w:rsid w:val="00652A75"/>
    <w:rsid w:val="00663A37"/>
    <w:rsid w:val="0066677B"/>
    <w:rsid w:val="006762AE"/>
    <w:rsid w:val="006910FB"/>
    <w:rsid w:val="00692F1B"/>
    <w:rsid w:val="0069348F"/>
    <w:rsid w:val="006955BC"/>
    <w:rsid w:val="006A0E23"/>
    <w:rsid w:val="006A22E4"/>
    <w:rsid w:val="006A4EFC"/>
    <w:rsid w:val="006B0DA7"/>
    <w:rsid w:val="006C566E"/>
    <w:rsid w:val="006D63A5"/>
    <w:rsid w:val="006F062B"/>
    <w:rsid w:val="006F3378"/>
    <w:rsid w:val="006F6B5A"/>
    <w:rsid w:val="00701531"/>
    <w:rsid w:val="00702B71"/>
    <w:rsid w:val="00740C15"/>
    <w:rsid w:val="00743E9E"/>
    <w:rsid w:val="00750A13"/>
    <w:rsid w:val="00760073"/>
    <w:rsid w:val="007670DA"/>
    <w:rsid w:val="007748AF"/>
    <w:rsid w:val="00796A99"/>
    <w:rsid w:val="007B2D30"/>
    <w:rsid w:val="007C0256"/>
    <w:rsid w:val="007C1470"/>
    <w:rsid w:val="007C52E2"/>
    <w:rsid w:val="007E7491"/>
    <w:rsid w:val="0080019C"/>
    <w:rsid w:val="00823F92"/>
    <w:rsid w:val="00847149"/>
    <w:rsid w:val="00847C26"/>
    <w:rsid w:val="008627AE"/>
    <w:rsid w:val="00873C04"/>
    <w:rsid w:val="008745AA"/>
    <w:rsid w:val="0088074C"/>
    <w:rsid w:val="00882572"/>
    <w:rsid w:val="00883953"/>
    <w:rsid w:val="008C06C3"/>
    <w:rsid w:val="008D112A"/>
    <w:rsid w:val="008E4A38"/>
    <w:rsid w:val="008F0E6A"/>
    <w:rsid w:val="00900BE0"/>
    <w:rsid w:val="00905E5F"/>
    <w:rsid w:val="00926DFB"/>
    <w:rsid w:val="0096677C"/>
    <w:rsid w:val="00975C10"/>
    <w:rsid w:val="00985CDB"/>
    <w:rsid w:val="00993A13"/>
    <w:rsid w:val="009A7EDA"/>
    <w:rsid w:val="009B515F"/>
    <w:rsid w:val="009B6135"/>
    <w:rsid w:val="009B7071"/>
    <w:rsid w:val="009D3FF2"/>
    <w:rsid w:val="009F53E4"/>
    <w:rsid w:val="00A12BC4"/>
    <w:rsid w:val="00A3272C"/>
    <w:rsid w:val="00A32CE0"/>
    <w:rsid w:val="00A361D8"/>
    <w:rsid w:val="00A37784"/>
    <w:rsid w:val="00A418B8"/>
    <w:rsid w:val="00A47B8E"/>
    <w:rsid w:val="00A632A9"/>
    <w:rsid w:val="00A64CAB"/>
    <w:rsid w:val="00A758C4"/>
    <w:rsid w:val="00A83B24"/>
    <w:rsid w:val="00A961AA"/>
    <w:rsid w:val="00AA36B2"/>
    <w:rsid w:val="00AA5EC3"/>
    <w:rsid w:val="00AE0AC1"/>
    <w:rsid w:val="00AE421A"/>
    <w:rsid w:val="00AE53BF"/>
    <w:rsid w:val="00AE59AB"/>
    <w:rsid w:val="00B0351C"/>
    <w:rsid w:val="00B32D15"/>
    <w:rsid w:val="00B34912"/>
    <w:rsid w:val="00B46664"/>
    <w:rsid w:val="00B4777F"/>
    <w:rsid w:val="00B5057E"/>
    <w:rsid w:val="00B53E16"/>
    <w:rsid w:val="00B57B10"/>
    <w:rsid w:val="00B648E2"/>
    <w:rsid w:val="00BA096E"/>
    <w:rsid w:val="00BB6144"/>
    <w:rsid w:val="00BC4037"/>
    <w:rsid w:val="00BF1056"/>
    <w:rsid w:val="00BF52A4"/>
    <w:rsid w:val="00C05516"/>
    <w:rsid w:val="00C06FA7"/>
    <w:rsid w:val="00C5203A"/>
    <w:rsid w:val="00C53D71"/>
    <w:rsid w:val="00C719ED"/>
    <w:rsid w:val="00CE3E38"/>
    <w:rsid w:val="00CE4F37"/>
    <w:rsid w:val="00CF60AD"/>
    <w:rsid w:val="00D14610"/>
    <w:rsid w:val="00D17FB5"/>
    <w:rsid w:val="00D26985"/>
    <w:rsid w:val="00D4289A"/>
    <w:rsid w:val="00D551A4"/>
    <w:rsid w:val="00D622D5"/>
    <w:rsid w:val="00D647D3"/>
    <w:rsid w:val="00D81BF3"/>
    <w:rsid w:val="00D81D85"/>
    <w:rsid w:val="00DA349F"/>
    <w:rsid w:val="00DA3521"/>
    <w:rsid w:val="00DB379E"/>
    <w:rsid w:val="00DD4F6A"/>
    <w:rsid w:val="00DF71ED"/>
    <w:rsid w:val="00E01534"/>
    <w:rsid w:val="00E134D6"/>
    <w:rsid w:val="00E2012C"/>
    <w:rsid w:val="00E20E99"/>
    <w:rsid w:val="00E25359"/>
    <w:rsid w:val="00E27583"/>
    <w:rsid w:val="00E30ABE"/>
    <w:rsid w:val="00E30FA6"/>
    <w:rsid w:val="00E32517"/>
    <w:rsid w:val="00E422FD"/>
    <w:rsid w:val="00E60BD9"/>
    <w:rsid w:val="00E91C1A"/>
    <w:rsid w:val="00EA4DED"/>
    <w:rsid w:val="00ED281D"/>
    <w:rsid w:val="00EF10B8"/>
    <w:rsid w:val="00EF4234"/>
    <w:rsid w:val="00F302D6"/>
    <w:rsid w:val="00F34185"/>
    <w:rsid w:val="00F37B75"/>
    <w:rsid w:val="00F624BB"/>
    <w:rsid w:val="00F629D9"/>
    <w:rsid w:val="00FA4532"/>
    <w:rsid w:val="3ED5054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6"/>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7"/>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8"/>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9"/>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0"/>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1"/>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2"/>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3"/>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Body Text Indent"/>
    <w:basedOn w:val="1"/>
    <w:link w:val="24"/>
    <w:uiPriority w:val="0"/>
    <w:pPr>
      <w:spacing w:after="120"/>
      <w:ind w:left="420" w:leftChars="200"/>
    </w:pPr>
    <w:rPr>
      <w:rFonts w:ascii="Times New Roman" w:hAnsi="Times New Roman"/>
      <w:szCs w:val="24"/>
    </w:rPr>
  </w:style>
  <w:style w:type="paragraph" w:styleId="13">
    <w:name w:val="Balloon Text"/>
    <w:basedOn w:val="1"/>
    <w:link w:val="47"/>
    <w:semiHidden/>
    <w:unhideWhenUsed/>
    <w:uiPriority w:val="99"/>
    <w:pPr>
      <w:spacing w:after="0" w:line="240" w:lineRule="auto"/>
    </w:pPr>
    <w:rPr>
      <w:sz w:val="18"/>
      <w:szCs w:val="18"/>
    </w:rPr>
  </w:style>
  <w:style w:type="paragraph" w:styleId="14">
    <w:name w:val="footer"/>
    <w:basedOn w:val="1"/>
    <w:link w:val="23"/>
    <w:unhideWhenUsed/>
    <w:uiPriority w:val="99"/>
    <w:pPr>
      <w:tabs>
        <w:tab w:val="center" w:pos="4153"/>
        <w:tab w:val="right" w:pos="8306"/>
      </w:tabs>
      <w:snapToGrid w:val="0"/>
    </w:pPr>
    <w:rPr>
      <w:sz w:val="18"/>
      <w:szCs w:val="18"/>
    </w:rPr>
  </w:style>
  <w:style w:type="paragraph" w:styleId="15">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16">
    <w:name w:val="Subtitle"/>
    <w:basedOn w:val="1"/>
    <w:next w:val="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7">
    <w:name w:val="Title"/>
    <w:basedOn w:val="1"/>
    <w:next w:val="1"/>
    <w:link w:val="3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sz w:val="52"/>
      <w:szCs w:val="52"/>
    </w:rPr>
  </w:style>
  <w:style w:type="character" w:styleId="20">
    <w:name w:val="Strong"/>
    <w:basedOn w:val="19"/>
    <w:qFormat/>
    <w:uiPriority w:val="22"/>
    <w:rPr>
      <w:b/>
      <w:bCs/>
    </w:rPr>
  </w:style>
  <w:style w:type="character" w:styleId="21">
    <w:name w:val="Emphasis"/>
    <w:basedOn w:val="19"/>
    <w:qFormat/>
    <w:uiPriority w:val="20"/>
    <w:rPr>
      <w:i/>
      <w:iCs/>
    </w:rPr>
  </w:style>
  <w:style w:type="character" w:customStyle="1" w:styleId="22">
    <w:name w:val="页眉 Char"/>
    <w:basedOn w:val="19"/>
    <w:link w:val="15"/>
    <w:uiPriority w:val="99"/>
    <w:rPr>
      <w:sz w:val="18"/>
      <w:szCs w:val="18"/>
    </w:rPr>
  </w:style>
  <w:style w:type="character" w:customStyle="1" w:styleId="23">
    <w:name w:val="页脚 Char"/>
    <w:basedOn w:val="19"/>
    <w:link w:val="14"/>
    <w:uiPriority w:val="99"/>
    <w:rPr>
      <w:sz w:val="18"/>
      <w:szCs w:val="18"/>
    </w:rPr>
  </w:style>
  <w:style w:type="character" w:customStyle="1" w:styleId="24">
    <w:name w:val="正文文本缩进 Char"/>
    <w:basedOn w:val="19"/>
    <w:link w:val="12"/>
    <w:uiPriority w:val="0"/>
    <w:rPr>
      <w:rFonts w:ascii="Times New Roman" w:hAnsi="Times New Roman"/>
      <w:kern w:val="2"/>
      <w:sz w:val="21"/>
      <w:szCs w:val="24"/>
    </w:rPr>
  </w:style>
  <w:style w:type="character" w:customStyle="1" w:styleId="25">
    <w:name w:val="标题 1 Char"/>
    <w:basedOn w:val="19"/>
    <w:link w:val="2"/>
    <w:uiPriority w:val="9"/>
    <w:rPr>
      <w:rFonts w:asciiTheme="majorHAnsi" w:hAnsiTheme="majorHAnsi" w:eastAsiaTheme="majorEastAsia" w:cstheme="majorBidi"/>
      <w:b/>
      <w:bCs/>
      <w:color w:val="376092" w:themeColor="accent1" w:themeShade="BF"/>
      <w:sz w:val="28"/>
      <w:szCs w:val="28"/>
    </w:rPr>
  </w:style>
  <w:style w:type="character" w:customStyle="1" w:styleId="26">
    <w:name w:val="标题 2 Char"/>
    <w:basedOn w:val="19"/>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7">
    <w:name w:val="标题 3 Char"/>
    <w:basedOn w:val="19"/>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8">
    <w:name w:val="标题 4 Char"/>
    <w:basedOn w:val="19"/>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9">
    <w:name w:val="标题 5 Char"/>
    <w:basedOn w:val="19"/>
    <w:link w:val="6"/>
    <w:semiHidden/>
    <w:uiPriority w:val="9"/>
    <w:rPr>
      <w:rFonts w:asciiTheme="majorHAnsi" w:hAnsiTheme="majorHAnsi" w:eastAsiaTheme="majorEastAsia" w:cstheme="majorBidi"/>
      <w:color w:val="254061" w:themeColor="accent1" w:themeShade="80"/>
    </w:rPr>
  </w:style>
  <w:style w:type="character" w:customStyle="1" w:styleId="30">
    <w:name w:val="标题 6 Char"/>
    <w:basedOn w:val="19"/>
    <w:link w:val="7"/>
    <w:semiHidden/>
    <w:uiPriority w:val="9"/>
    <w:rPr>
      <w:rFonts w:asciiTheme="majorHAnsi" w:hAnsiTheme="majorHAnsi" w:eastAsiaTheme="majorEastAsia" w:cstheme="majorBidi"/>
      <w:i/>
      <w:iCs/>
      <w:color w:val="254061" w:themeColor="accent1" w:themeShade="80"/>
    </w:rPr>
  </w:style>
  <w:style w:type="character" w:customStyle="1" w:styleId="31">
    <w:name w:val="标题 7 Char"/>
    <w:basedOn w:val="19"/>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2">
    <w:name w:val="标题 8 Char"/>
    <w:basedOn w:val="19"/>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3">
    <w:name w:val="标题 9 Char"/>
    <w:basedOn w:val="19"/>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4">
    <w:name w:val="标题 Char"/>
    <w:basedOn w:val="19"/>
    <w:link w:val="17"/>
    <w:qFormat/>
    <w:uiPriority w:val="10"/>
    <w:rPr>
      <w:rFonts w:asciiTheme="majorHAnsi" w:hAnsiTheme="majorHAnsi" w:eastAsiaTheme="majorEastAsia" w:cstheme="majorBidi"/>
      <w:color w:val="17375E" w:themeColor="text2" w:themeShade="BF"/>
      <w:spacing w:val="5"/>
      <w:sz w:val="52"/>
      <w:szCs w:val="52"/>
    </w:rPr>
  </w:style>
  <w:style w:type="character" w:customStyle="1" w:styleId="35">
    <w:name w:val="副标题 Char"/>
    <w:basedOn w:val="19"/>
    <w:link w:val="1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6">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7">
    <w:name w:val="Quote"/>
    <w:basedOn w:val="1"/>
    <w:next w:val="1"/>
    <w:link w:val="38"/>
    <w:qFormat/>
    <w:uiPriority w:val="29"/>
    <w:rPr>
      <w:i/>
      <w:iCs/>
      <w:color w:val="000000" w:themeColor="text1"/>
      <w14:textFill>
        <w14:solidFill>
          <w14:schemeClr w14:val="tx1"/>
        </w14:solidFill>
      </w14:textFill>
    </w:rPr>
  </w:style>
  <w:style w:type="character" w:customStyle="1" w:styleId="38">
    <w:name w:val="引用 Char"/>
    <w:basedOn w:val="19"/>
    <w:link w:val="37"/>
    <w:qFormat/>
    <w:uiPriority w:val="29"/>
    <w:rPr>
      <w:i/>
      <w:iCs/>
      <w:color w:val="000000" w:themeColor="text1"/>
      <w14:textFill>
        <w14:solidFill>
          <w14:schemeClr w14:val="tx1"/>
        </w14:solidFill>
      </w14:textFill>
    </w:rPr>
  </w:style>
  <w:style w:type="paragraph" w:styleId="39">
    <w:name w:val="Intense Quote"/>
    <w:basedOn w:val="1"/>
    <w:next w:val="1"/>
    <w:link w:val="4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0">
    <w:name w:val="明显引用 Char"/>
    <w:basedOn w:val="19"/>
    <w:link w:val="39"/>
    <w:qFormat/>
    <w:uiPriority w:val="30"/>
    <w:rPr>
      <w:b/>
      <w:bCs/>
      <w:i/>
      <w:iCs/>
      <w:color w:val="4F81BD" w:themeColor="accent1"/>
      <w14:textFill>
        <w14:solidFill>
          <w14:schemeClr w14:val="accent1"/>
        </w14:solidFill>
      </w14:textFill>
    </w:rPr>
  </w:style>
  <w:style w:type="character" w:customStyle="1" w:styleId="41">
    <w:name w:val="Subtle Emphasis"/>
    <w:basedOn w:val="19"/>
    <w:qFormat/>
    <w:uiPriority w:val="19"/>
    <w:rPr>
      <w:i/>
      <w:iCs/>
      <w:color w:val="808080" w:themeColor="text1" w:themeTint="80"/>
      <w14:textFill>
        <w14:solidFill>
          <w14:schemeClr w14:val="tx1">
            <w14:lumMod w14:val="50000"/>
            <w14:lumOff w14:val="50000"/>
          </w14:schemeClr>
        </w14:solidFill>
      </w14:textFill>
    </w:rPr>
  </w:style>
  <w:style w:type="character" w:customStyle="1" w:styleId="42">
    <w:name w:val="Intense Emphasis"/>
    <w:basedOn w:val="19"/>
    <w:qFormat/>
    <w:uiPriority w:val="21"/>
    <w:rPr>
      <w:b/>
      <w:bCs/>
      <w:i/>
      <w:iCs/>
      <w:color w:val="4F81BD" w:themeColor="accent1"/>
      <w14:textFill>
        <w14:solidFill>
          <w14:schemeClr w14:val="accent1"/>
        </w14:solidFill>
      </w14:textFill>
    </w:rPr>
  </w:style>
  <w:style w:type="character" w:customStyle="1" w:styleId="43">
    <w:name w:val="Subtle Reference"/>
    <w:basedOn w:val="19"/>
    <w:qFormat/>
    <w:uiPriority w:val="31"/>
    <w:rPr>
      <w:smallCaps/>
      <w:color w:val="C0504D" w:themeColor="accent2"/>
      <w:u w:val="single"/>
      <w14:textFill>
        <w14:solidFill>
          <w14:schemeClr w14:val="accent2"/>
        </w14:solidFill>
      </w14:textFill>
    </w:rPr>
  </w:style>
  <w:style w:type="character" w:customStyle="1" w:styleId="44">
    <w:name w:val="Intense Reference"/>
    <w:basedOn w:val="19"/>
    <w:qFormat/>
    <w:uiPriority w:val="32"/>
    <w:rPr>
      <w:b/>
      <w:bCs/>
      <w:smallCaps/>
      <w:color w:val="C0504D" w:themeColor="accent2"/>
      <w:spacing w:val="5"/>
      <w:u w:val="single"/>
      <w14:textFill>
        <w14:solidFill>
          <w14:schemeClr w14:val="accent2"/>
        </w14:solidFill>
      </w14:textFill>
    </w:rPr>
  </w:style>
  <w:style w:type="character" w:customStyle="1" w:styleId="45">
    <w:name w:val="Book Title"/>
    <w:basedOn w:val="19"/>
    <w:qFormat/>
    <w:uiPriority w:val="33"/>
    <w:rPr>
      <w:b/>
      <w:bCs/>
      <w:smallCaps/>
      <w:spacing w:val="5"/>
    </w:rPr>
  </w:style>
  <w:style w:type="paragraph" w:customStyle="1" w:styleId="46">
    <w:name w:val="TOC Heading"/>
    <w:basedOn w:val="2"/>
    <w:next w:val="1"/>
    <w:semiHidden/>
    <w:unhideWhenUsed/>
    <w:qFormat/>
    <w:uiPriority w:val="39"/>
    <w:pPr>
      <w:outlineLvl w:val="9"/>
    </w:pPr>
  </w:style>
  <w:style w:type="character" w:customStyle="1" w:styleId="47">
    <w:name w:val="批注框文本 Char"/>
    <w:basedOn w:val="19"/>
    <w:link w:val="1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45</Words>
  <Characters>261</Characters>
  <Lines>2</Lines>
  <Paragraphs>1</Paragraphs>
  <TotalTime>15</TotalTime>
  <ScaleCrop>false</ScaleCrop>
  <LinksUpToDate>false</LinksUpToDate>
  <CharactersWithSpaces>305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2021-07-19T09:09:00Z</dcterms:created>
  <dc:creator>市人大财经委</dc:creator>
  <cp:lastModifiedBy>湖人进季后赛了吗</cp:lastModifiedBy>
  <cp:lastPrinted>2021-07-30T09:03:00Z</cp:lastPrinted>
  <dcterms:modified xsi:type="dcterms:W3CDTF">2021-08-20T01:39:31Z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00531B174F854440BDFA4A7D8CD8C79E</vt:lpwstr>
  </property>
</Properties>
</file>