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verflowPunct w:val="0"/>
        <w:spacing w:line="610" w:lineRule="exact"/>
        <w:jc w:val="center"/>
        <w:rPr>
          <w:rFonts w:ascii="Times New Roman" w:hAnsi="Times New Roman" w:eastAsia="方正小标宋简体" w:cs="Times New Roman"/>
          <w:sz w:val="44"/>
          <w:szCs w:val="44"/>
        </w:rPr>
      </w:pPr>
    </w:p>
    <w:p>
      <w:pPr>
        <w:overflowPunct w:val="0"/>
        <w:spacing w:line="610" w:lineRule="exact"/>
        <w:jc w:val="center"/>
        <w:rPr>
          <w:rFonts w:hint="eastAsia" w:ascii="宋体" w:hAnsi="宋体" w:eastAsia="宋体" w:cs="宋体"/>
          <w:sz w:val="44"/>
          <w:szCs w:val="44"/>
        </w:rPr>
      </w:pPr>
      <w:bookmarkStart w:id="0" w:name="_GoBack"/>
      <w:r>
        <w:rPr>
          <w:rFonts w:hint="eastAsia" w:ascii="宋体" w:hAnsi="宋体" w:eastAsia="宋体" w:cs="宋体"/>
          <w:sz w:val="44"/>
          <w:szCs w:val="44"/>
        </w:rPr>
        <w:t>北京市人民代表大会常务委员会</w:t>
      </w:r>
    </w:p>
    <w:p>
      <w:pPr>
        <w:overflowPunct w:val="0"/>
        <w:spacing w:line="610" w:lineRule="exact"/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关于开展第八个五年法治宣传教育的决议</w:t>
      </w:r>
      <w:bookmarkEnd w:id="0"/>
    </w:p>
    <w:p>
      <w:pPr>
        <w:overflowPunct w:val="0"/>
        <w:spacing w:line="610" w:lineRule="exact"/>
        <w:jc w:val="center"/>
        <w:rPr>
          <w:rFonts w:ascii="Times New Roman" w:hAnsi="Times New Roman" w:eastAsia="方正小标宋简体" w:cs="Times New Roman"/>
          <w:sz w:val="44"/>
          <w:szCs w:val="44"/>
        </w:rPr>
      </w:pPr>
    </w:p>
    <w:p>
      <w:pPr>
        <w:overflowPunct w:val="0"/>
        <w:spacing w:line="610" w:lineRule="exact"/>
        <w:jc w:val="center"/>
        <w:rPr>
          <w:rFonts w:ascii="Times New Roman" w:hAnsi="Times New Roman" w:eastAsia="楷体_GB2312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（2021年7月30日北京市第十五届人民代表大会</w:t>
      </w:r>
    </w:p>
    <w:p>
      <w:pPr>
        <w:overflowPunct w:val="0"/>
        <w:spacing w:line="610" w:lineRule="exact"/>
        <w:jc w:val="center"/>
        <w:rPr>
          <w:rFonts w:ascii="Times New Roman" w:hAnsi="Times New Roman" w:eastAsia="方正小标宋简体" w:cs="Times New Roman"/>
          <w:sz w:val="44"/>
          <w:szCs w:val="44"/>
        </w:rPr>
      </w:pPr>
      <w:r>
        <w:rPr>
          <w:rFonts w:ascii="Times New Roman" w:hAnsi="Times New Roman" w:eastAsia="楷体_GB2312" w:cs="Times New Roman"/>
          <w:sz w:val="32"/>
          <w:szCs w:val="32"/>
        </w:rPr>
        <w:t>常务委员会第三十二次会议通过）</w:t>
      </w:r>
    </w:p>
    <w:p>
      <w:pPr>
        <w:overflowPunct w:val="0"/>
        <w:spacing w:line="610" w:lineRule="exact"/>
        <w:jc w:val="center"/>
        <w:rPr>
          <w:rFonts w:ascii="Times New Roman" w:hAnsi="Times New Roman" w:eastAsia="楷体_GB2312" w:cs="Times New Roman"/>
          <w:sz w:val="32"/>
          <w:szCs w:val="32"/>
        </w:rPr>
      </w:pPr>
    </w:p>
    <w:p>
      <w:pPr>
        <w:overflowPunct w:val="0"/>
        <w:spacing w:line="610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2016年至2020年，我市第七个五年普法规划顺利实施，取得显著成效，以宪法为核心的中国特色社会主义法律体系学习宣传深入开展，全社会法治观念明显增强，社会治理法治化水平明显提高，法治宣传教育在建设法治中国首善之区进程中发挥了重要作用。为深入学习宣传贯彻习近平法治思想，发挥法治宣传教育在全面依法治国中的基础性作用，持续提升公民法治素养，使法治成为社会共识和基本准则，有必要从2021年至2025年在本市开展第八个五年法治宣传教育。特作决议如下：</w:t>
      </w:r>
    </w:p>
    <w:p>
      <w:pPr>
        <w:overflowPunct w:val="0"/>
        <w:spacing w:line="610" w:lineRule="exact"/>
        <w:ind w:firstLine="640" w:firstLineChars="200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一、以习近平法治思想引领全民普法工作</w:t>
      </w:r>
    </w:p>
    <w:p>
      <w:pPr>
        <w:overflowPunct w:val="0"/>
        <w:spacing w:line="610" w:lineRule="exact"/>
        <w:ind w:firstLine="648" w:firstLineChars="200"/>
        <w:rPr>
          <w:rFonts w:ascii="Times New Roman" w:hAnsi="Times New Roman" w:eastAsia="仿宋_GB2312" w:cs="Times New Roman"/>
          <w:spacing w:val="2"/>
          <w:sz w:val="32"/>
          <w:szCs w:val="32"/>
        </w:rPr>
      </w:pPr>
      <w:r>
        <w:rPr>
          <w:rFonts w:ascii="Times New Roman" w:hAnsi="Times New Roman" w:eastAsia="仿宋_GB2312" w:cs="Times New Roman"/>
          <w:spacing w:val="2"/>
          <w:sz w:val="32"/>
          <w:szCs w:val="32"/>
        </w:rPr>
        <w:t>将学习宣传习近平法治思想作为全民普法的首要政治任务，推动习近平法治思想入脑入心、走深走实，引导全社会坚定不移走中国特色社会主义法治道路。全面贯彻落实习近平法治思想，把党的领导贯彻到全民普法全过程各方面，坚持全民普法与科学立法、严格执法、公正司法一体推进。紧紧围绕服务首都</w:t>
      </w:r>
      <w:r>
        <w:rPr>
          <w:rFonts w:hint="eastAsia" w:ascii="Times New Roman" w:hAnsi="Times New Roman" w:eastAsia="仿宋_GB2312" w:cs="Times New Roman"/>
          <w:spacing w:val="2"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spacing w:val="2"/>
          <w:sz w:val="32"/>
          <w:szCs w:val="32"/>
        </w:rPr>
        <w:t>十四五</w:t>
      </w:r>
      <w:r>
        <w:rPr>
          <w:rFonts w:hint="eastAsia" w:ascii="Times New Roman" w:hAnsi="Times New Roman" w:eastAsia="仿宋_GB2312" w:cs="Times New Roman"/>
          <w:spacing w:val="2"/>
          <w:sz w:val="32"/>
          <w:szCs w:val="32"/>
        </w:rPr>
        <w:t>”</w:t>
      </w:r>
      <w:r>
        <w:rPr>
          <w:rFonts w:ascii="Times New Roman" w:hAnsi="Times New Roman" w:eastAsia="仿宋_GB2312" w:cs="Times New Roman"/>
          <w:spacing w:val="2"/>
          <w:sz w:val="32"/>
          <w:szCs w:val="32"/>
        </w:rPr>
        <w:t>时期经济社会发展，以高质量普法为首都加强</w:t>
      </w:r>
      <w:r>
        <w:rPr>
          <w:rFonts w:hint="eastAsia" w:ascii="Times New Roman" w:hAnsi="Times New Roman" w:eastAsia="仿宋_GB2312" w:cs="Times New Roman"/>
          <w:spacing w:val="2"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spacing w:val="2"/>
          <w:sz w:val="32"/>
          <w:szCs w:val="32"/>
        </w:rPr>
        <w:t>四个中心</w:t>
      </w:r>
      <w:r>
        <w:rPr>
          <w:rFonts w:hint="eastAsia" w:ascii="Times New Roman" w:hAnsi="Times New Roman" w:eastAsia="仿宋_GB2312" w:cs="Times New Roman"/>
          <w:spacing w:val="2"/>
          <w:sz w:val="32"/>
          <w:szCs w:val="32"/>
        </w:rPr>
        <w:t>”</w:t>
      </w:r>
      <w:r>
        <w:rPr>
          <w:rFonts w:ascii="Times New Roman" w:hAnsi="Times New Roman" w:eastAsia="仿宋_GB2312" w:cs="Times New Roman"/>
          <w:spacing w:val="2"/>
          <w:sz w:val="32"/>
          <w:szCs w:val="32"/>
        </w:rPr>
        <w:t>功能建设、提高</w:t>
      </w:r>
      <w:r>
        <w:rPr>
          <w:rFonts w:hint="eastAsia" w:ascii="Times New Roman" w:hAnsi="Times New Roman" w:eastAsia="仿宋_GB2312" w:cs="Times New Roman"/>
          <w:spacing w:val="2"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spacing w:val="2"/>
          <w:sz w:val="32"/>
          <w:szCs w:val="32"/>
        </w:rPr>
        <w:t>四个服务</w:t>
      </w:r>
      <w:r>
        <w:rPr>
          <w:rFonts w:hint="eastAsia" w:ascii="Times New Roman" w:hAnsi="Times New Roman" w:eastAsia="仿宋_GB2312" w:cs="Times New Roman"/>
          <w:spacing w:val="2"/>
          <w:sz w:val="32"/>
          <w:szCs w:val="32"/>
        </w:rPr>
        <w:t>”</w:t>
      </w:r>
      <w:r>
        <w:rPr>
          <w:rFonts w:ascii="Times New Roman" w:hAnsi="Times New Roman" w:eastAsia="仿宋_GB2312" w:cs="Times New Roman"/>
          <w:spacing w:val="2"/>
          <w:sz w:val="32"/>
          <w:szCs w:val="32"/>
        </w:rPr>
        <w:t>水平和经济社会高质量发展营造良好的法治环境。</w:t>
      </w:r>
    </w:p>
    <w:p>
      <w:pPr>
        <w:overflowPunct w:val="0"/>
        <w:spacing w:line="610" w:lineRule="exact"/>
        <w:ind w:firstLine="640" w:firstLineChars="200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二、突出法治宣传教育重点</w:t>
      </w:r>
    </w:p>
    <w:p>
      <w:pPr>
        <w:overflowPunct w:val="0"/>
        <w:spacing w:line="610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全面落实本市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sz w:val="32"/>
          <w:szCs w:val="32"/>
        </w:rPr>
        <w:t>八五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”</w:t>
      </w:r>
      <w:r>
        <w:rPr>
          <w:rFonts w:ascii="Times New Roman" w:hAnsi="Times New Roman" w:eastAsia="仿宋_GB2312" w:cs="Times New Roman"/>
          <w:sz w:val="32"/>
          <w:szCs w:val="32"/>
        </w:rPr>
        <w:t>普法规划确定的目标任务，突出重点内容和重点领域，增强法治宣传教育实效。深入宣传宪法和宪法相关法，大力弘扬宪法精神，强化国家认同；全面落实宪法宣誓制度，维护宪法权威；加强宪法实施案例宣传，阐释好宪法精神和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sz w:val="32"/>
          <w:szCs w:val="32"/>
        </w:rPr>
        <w:t>中国之治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”</w:t>
      </w:r>
      <w:r>
        <w:rPr>
          <w:rFonts w:ascii="Times New Roman" w:hAnsi="Times New Roman" w:eastAsia="仿宋_GB2312" w:cs="Times New Roman"/>
          <w:sz w:val="32"/>
          <w:szCs w:val="32"/>
        </w:rPr>
        <w:t>的制度基础。深入学习宣传党内法规，注重党内法规宣传同国家法律宣传的衔接协调。</w:t>
      </w:r>
    </w:p>
    <w:p>
      <w:pPr>
        <w:overflowPunct w:val="0"/>
        <w:spacing w:line="610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要围绕首都高质量发展、实施本市国民经济和社会发展第十四个五年规划和二</w:t>
      </w:r>
      <w:r>
        <w:rPr>
          <w:rFonts w:ascii="Times New Roman" w:hAnsi="Times New Roman" w:eastAsia="微软雅黑" w:cs="Times New Roman"/>
          <w:sz w:val="32"/>
          <w:szCs w:val="32"/>
        </w:rPr>
        <w:t>〇</w:t>
      </w:r>
      <w:r>
        <w:rPr>
          <w:rFonts w:ascii="Times New Roman" w:hAnsi="Times New Roman" w:eastAsia="仿宋_GB2312" w:cs="Times New Roman"/>
          <w:sz w:val="32"/>
          <w:szCs w:val="32"/>
        </w:rPr>
        <w:t>三五年远景目标纲要，加强地方性法规规章的普法宣传，结合解决民生保障、城市规划建设管理、公共卫生安全、突发事件应急管理、优化营商环境、社会治理领域等重点难点问题的立法和法律法规实施工作，坚持需求和问题导向，主动宣传、精准宣传，夯实全面依法治国的社会基础。</w:t>
      </w:r>
    </w:p>
    <w:p>
      <w:pPr>
        <w:overflowPunct w:val="0"/>
        <w:spacing w:line="610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深入学习宣传民法典，阐释好民法典的基本原则、基本要求和新规定新概念新精神，让民法典走到群众身边、走进群众心里；要把民法典纳入国民教育体系，加强对青少年民法典教育；国家机关和领导干部要带头学习宣传民法典，推动提高运用民法典维护人民权益、化解矛盾纠纷、促进社会和谐稳定的能力和水平，确保民法典得到全面有效执行。</w:t>
      </w:r>
    </w:p>
    <w:p>
      <w:pPr>
        <w:overflowPunct w:val="0"/>
        <w:spacing w:line="610" w:lineRule="exact"/>
        <w:ind w:firstLine="640" w:firstLineChars="200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三、持续提升公民法治素养</w:t>
      </w:r>
    </w:p>
    <w:p>
      <w:pPr>
        <w:overflowPunct w:val="0"/>
        <w:spacing w:line="610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坚持抓好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sz w:val="32"/>
          <w:szCs w:val="32"/>
        </w:rPr>
        <w:t>关键少数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”</w:t>
      </w:r>
      <w:r>
        <w:rPr>
          <w:rFonts w:ascii="Times New Roman" w:hAnsi="Times New Roman" w:eastAsia="仿宋_GB2312" w:cs="Times New Roman"/>
          <w:sz w:val="32"/>
          <w:szCs w:val="32"/>
        </w:rPr>
        <w:t>，发挥领导干部带头示范作用，建立领导干部应知应会法律法规清单制度，让尊法学法守法用法成为领导干部自觉行为和必备素质。落实国家工作人员学法用法制度，建立普法责任制履职评议制度，提高国家工作人员学法用法依法办事的意识和能力。</w:t>
      </w:r>
    </w:p>
    <w:p>
      <w:pPr>
        <w:overflowPunct w:val="0"/>
        <w:spacing w:line="610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加强青少年法治教育，全面落实《青少年法治教育大纲》，推动法治教育进课堂，教育引导青少年从小养成尊法守法习惯，进一步完善政府、司法机关、学校、社会、家庭共同参与的青少年法治教育新格局。推动实行公民终身法治教育，把法治教育纳入干部教育体系、国民教育体系、社会教育体系，不断提升全体公民法治意识和法治素养。</w:t>
      </w:r>
    </w:p>
    <w:p>
      <w:pPr>
        <w:overflowPunct w:val="0"/>
        <w:spacing w:line="610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加强社会主义法治文化建设，大力弘扬社会主义法治精神和社会主义核心价值观，引导全社会树立正确的权利义务观、个人自由与社会责任相统一的观念，做到维护权利与履行义务并重。加强法治文化阵地建设，精心打造一批融法治元素和文化元素、体现公众需求和首都特色的法治文化阵地，保护、宣传、传承好法治文化。</w:t>
      </w:r>
    </w:p>
    <w:p>
      <w:pPr>
        <w:overflowPunct w:val="0"/>
        <w:spacing w:line="610" w:lineRule="exact"/>
        <w:ind w:firstLine="640" w:firstLineChars="200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四、增强普法工作针对性和实效性</w:t>
      </w:r>
    </w:p>
    <w:p>
      <w:pPr>
        <w:overflowPunct w:val="0"/>
        <w:spacing w:line="610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坚持把普法深度融入立法、执法、司法和法律服务全过程，开展实时普法。注重立法过程中扩大社会参与，加强法规解读和新闻发布。落实法官、检察官、行政复议人员、行政执法人员、律师等以案释法制度和典型案例发布制度，健全以案普法长效机制，使典型案事件依法处理过程成为全民普法的公开课。充分运用社会力量开展公益普法，健全社会普法教育机制。要结合不同地区、不同群体的特点和需求，坚持集中宣传教育与经常宣传教育相结合，提高普法产品供给质量，把普法融入人民群众日常生活。充分运用新媒体新技术开展精准普法，使普法更为群众喜闻乐见。</w:t>
      </w:r>
    </w:p>
    <w:p>
      <w:pPr>
        <w:overflowPunct w:val="0"/>
        <w:spacing w:line="610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坚持法治宣传教育与法治实践相结合，推进普法与依法治理有机融合，推动形成办事依法、遇事找法、解决问题用法、化解矛盾靠法的法治环境。坚持依法治理与系统治理、综合治理、源头治理有机结合，深入推进多层次多领域依法治理，提高社会治理法治化水平。</w:t>
      </w:r>
    </w:p>
    <w:p>
      <w:pPr>
        <w:overflowPunct w:val="0"/>
        <w:spacing w:line="610" w:lineRule="exact"/>
        <w:ind w:firstLine="640" w:firstLineChars="200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五、加强组织实施和监督检查</w:t>
      </w:r>
    </w:p>
    <w:p>
      <w:pPr>
        <w:overflowPunct w:val="0"/>
        <w:spacing w:line="610" w:lineRule="exact"/>
        <w:ind w:firstLine="640" w:firstLineChars="200"/>
        <w:rPr>
          <w:rFonts w:hint="eastAsia"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要健全完善法治宣传教育领导体制和工作机制，全面落实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sz w:val="32"/>
          <w:szCs w:val="32"/>
        </w:rPr>
        <w:t>谁执法谁普法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”</w:t>
      </w:r>
      <w:r>
        <w:rPr>
          <w:rFonts w:ascii="Times New Roman" w:hAnsi="Times New Roman" w:eastAsia="仿宋_GB2312" w:cs="Times New Roman"/>
          <w:sz w:val="32"/>
          <w:szCs w:val="32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sz w:val="32"/>
          <w:szCs w:val="32"/>
        </w:rPr>
        <w:t>谁管理谁普法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”</w:t>
      </w:r>
      <w:r>
        <w:rPr>
          <w:rFonts w:ascii="Times New Roman" w:hAnsi="Times New Roman" w:eastAsia="仿宋_GB2312" w:cs="Times New Roman"/>
          <w:sz w:val="32"/>
          <w:szCs w:val="32"/>
        </w:rPr>
        <w:t>、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sz w:val="32"/>
          <w:szCs w:val="32"/>
        </w:rPr>
        <w:t>谁服务谁普法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”</w:t>
      </w:r>
      <w:r>
        <w:rPr>
          <w:rFonts w:ascii="Times New Roman" w:hAnsi="Times New Roman" w:eastAsia="仿宋_GB2312" w:cs="Times New Roman"/>
          <w:sz w:val="32"/>
          <w:szCs w:val="32"/>
        </w:rPr>
        <w:t>普法责任制和普法责任清单制度，促进各社会团体、企事业单位以及其他组织履行普法责任，推动形成党委领导下的大普法工作格局。市、区人民政府要组织实施好法治宣传教育第八个五年规划，健全普法工作评估指标体系和奖惩制度，做好中期评估和终期检查，加强检查结果的运用，向本级人民代表大会常务委员会报告工作开展情况。市、区人大及其常委会，乡、镇人民代表大会要认真履行保证宪法、法律实施的职责，充分运用执法检查、听取和审议工作报告、代表视察、专题调研等形式，加强监督，保证本决议有效实施。</w:t>
      </w:r>
    </w:p>
    <w:sectPr>
      <w:footerReference r:id="rId3" w:type="default"/>
      <w:footerReference r:id="rId4" w:type="even"/>
      <w:pgSz w:w="11906" w:h="16838"/>
      <w:pgMar w:top="2098" w:right="1418" w:bottom="1871" w:left="1418" w:header="851" w:footer="141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13415502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4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－</w:t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5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ascii="Times New Roman" w:hAnsi="Times New Roman" w:cs="Times New Roman"/>
            <w:sz w:val="28"/>
            <w:szCs w:val="28"/>
          </w:rPr>
          <w:t>－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8"/>
        <w:szCs w:val="28"/>
      </w:rPr>
      <w:id w:val="-1847860239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4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－</w:t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ascii="Times New Roman" w:hAnsi="Times New Roman" w:cs="Times New Roman"/>
            <w:sz w:val="28"/>
            <w:szCs w:val="28"/>
          </w:rPr>
          <w:t>－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6A"/>
    <w:rsid w:val="0002199D"/>
    <w:rsid w:val="000327DF"/>
    <w:rsid w:val="00036605"/>
    <w:rsid w:val="000535D3"/>
    <w:rsid w:val="000A22E0"/>
    <w:rsid w:val="000B76CD"/>
    <w:rsid w:val="000F2A23"/>
    <w:rsid w:val="000F7DE7"/>
    <w:rsid w:val="00114CD5"/>
    <w:rsid w:val="00137ABB"/>
    <w:rsid w:val="001527D1"/>
    <w:rsid w:val="001D18E5"/>
    <w:rsid w:val="001D4991"/>
    <w:rsid w:val="001E236A"/>
    <w:rsid w:val="00211304"/>
    <w:rsid w:val="00243339"/>
    <w:rsid w:val="00253370"/>
    <w:rsid w:val="002C4E51"/>
    <w:rsid w:val="00306EC7"/>
    <w:rsid w:val="00321150"/>
    <w:rsid w:val="003338F4"/>
    <w:rsid w:val="00336654"/>
    <w:rsid w:val="00344ED0"/>
    <w:rsid w:val="00346796"/>
    <w:rsid w:val="00350DFA"/>
    <w:rsid w:val="00351A76"/>
    <w:rsid w:val="003537AF"/>
    <w:rsid w:val="00361756"/>
    <w:rsid w:val="00365F0D"/>
    <w:rsid w:val="00373558"/>
    <w:rsid w:val="003809CC"/>
    <w:rsid w:val="00386FF3"/>
    <w:rsid w:val="003925F0"/>
    <w:rsid w:val="003D79A6"/>
    <w:rsid w:val="004338A2"/>
    <w:rsid w:val="00474D24"/>
    <w:rsid w:val="004A026C"/>
    <w:rsid w:val="004C785B"/>
    <w:rsid w:val="004F6AEB"/>
    <w:rsid w:val="00503A9A"/>
    <w:rsid w:val="00505391"/>
    <w:rsid w:val="00544F8F"/>
    <w:rsid w:val="00582B01"/>
    <w:rsid w:val="0058563E"/>
    <w:rsid w:val="00585EAC"/>
    <w:rsid w:val="0059707D"/>
    <w:rsid w:val="005B4FE4"/>
    <w:rsid w:val="005D57DC"/>
    <w:rsid w:val="00612555"/>
    <w:rsid w:val="006424A0"/>
    <w:rsid w:val="006879F2"/>
    <w:rsid w:val="00696B05"/>
    <w:rsid w:val="006B599D"/>
    <w:rsid w:val="00733794"/>
    <w:rsid w:val="00733EEF"/>
    <w:rsid w:val="00736EAD"/>
    <w:rsid w:val="00755115"/>
    <w:rsid w:val="00756284"/>
    <w:rsid w:val="007564AA"/>
    <w:rsid w:val="00765213"/>
    <w:rsid w:val="00771F25"/>
    <w:rsid w:val="00784A08"/>
    <w:rsid w:val="007A5E8E"/>
    <w:rsid w:val="007B4249"/>
    <w:rsid w:val="007E7EE9"/>
    <w:rsid w:val="0083029A"/>
    <w:rsid w:val="008B18A4"/>
    <w:rsid w:val="008D16A0"/>
    <w:rsid w:val="00914E71"/>
    <w:rsid w:val="009363A6"/>
    <w:rsid w:val="00946BFB"/>
    <w:rsid w:val="0098514B"/>
    <w:rsid w:val="009B68BE"/>
    <w:rsid w:val="009F0EBB"/>
    <w:rsid w:val="00A02F84"/>
    <w:rsid w:val="00A17E5B"/>
    <w:rsid w:val="00A80B0A"/>
    <w:rsid w:val="00AF461B"/>
    <w:rsid w:val="00AF6FC4"/>
    <w:rsid w:val="00B01554"/>
    <w:rsid w:val="00B14BD9"/>
    <w:rsid w:val="00B2192E"/>
    <w:rsid w:val="00BA1580"/>
    <w:rsid w:val="00BB3C97"/>
    <w:rsid w:val="00BB6026"/>
    <w:rsid w:val="00BF212E"/>
    <w:rsid w:val="00C23F28"/>
    <w:rsid w:val="00C31639"/>
    <w:rsid w:val="00C42670"/>
    <w:rsid w:val="00C8293D"/>
    <w:rsid w:val="00C930E0"/>
    <w:rsid w:val="00CA6A56"/>
    <w:rsid w:val="00CB526A"/>
    <w:rsid w:val="00CC10E8"/>
    <w:rsid w:val="00CE0FAB"/>
    <w:rsid w:val="00D07420"/>
    <w:rsid w:val="00D14AAD"/>
    <w:rsid w:val="00DF7355"/>
    <w:rsid w:val="00E25F7E"/>
    <w:rsid w:val="00E3135C"/>
    <w:rsid w:val="00E7568E"/>
    <w:rsid w:val="00E86733"/>
    <w:rsid w:val="00EB1520"/>
    <w:rsid w:val="00EB2D79"/>
    <w:rsid w:val="00EB4423"/>
    <w:rsid w:val="00F04EDD"/>
    <w:rsid w:val="00F30F93"/>
    <w:rsid w:val="00F53707"/>
    <w:rsid w:val="00F92803"/>
    <w:rsid w:val="00F93D56"/>
    <w:rsid w:val="00FA74E2"/>
    <w:rsid w:val="00FB603D"/>
    <w:rsid w:val="00FC5332"/>
    <w:rsid w:val="2F2025D6"/>
    <w:rsid w:val="46ED1B52"/>
    <w:rsid w:val="4BBB65D2"/>
    <w:rsid w:val="669D6D5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unhideWhenUsed/>
    <w:uiPriority w:val="99"/>
    <w:pPr>
      <w:spacing w:after="120"/>
    </w:pPr>
  </w:style>
  <w:style w:type="paragraph" w:styleId="3">
    <w:name w:val="Body Text Indent"/>
    <w:basedOn w:val="1"/>
    <w:link w:val="10"/>
    <w:semiHidden/>
    <w:unhideWhenUsed/>
    <w:uiPriority w:val="0"/>
    <w:pPr>
      <w:widowControl/>
      <w:adjustRightInd w:val="0"/>
      <w:snapToGrid w:val="0"/>
      <w:spacing w:after="120"/>
      <w:ind w:left="420" w:leftChars="200"/>
      <w:jc w:val="left"/>
    </w:pPr>
    <w:rPr>
      <w:rFonts w:ascii="Tahoma" w:hAnsi="Tahoma" w:eastAsia="微软雅黑" w:cs="Times New Roman"/>
      <w:kern w:val="0"/>
      <w:sz w:val="22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0">
    <w:name w:val="正文文本缩进 Char"/>
    <w:basedOn w:val="8"/>
    <w:link w:val="3"/>
    <w:semiHidden/>
    <w:uiPriority w:val="0"/>
    <w:rPr>
      <w:rFonts w:ascii="Tahoma" w:hAnsi="Tahoma" w:eastAsia="微软雅黑" w:cs="Times New Roman"/>
      <w:kern w:val="0"/>
      <w:sz w:val="22"/>
    </w:rPr>
  </w:style>
  <w:style w:type="character" w:customStyle="1" w:styleId="11">
    <w:name w:val="页眉 Char"/>
    <w:basedOn w:val="8"/>
    <w:link w:val="5"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uiPriority w:val="99"/>
    <w:rPr>
      <w:sz w:val="18"/>
      <w:szCs w:val="18"/>
    </w:rPr>
  </w:style>
  <w:style w:type="character" w:customStyle="1" w:styleId="13">
    <w:name w:val="正文文本 Char"/>
    <w:basedOn w:val="8"/>
    <w:link w:val="2"/>
    <w:semiHidden/>
    <w:qFormat/>
    <w:uiPriority w:val="99"/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5</Pages>
  <Words>316</Words>
  <Characters>1807</Characters>
  <Lines>15</Lines>
  <Paragraphs>4</Paragraphs>
  <TotalTime>25</TotalTime>
  <ScaleCrop>false</ScaleCrop>
  <LinksUpToDate>false</LinksUpToDate>
  <CharactersWithSpaces>2119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2021-07-29T01:41:00Z</dcterms:created>
  <dc:creator>admin</dc:creator>
  <cp:lastModifiedBy>湖人进季后赛了吗</cp:lastModifiedBy>
  <cp:lastPrinted>2021-03-12T01:06:00Z</cp:lastPrinted>
  <dcterms:modified xsi:type="dcterms:W3CDTF">2021-08-19T08:11:47Z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29F666831ED448D4B13332DA33757D0D</vt:lpwstr>
  </property>
</Properties>
</file>