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10" w:lineRule="exact"/>
        <w:jc w:val="center"/>
        <w:rPr>
          <w:rFonts w:ascii="方正小标宋简体" w:hAnsi="宋体" w:eastAsia="方正小标宋简体"/>
          <w:smallCaps/>
          <w:color w:val="000000"/>
          <w:kern w:val="0"/>
          <w:sz w:val="44"/>
          <w:szCs w:val="44"/>
        </w:rPr>
      </w:pPr>
    </w:p>
    <w:p>
      <w:pPr>
        <w:overflowPunct w:val="0"/>
        <w:spacing w:line="610" w:lineRule="exact"/>
        <w:jc w:val="center"/>
        <w:rPr>
          <w:rFonts w:ascii="方正小标宋简体" w:hAnsi="宋体" w:eastAsia="方正小标宋简体"/>
          <w:smallCaps/>
          <w:color w:val="000000"/>
          <w:kern w:val="0"/>
          <w:sz w:val="44"/>
          <w:szCs w:val="44"/>
        </w:rPr>
      </w:pPr>
      <w:r>
        <w:rPr>
          <w:rFonts w:hint="eastAsia" w:ascii="方正小标宋简体" w:hAnsi="宋体" w:eastAsia="方正小标宋简体"/>
          <w:smallCaps/>
          <w:color w:val="000000"/>
          <w:kern w:val="0"/>
          <w:sz w:val="44"/>
          <w:szCs w:val="44"/>
        </w:rPr>
        <w:t>北京市各级人民代表大会常务委员会</w:t>
      </w:r>
    </w:p>
    <w:p>
      <w:pPr>
        <w:overflowPunct w:val="0"/>
        <w:spacing w:line="610" w:lineRule="exact"/>
        <w:jc w:val="center"/>
        <w:rPr>
          <w:rFonts w:ascii="方正小标宋简体" w:hAnsi="宋体" w:eastAsia="方正小标宋简体"/>
          <w:smallCaps/>
          <w:color w:val="000000"/>
          <w:kern w:val="0"/>
          <w:sz w:val="44"/>
          <w:szCs w:val="44"/>
        </w:rPr>
      </w:pPr>
      <w:r>
        <w:rPr>
          <w:rFonts w:hint="eastAsia" w:ascii="方正小标宋简体" w:hAnsi="宋体" w:eastAsia="方正小标宋简体"/>
          <w:smallCaps/>
          <w:color w:val="000000"/>
          <w:kern w:val="0"/>
          <w:sz w:val="44"/>
          <w:szCs w:val="44"/>
        </w:rPr>
        <w:t>规范性文件备案审查条例</w:t>
      </w:r>
    </w:p>
    <w:p>
      <w:pPr>
        <w:overflowPunct w:val="0"/>
        <w:spacing w:line="610" w:lineRule="exact"/>
        <w:ind w:left="420" w:leftChars="200" w:right="420" w:rightChars="200" w:firstLine="640" w:firstLineChars="200"/>
        <w:rPr>
          <w:rFonts w:ascii="Times New Roman" w:hAnsi="Times New Roman" w:eastAsia="楷体_GB2312" w:cs="Times New Roman"/>
          <w:smallCaps/>
          <w:color w:val="000000"/>
          <w:kern w:val="0"/>
          <w:sz w:val="32"/>
          <w:szCs w:val="32"/>
        </w:rPr>
      </w:pPr>
      <w:r>
        <w:rPr>
          <w:rFonts w:ascii="Times New Roman" w:hAnsi="Times New Roman" w:eastAsia="楷体_GB2312" w:cs="Times New Roman"/>
          <w:smallCaps/>
          <w:color w:val="000000"/>
          <w:kern w:val="0"/>
          <w:sz w:val="32"/>
          <w:szCs w:val="32"/>
        </w:rPr>
        <w:t>（2012年9月28日北京市第十三届人民代表大会常务委员会第三十五次会议通过</w:t>
      </w:r>
      <w:r>
        <w:rPr>
          <w:rFonts w:hint="eastAsia" w:ascii="Times New Roman" w:hAnsi="Times New Roman" w:eastAsia="楷体_GB2312" w:cs="Times New Roman"/>
          <w:smallCaps/>
          <w:color w:val="000000"/>
          <w:kern w:val="0"/>
          <w:sz w:val="32"/>
          <w:szCs w:val="32"/>
        </w:rPr>
        <w:t>　</w:t>
      </w:r>
      <w:r>
        <w:rPr>
          <w:rFonts w:ascii="Times New Roman" w:hAnsi="Times New Roman" w:eastAsia="楷体_GB2312" w:cs="Times New Roman"/>
          <w:smallCaps/>
          <w:color w:val="000000"/>
          <w:kern w:val="0"/>
          <w:sz w:val="32"/>
          <w:szCs w:val="32"/>
        </w:rPr>
        <w:t>2021年11月26日北京市第十五届人民代表大会常务委员会第三十五次会议修订）</w:t>
      </w:r>
    </w:p>
    <w:p>
      <w:pPr>
        <w:overflowPunct w:val="0"/>
        <w:spacing w:line="610" w:lineRule="exact"/>
        <w:ind w:firstLine="642" w:firstLineChars="200"/>
        <w:rPr>
          <w:b/>
          <w:color w:val="000000"/>
          <w:kern w:val="0"/>
          <w:sz w:val="32"/>
          <w:szCs w:val="32"/>
        </w:rPr>
      </w:pPr>
    </w:p>
    <w:p>
      <w:pPr>
        <w:pStyle w:val="21"/>
        <w:overflowPunct w:val="0"/>
        <w:spacing w:line="610" w:lineRule="exact"/>
        <w:ind w:firstLine="0" w:firstLineChars="0"/>
        <w:jc w:val="center"/>
        <w:rPr>
          <w:rFonts w:ascii="黑体" w:hAnsi="黑体" w:eastAsia="黑体" w:cs="Times New Roman"/>
          <w:sz w:val="32"/>
          <w:szCs w:val="32"/>
        </w:rPr>
      </w:pPr>
      <w:r>
        <w:rPr>
          <w:rFonts w:hint="eastAsia" w:ascii="黑体" w:hAnsi="黑体" w:eastAsia="黑体" w:cs="Times New Roman"/>
          <w:sz w:val="32"/>
          <w:szCs w:val="32"/>
        </w:rPr>
        <w:t>目　　</w:t>
      </w:r>
      <w:r>
        <w:rPr>
          <w:rFonts w:ascii="黑体" w:hAnsi="黑体" w:eastAsia="黑体" w:cs="Times New Roman"/>
          <w:sz w:val="32"/>
          <w:szCs w:val="32"/>
        </w:rPr>
        <w:t>　</w:t>
      </w:r>
      <w:r>
        <w:rPr>
          <w:rFonts w:hint="eastAsia" w:ascii="黑体" w:hAnsi="黑体" w:eastAsia="黑体" w:cs="Times New Roman"/>
          <w:sz w:val="32"/>
          <w:szCs w:val="32"/>
        </w:rPr>
        <w:t>录</w:t>
      </w:r>
    </w:p>
    <w:p>
      <w:pPr>
        <w:pStyle w:val="21"/>
        <w:overflowPunct w:val="0"/>
        <w:spacing w:line="610" w:lineRule="exact"/>
        <w:ind w:firstLine="0" w:firstLineChars="0"/>
        <w:rPr>
          <w:rFonts w:ascii="黑体" w:hAnsi="黑体" w:eastAsia="黑体" w:cs="Times New Roman"/>
          <w:sz w:val="32"/>
          <w:szCs w:val="32"/>
          <w:u w:val="single"/>
        </w:rPr>
      </w:pPr>
    </w:p>
    <w:p>
      <w:pPr>
        <w:pStyle w:val="21"/>
        <w:overflowPunct w:val="0"/>
        <w:spacing w:line="610" w:lineRule="exact"/>
        <w:ind w:firstLine="640"/>
        <w:rPr>
          <w:rFonts w:ascii="楷体_GB2312" w:hAnsi="黑体" w:eastAsia="楷体_GB2312" w:cs="Times New Roman"/>
          <w:sz w:val="32"/>
          <w:szCs w:val="32"/>
        </w:rPr>
      </w:pPr>
      <w:r>
        <w:rPr>
          <w:rFonts w:hint="eastAsia" w:ascii="楷体_GB2312" w:hAnsi="黑体" w:eastAsia="楷体_GB2312" w:cs="黑体"/>
          <w:sz w:val="32"/>
          <w:szCs w:val="32"/>
        </w:rPr>
        <w:t>第一章　总　　则</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cs="黑体"/>
          <w:sz w:val="32"/>
          <w:szCs w:val="32"/>
        </w:rPr>
        <w:t>第二章　备　　案</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cs="黑体"/>
          <w:sz w:val="32"/>
          <w:szCs w:val="32"/>
        </w:rPr>
        <w:t>第三章　审　　查</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cs="黑体"/>
          <w:sz w:val="32"/>
          <w:szCs w:val="32"/>
        </w:rPr>
        <w:t>第四章　处　　理</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cs="黑体"/>
          <w:sz w:val="32"/>
          <w:szCs w:val="32"/>
        </w:rPr>
        <w:t>第五章　报告工作</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cs="黑体"/>
          <w:sz w:val="32"/>
          <w:szCs w:val="32"/>
        </w:rPr>
        <w:t>第六章　附　　则</w:t>
      </w:r>
    </w:p>
    <w:p>
      <w:pPr>
        <w:overflowPunct w:val="0"/>
        <w:spacing w:line="610" w:lineRule="exact"/>
        <w:ind w:firstLine="642" w:firstLineChars="200"/>
        <w:rPr>
          <w:rFonts w:ascii="黑体" w:hAnsi="黑体" w:eastAsia="黑体"/>
          <w:b/>
          <w:color w:val="000000"/>
          <w:kern w:val="0"/>
          <w:sz w:val="32"/>
          <w:szCs w:val="32"/>
        </w:rPr>
      </w:pPr>
    </w:p>
    <w:p>
      <w:pPr>
        <w:pStyle w:val="21"/>
        <w:overflowPunct w:val="0"/>
        <w:spacing w:line="61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第一章　总　　则</w:t>
      </w:r>
    </w:p>
    <w:p>
      <w:pPr>
        <w:overflowPunct w:val="0"/>
        <w:spacing w:line="610" w:lineRule="exact"/>
        <w:ind w:firstLine="642" w:firstLineChars="200"/>
        <w:rPr>
          <w:b/>
          <w:color w:val="000000"/>
          <w:kern w:val="0"/>
          <w:sz w:val="32"/>
          <w:szCs w:val="32"/>
        </w:rPr>
      </w:pP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第一条</w:t>
      </w:r>
      <w:r>
        <w:rPr>
          <w:rFonts w:eastAsia="仿宋_GB2312"/>
          <w:color w:val="000000"/>
          <w:kern w:val="0"/>
          <w:sz w:val="32"/>
          <w:szCs w:val="32"/>
        </w:rPr>
        <w:t>　</w:t>
      </w:r>
      <w:r>
        <w:rPr>
          <w:rFonts w:hint="eastAsia" w:eastAsia="仿宋_GB2312"/>
          <w:color w:val="000000"/>
          <w:kern w:val="0"/>
          <w:sz w:val="32"/>
          <w:szCs w:val="32"/>
        </w:rPr>
        <w:t>为了加强规范性文件的备案审查工作，</w:t>
      </w:r>
      <w:r>
        <w:rPr>
          <w:rFonts w:hint="eastAsia" w:eastAsia="仿宋_GB2312"/>
          <w:color w:val="000000"/>
          <w:sz w:val="32"/>
          <w:szCs w:val="32"/>
        </w:rPr>
        <w:t>维护国家法制统一，保障公民、法人和其他组织的合法权益，</w:t>
      </w:r>
      <w:r>
        <w:rPr>
          <w:rFonts w:hint="eastAsia" w:eastAsia="仿宋_GB2312"/>
          <w:color w:val="000000"/>
          <w:kern w:val="0"/>
          <w:sz w:val="32"/>
          <w:szCs w:val="32"/>
        </w:rPr>
        <w:t>根据《中华人民共和国立法法》《中华人民共和国各级人民代表大会常务委员会监督法》等法律的规定，结合本市实际，制定本条例。</w:t>
      </w: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第二</w:t>
      </w:r>
      <w:r>
        <w:rPr>
          <w:rFonts w:eastAsia="黑体"/>
          <w:bCs/>
          <w:color w:val="000000"/>
          <w:kern w:val="0"/>
          <w:sz w:val="32"/>
          <w:szCs w:val="32"/>
        </w:rPr>
        <w:t>条</w:t>
      </w:r>
      <w:r>
        <w:rPr>
          <w:rFonts w:hint="eastAsia" w:eastAsia="仿宋_GB2312"/>
          <w:color w:val="000000"/>
          <w:kern w:val="0"/>
          <w:sz w:val="32"/>
          <w:szCs w:val="32"/>
        </w:rPr>
        <w:t>　本条例所称规范性文件，是指本市</w:t>
      </w:r>
      <w:r>
        <w:rPr>
          <w:rFonts w:eastAsia="仿宋_GB2312"/>
          <w:color w:val="000000"/>
          <w:kern w:val="0"/>
          <w:sz w:val="32"/>
          <w:szCs w:val="32"/>
        </w:rPr>
        <w:t>有关国家机关</w:t>
      </w:r>
      <w:r>
        <w:rPr>
          <w:rFonts w:hint="eastAsia" w:eastAsia="仿宋_GB2312"/>
          <w:color w:val="000000"/>
          <w:kern w:val="0"/>
          <w:sz w:val="32"/>
          <w:szCs w:val="32"/>
        </w:rPr>
        <w:t>在其法定职权范围内依照法定程序制定并</w:t>
      </w:r>
      <w:r>
        <w:rPr>
          <w:rFonts w:eastAsia="仿宋_GB2312"/>
          <w:color w:val="000000"/>
          <w:kern w:val="0"/>
          <w:sz w:val="32"/>
          <w:szCs w:val="32"/>
        </w:rPr>
        <w:t>公开发布的</w:t>
      </w:r>
      <w:r>
        <w:rPr>
          <w:rFonts w:hint="eastAsia" w:eastAsia="仿宋_GB2312"/>
          <w:color w:val="000000"/>
          <w:kern w:val="0"/>
          <w:sz w:val="32"/>
          <w:szCs w:val="32"/>
        </w:rPr>
        <w:t>，涉及公民、法人和其他组织权利、义务，具有普遍约束力，并在一定时期内反复适用的文件。</w:t>
      </w:r>
    </w:p>
    <w:p>
      <w:pPr>
        <w:overflowPunct w:val="0"/>
        <w:spacing w:line="610" w:lineRule="exact"/>
        <w:ind w:firstLine="640" w:firstLineChars="200"/>
        <w:rPr>
          <w:rFonts w:eastAsia="仿宋_GB2312"/>
          <w:color w:val="000000"/>
          <w:kern w:val="0"/>
          <w:sz w:val="32"/>
          <w:szCs w:val="32"/>
        </w:rPr>
      </w:pPr>
      <w:r>
        <w:rPr>
          <w:rFonts w:hint="eastAsia" w:eastAsia="黑体" w:cs="黑体"/>
          <w:sz w:val="32"/>
          <w:szCs w:val="32"/>
        </w:rPr>
        <w:t>第三条</w:t>
      </w:r>
      <w:r>
        <w:rPr>
          <w:rFonts w:hint="eastAsia" w:ascii="黑体" w:hAnsi="黑体" w:eastAsia="黑体" w:cs="黑体"/>
          <w:sz w:val="32"/>
          <w:szCs w:val="32"/>
        </w:rPr>
        <w:t>　</w:t>
      </w:r>
      <w:r>
        <w:rPr>
          <w:rFonts w:hint="eastAsia" w:eastAsia="仿宋_GB2312"/>
          <w:color w:val="000000"/>
          <w:kern w:val="0"/>
          <w:sz w:val="32"/>
          <w:szCs w:val="32"/>
        </w:rPr>
        <w:t>本市各级人</w:t>
      </w:r>
      <w:r>
        <w:rPr>
          <w:rFonts w:eastAsia="仿宋_GB2312"/>
          <w:color w:val="000000"/>
          <w:kern w:val="0"/>
          <w:sz w:val="32"/>
          <w:szCs w:val="32"/>
        </w:rPr>
        <w:t>民代表大会常务委员会（</w:t>
      </w:r>
      <w:r>
        <w:rPr>
          <w:rFonts w:hint="eastAsia" w:eastAsia="仿宋_GB2312"/>
          <w:color w:val="000000"/>
          <w:kern w:val="0"/>
          <w:sz w:val="32"/>
          <w:szCs w:val="32"/>
        </w:rPr>
        <w:t>以下</w:t>
      </w:r>
      <w:r>
        <w:rPr>
          <w:rFonts w:eastAsia="仿宋_GB2312"/>
          <w:color w:val="000000"/>
          <w:kern w:val="0"/>
          <w:sz w:val="32"/>
          <w:szCs w:val="32"/>
        </w:rPr>
        <w:t>简称</w:t>
      </w:r>
      <w:r>
        <w:rPr>
          <w:rFonts w:hint="eastAsia" w:eastAsia="仿宋_GB2312"/>
          <w:color w:val="000000"/>
          <w:kern w:val="0"/>
          <w:sz w:val="32"/>
          <w:szCs w:val="32"/>
        </w:rPr>
        <w:t>人大常委</w:t>
      </w:r>
      <w:r>
        <w:rPr>
          <w:rFonts w:eastAsia="仿宋_GB2312"/>
          <w:color w:val="000000"/>
          <w:kern w:val="0"/>
          <w:sz w:val="32"/>
          <w:szCs w:val="32"/>
        </w:rPr>
        <w:t>会）</w:t>
      </w:r>
      <w:r>
        <w:rPr>
          <w:rFonts w:hint="eastAsia" w:eastAsia="仿宋_GB2312"/>
          <w:color w:val="000000"/>
          <w:kern w:val="0"/>
          <w:sz w:val="32"/>
          <w:szCs w:val="32"/>
        </w:rPr>
        <w:t>坚持有件必备、有备必审、有错必纠的原则，依照法定权限和程序开展</w:t>
      </w:r>
      <w:r>
        <w:rPr>
          <w:rFonts w:eastAsia="仿宋_GB2312"/>
          <w:color w:val="000000"/>
          <w:kern w:val="0"/>
          <w:sz w:val="32"/>
          <w:szCs w:val="32"/>
        </w:rPr>
        <w:t>备案审查工作</w:t>
      </w:r>
      <w:r>
        <w:rPr>
          <w:rFonts w:hint="eastAsia" w:eastAsia="仿宋_GB2312"/>
          <w:color w:val="000000"/>
          <w:kern w:val="0"/>
          <w:sz w:val="32"/>
          <w:szCs w:val="32"/>
        </w:rPr>
        <w:t>。</w:t>
      </w:r>
    </w:p>
    <w:p>
      <w:pPr>
        <w:overflowPunct w:val="0"/>
        <w:spacing w:line="610" w:lineRule="exact"/>
        <w:ind w:firstLine="640" w:firstLineChars="200"/>
        <w:rPr>
          <w:rFonts w:eastAsia="仿宋_GB2312"/>
          <w:color w:val="000000"/>
          <w:kern w:val="0"/>
          <w:sz w:val="32"/>
          <w:szCs w:val="32"/>
        </w:rPr>
      </w:pPr>
      <w:r>
        <w:rPr>
          <w:rFonts w:hint="eastAsia" w:eastAsia="黑体"/>
          <w:sz w:val="32"/>
          <w:szCs w:val="32"/>
        </w:rPr>
        <w:t>第四条　</w:t>
      </w:r>
      <w:r>
        <w:rPr>
          <w:rFonts w:hint="eastAsia" w:eastAsia="仿宋_GB2312"/>
          <w:color w:val="000000"/>
          <w:kern w:val="0"/>
          <w:sz w:val="32"/>
          <w:szCs w:val="32"/>
        </w:rPr>
        <w:t>市人大常委会法制工作机构和区人大常委会确定的规范性文件备案审查工作机构（以下统称备案审查工作机构）负责备案审查</w:t>
      </w:r>
      <w:r>
        <w:rPr>
          <w:rFonts w:eastAsia="仿宋_GB2312"/>
          <w:color w:val="000000"/>
          <w:kern w:val="0"/>
          <w:sz w:val="32"/>
          <w:szCs w:val="32"/>
        </w:rPr>
        <w:t>的综合</w:t>
      </w:r>
      <w:r>
        <w:rPr>
          <w:rFonts w:hint="eastAsia" w:eastAsia="仿宋_GB2312"/>
          <w:color w:val="000000"/>
          <w:kern w:val="0"/>
          <w:sz w:val="32"/>
          <w:szCs w:val="32"/>
        </w:rPr>
        <w:t>协调</w:t>
      </w:r>
      <w:r>
        <w:rPr>
          <w:rFonts w:eastAsia="仿宋_GB2312"/>
          <w:color w:val="000000"/>
          <w:kern w:val="0"/>
          <w:sz w:val="32"/>
          <w:szCs w:val="32"/>
        </w:rPr>
        <w:t>和</w:t>
      </w:r>
      <w:r>
        <w:rPr>
          <w:rFonts w:hint="eastAsia" w:eastAsia="仿宋_GB2312"/>
          <w:color w:val="000000"/>
          <w:kern w:val="0"/>
          <w:sz w:val="32"/>
          <w:szCs w:val="32"/>
        </w:rPr>
        <w:t>对备案规范性文件的接收、登记、分送、</w:t>
      </w:r>
      <w:r>
        <w:rPr>
          <w:rFonts w:eastAsia="仿宋_GB2312"/>
          <w:color w:val="000000"/>
          <w:kern w:val="0"/>
          <w:sz w:val="32"/>
          <w:szCs w:val="32"/>
        </w:rPr>
        <w:t>审查研究工作</w:t>
      </w:r>
      <w:r>
        <w:rPr>
          <w:rFonts w:hint="eastAsia" w:eastAsia="仿宋_GB2312"/>
          <w:color w:val="000000"/>
          <w:kern w:val="0"/>
          <w:sz w:val="32"/>
          <w:szCs w:val="32"/>
        </w:rPr>
        <w:t>。</w:t>
      </w:r>
    </w:p>
    <w:p>
      <w:pPr>
        <w:overflowPunct w:val="0"/>
        <w:spacing w:line="610" w:lineRule="exact"/>
        <w:ind w:firstLine="640" w:firstLineChars="200"/>
        <w:rPr>
          <w:rFonts w:eastAsia="仿宋_GB2312"/>
          <w:color w:val="000000"/>
          <w:kern w:val="0"/>
          <w:sz w:val="32"/>
          <w:szCs w:val="32"/>
        </w:rPr>
      </w:pPr>
      <w:r>
        <w:rPr>
          <w:rFonts w:eastAsia="仿宋_GB2312"/>
          <w:color w:val="000000"/>
          <w:kern w:val="0"/>
          <w:sz w:val="32"/>
          <w:szCs w:val="32"/>
        </w:rPr>
        <w:t>专门委员会</w:t>
      </w:r>
      <w:r>
        <w:rPr>
          <w:rFonts w:hint="eastAsia" w:eastAsia="仿宋_GB2312"/>
          <w:color w:val="000000"/>
          <w:kern w:val="0"/>
          <w:sz w:val="32"/>
          <w:szCs w:val="32"/>
        </w:rPr>
        <w:t>或者</w:t>
      </w:r>
      <w:r>
        <w:rPr>
          <w:rFonts w:eastAsia="仿宋_GB2312"/>
          <w:color w:val="000000"/>
          <w:kern w:val="0"/>
          <w:sz w:val="32"/>
          <w:szCs w:val="32"/>
        </w:rPr>
        <w:t>常委会工作机构负责</w:t>
      </w:r>
      <w:r>
        <w:rPr>
          <w:rFonts w:hint="eastAsia" w:eastAsia="仿宋_GB2312"/>
          <w:color w:val="000000"/>
          <w:kern w:val="0"/>
          <w:sz w:val="32"/>
          <w:szCs w:val="32"/>
        </w:rPr>
        <w:t>对</w:t>
      </w:r>
      <w:r>
        <w:rPr>
          <w:rFonts w:eastAsia="仿宋_GB2312"/>
          <w:color w:val="000000"/>
          <w:kern w:val="0"/>
          <w:sz w:val="32"/>
          <w:szCs w:val="32"/>
        </w:rPr>
        <w:t>报送备案</w:t>
      </w:r>
      <w:r>
        <w:rPr>
          <w:rFonts w:hint="eastAsia" w:eastAsia="仿宋_GB2312"/>
          <w:color w:val="000000"/>
          <w:kern w:val="0"/>
          <w:sz w:val="32"/>
          <w:szCs w:val="32"/>
        </w:rPr>
        <w:t>的相关</w:t>
      </w:r>
      <w:r>
        <w:rPr>
          <w:rFonts w:eastAsia="仿宋_GB2312"/>
          <w:color w:val="000000"/>
          <w:kern w:val="0"/>
          <w:sz w:val="32"/>
          <w:szCs w:val="32"/>
        </w:rPr>
        <w:t>领域规范性文件的审查研究工作。</w:t>
      </w:r>
    </w:p>
    <w:p>
      <w:pPr>
        <w:overflowPunct w:val="0"/>
        <w:spacing w:line="610" w:lineRule="exact"/>
        <w:ind w:firstLine="640" w:firstLineChars="200"/>
        <w:rPr>
          <w:rFonts w:eastAsia="仿宋_GB2312"/>
          <w:color w:val="000000"/>
          <w:kern w:val="0"/>
          <w:sz w:val="32"/>
          <w:szCs w:val="32"/>
        </w:rPr>
      </w:pPr>
      <w:r>
        <w:rPr>
          <w:rFonts w:hint="eastAsia" w:ascii="黑体" w:hAnsi="黑体" w:eastAsia="黑体" w:cs="黑体"/>
          <w:sz w:val="32"/>
          <w:szCs w:val="32"/>
        </w:rPr>
        <w:t>第五条　</w:t>
      </w:r>
      <w:r>
        <w:rPr>
          <w:rFonts w:hint="eastAsia" w:eastAsia="仿宋_GB2312"/>
          <w:color w:val="000000"/>
          <w:kern w:val="0"/>
          <w:sz w:val="32"/>
          <w:szCs w:val="32"/>
        </w:rPr>
        <w:t>市</w:t>
      </w:r>
      <w:r>
        <w:rPr>
          <w:rFonts w:eastAsia="仿宋_GB2312"/>
          <w:color w:val="000000"/>
          <w:kern w:val="0"/>
          <w:sz w:val="32"/>
          <w:szCs w:val="32"/>
        </w:rPr>
        <w:t>人大常委会</w:t>
      </w:r>
      <w:r>
        <w:rPr>
          <w:rFonts w:hint="eastAsia" w:eastAsia="仿宋_GB2312"/>
          <w:color w:val="000000"/>
          <w:kern w:val="0"/>
          <w:sz w:val="32"/>
          <w:szCs w:val="32"/>
        </w:rPr>
        <w:t>加强备案审查信息化建设，建立健全覆盖全市、互联互通、功能完备、操作便捷的备案审查信息平台，提高备案审查工作信息化水平。</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区人大常委会</w:t>
      </w:r>
      <w:r>
        <w:rPr>
          <w:rFonts w:eastAsia="仿宋_GB2312"/>
          <w:color w:val="000000"/>
          <w:kern w:val="0"/>
          <w:sz w:val="32"/>
          <w:szCs w:val="32"/>
        </w:rPr>
        <w:t>加强备案审查信息平台的使用</w:t>
      </w:r>
      <w:r>
        <w:rPr>
          <w:rFonts w:hint="eastAsia" w:eastAsia="仿宋_GB2312"/>
          <w:color w:val="000000"/>
          <w:kern w:val="0"/>
          <w:sz w:val="32"/>
          <w:szCs w:val="32"/>
        </w:rPr>
        <w:t>和</w:t>
      </w:r>
      <w:r>
        <w:rPr>
          <w:rFonts w:eastAsia="仿宋_GB2312"/>
          <w:color w:val="000000"/>
          <w:kern w:val="0"/>
          <w:sz w:val="32"/>
          <w:szCs w:val="32"/>
        </w:rPr>
        <w:t>管理，做好平台运行的相关工作。</w:t>
      </w:r>
    </w:p>
    <w:p>
      <w:pPr>
        <w:overflowPunct w:val="0"/>
        <w:spacing w:line="610" w:lineRule="exact"/>
        <w:ind w:firstLine="640" w:firstLineChars="200"/>
        <w:rPr>
          <w:rFonts w:eastAsia="仿宋_GB2312" w:cs="仿宋_GB2312"/>
          <w:color w:val="000000"/>
          <w:sz w:val="32"/>
          <w:szCs w:val="32"/>
        </w:rPr>
      </w:pPr>
      <w:r>
        <w:rPr>
          <w:rFonts w:hint="eastAsia" w:ascii="黑体" w:hAnsi="黑体" w:eastAsia="黑体" w:cs="仿宋_GB2312"/>
          <w:color w:val="000000"/>
          <w:sz w:val="32"/>
          <w:szCs w:val="32"/>
        </w:rPr>
        <w:t>第六条</w:t>
      </w:r>
      <w:r>
        <w:rPr>
          <w:rFonts w:hint="eastAsia" w:eastAsia="仿宋_GB2312" w:cs="仿宋_GB2312"/>
          <w:color w:val="000000"/>
          <w:sz w:val="32"/>
          <w:szCs w:val="32"/>
        </w:rPr>
        <w:t>　</w:t>
      </w:r>
      <w:r>
        <w:rPr>
          <w:rFonts w:hint="eastAsia" w:ascii="仿宋_GB2312" w:hAnsi="黑体" w:eastAsia="仿宋_GB2312"/>
          <w:color w:val="000000"/>
          <w:sz w:val="32"/>
          <w:szCs w:val="32"/>
        </w:rPr>
        <w:t>备案审查</w:t>
      </w:r>
      <w:r>
        <w:rPr>
          <w:rFonts w:ascii="仿宋_GB2312" w:hAnsi="黑体" w:eastAsia="仿宋_GB2312"/>
          <w:color w:val="000000"/>
          <w:sz w:val="32"/>
          <w:szCs w:val="32"/>
        </w:rPr>
        <w:t>工作机构</w:t>
      </w:r>
      <w:r>
        <w:rPr>
          <w:rFonts w:hint="eastAsia" w:ascii="仿宋_GB2312" w:hAnsi="黑体" w:eastAsia="仿宋_GB2312"/>
          <w:color w:val="000000"/>
          <w:sz w:val="32"/>
          <w:szCs w:val="32"/>
        </w:rPr>
        <w:t>、</w:t>
      </w:r>
      <w:r>
        <w:rPr>
          <w:rFonts w:hint="eastAsia" w:eastAsia="仿宋_GB2312" w:cs="仿宋_GB2312"/>
          <w:color w:val="000000"/>
          <w:sz w:val="32"/>
          <w:szCs w:val="32"/>
        </w:rPr>
        <w:t>专门委员会或者常委会工作机</w:t>
      </w:r>
      <w:r>
        <w:rPr>
          <w:rFonts w:hint="eastAsia" w:eastAsia="仿宋_GB2312" w:cs="仿宋_GB2312"/>
          <w:color w:val="000000"/>
          <w:spacing w:val="-4"/>
          <w:sz w:val="32"/>
          <w:szCs w:val="32"/>
        </w:rPr>
        <w:t>构以及规范性文件制定机关之间，应当加强日常工作的沟通和协调。</w:t>
      </w:r>
    </w:p>
    <w:p>
      <w:pPr>
        <w:overflowPunct w:val="0"/>
        <w:spacing w:line="610" w:lineRule="exact"/>
        <w:jc w:val="center"/>
        <w:rPr>
          <w:rFonts w:eastAsia="黑体"/>
          <w:sz w:val="32"/>
          <w:szCs w:val="32"/>
        </w:rPr>
      </w:pPr>
      <w:r>
        <w:rPr>
          <w:rFonts w:hint="eastAsia" w:eastAsia="黑体"/>
          <w:sz w:val="32"/>
          <w:szCs w:val="32"/>
        </w:rPr>
        <w:t>第二章</w:t>
      </w:r>
      <w:r>
        <w:rPr>
          <w:rFonts w:hint="eastAsia" w:ascii="黑体" w:hAnsi="黑体" w:eastAsia="黑体" w:cs="黑体"/>
          <w:sz w:val="32"/>
          <w:szCs w:val="32"/>
        </w:rPr>
        <w:t>　</w:t>
      </w:r>
      <w:r>
        <w:rPr>
          <w:rFonts w:hint="eastAsia" w:eastAsia="黑体"/>
          <w:sz w:val="32"/>
          <w:szCs w:val="32"/>
        </w:rPr>
        <w:t>备　　案</w:t>
      </w:r>
    </w:p>
    <w:p>
      <w:pPr>
        <w:overflowPunct w:val="0"/>
        <w:spacing w:line="610" w:lineRule="exact"/>
        <w:ind w:firstLine="640" w:firstLineChars="200"/>
        <w:rPr>
          <w:rFonts w:eastAsia="仿宋_GB2312" w:cs="仿宋_GB2312"/>
          <w:sz w:val="32"/>
          <w:szCs w:val="32"/>
          <w:u w:val="single"/>
        </w:rPr>
      </w:pP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第七条　</w:t>
      </w:r>
      <w:r>
        <w:rPr>
          <w:rFonts w:hint="eastAsia" w:eastAsia="仿宋_GB2312"/>
          <w:color w:val="000000"/>
          <w:kern w:val="0"/>
          <w:sz w:val="32"/>
          <w:szCs w:val="32"/>
        </w:rPr>
        <w:t>下列规范性文件，应当报送市人大常委会备案：</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（一）市人民政府制定的规章；</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（二）市人民政府发布的决定、命令及其他规范性文件，以及以市人民政府办公厅名义发布的规范性文件；</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（三）市监察委员会、市高级人民法院、市人民检察院发布的属于监察、审判、检察工作范围的规范性文件；</w:t>
      </w:r>
    </w:p>
    <w:p>
      <w:pPr>
        <w:overflowPunct w:val="0"/>
        <w:spacing w:line="610" w:lineRule="exact"/>
        <w:ind w:firstLine="632" w:firstLineChars="200"/>
        <w:rPr>
          <w:rFonts w:eastAsia="仿宋_GB2312"/>
          <w:color w:val="000000"/>
          <w:spacing w:val="-2"/>
          <w:kern w:val="0"/>
          <w:sz w:val="32"/>
          <w:szCs w:val="32"/>
        </w:rPr>
      </w:pPr>
      <w:r>
        <w:rPr>
          <w:rFonts w:hint="eastAsia" w:eastAsia="仿宋_GB2312"/>
          <w:color w:val="000000"/>
          <w:spacing w:val="-2"/>
          <w:kern w:val="0"/>
          <w:sz w:val="32"/>
          <w:szCs w:val="32"/>
        </w:rPr>
        <w:t>（四）区人大及其常委会作出的决议、决定及其他</w:t>
      </w:r>
      <w:r>
        <w:rPr>
          <w:rFonts w:eastAsia="仿宋_GB2312"/>
          <w:color w:val="000000"/>
          <w:spacing w:val="-2"/>
          <w:kern w:val="0"/>
          <w:sz w:val="32"/>
          <w:szCs w:val="32"/>
        </w:rPr>
        <w:t>规范性文件</w:t>
      </w:r>
      <w:r>
        <w:rPr>
          <w:rFonts w:hint="eastAsia" w:eastAsia="仿宋_GB2312"/>
          <w:color w:val="000000"/>
          <w:spacing w:val="-2"/>
          <w:kern w:val="0"/>
          <w:sz w:val="32"/>
          <w:szCs w:val="32"/>
        </w:rPr>
        <w:t>；</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（五）有关机关根据本市地方性法规明确要求对专门事项作出的配套规范性文件。</w:t>
      </w: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第八条</w:t>
      </w:r>
      <w:r>
        <w:rPr>
          <w:rFonts w:eastAsia="仿宋_GB2312"/>
          <w:b/>
          <w:color w:val="000000"/>
          <w:kern w:val="0"/>
          <w:sz w:val="32"/>
          <w:szCs w:val="32"/>
        </w:rPr>
        <w:t>　</w:t>
      </w:r>
      <w:r>
        <w:rPr>
          <w:rFonts w:hint="eastAsia" w:eastAsia="仿宋_GB2312"/>
          <w:color w:val="000000"/>
          <w:kern w:val="0"/>
          <w:sz w:val="32"/>
          <w:szCs w:val="32"/>
        </w:rPr>
        <w:t>下列规范性文件，应当报送区人大常委会备案：</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（一）区人民政府发布的决定、命令及其他规范性文件，以及以区人民政府办公室名义发布的规范性文件；</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（二）区监察委员会、区人民法院、区人民检察院发布的属于监察、审判、检察工作范围的规范性文件；</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（三）乡、民族乡、镇人大作出的决议、决定及其他</w:t>
      </w:r>
      <w:r>
        <w:rPr>
          <w:rFonts w:eastAsia="仿宋_GB2312"/>
          <w:color w:val="000000"/>
          <w:kern w:val="0"/>
          <w:sz w:val="32"/>
          <w:szCs w:val="32"/>
        </w:rPr>
        <w:t>规范性文件</w:t>
      </w:r>
      <w:r>
        <w:rPr>
          <w:rFonts w:hint="eastAsia" w:eastAsia="仿宋_GB2312"/>
          <w:color w:val="000000"/>
          <w:kern w:val="0"/>
          <w:sz w:val="32"/>
          <w:szCs w:val="32"/>
        </w:rPr>
        <w:t>。</w:t>
      </w:r>
    </w:p>
    <w:p>
      <w:pPr>
        <w:overflowPunct w:val="0"/>
        <w:spacing w:line="610" w:lineRule="exact"/>
        <w:ind w:firstLine="640" w:firstLineChars="200"/>
        <w:rPr>
          <w:rFonts w:eastAsia="仿宋_GB2312"/>
          <w:sz w:val="32"/>
          <w:szCs w:val="32"/>
          <w:u w:val="single"/>
        </w:rPr>
      </w:pPr>
      <w:r>
        <w:rPr>
          <w:rFonts w:hint="eastAsia" w:eastAsia="黑体"/>
          <w:bCs/>
          <w:color w:val="000000"/>
          <w:kern w:val="0"/>
          <w:sz w:val="32"/>
          <w:szCs w:val="32"/>
        </w:rPr>
        <w:t>第九条</w:t>
      </w:r>
      <w:bookmarkStart w:id="0" w:name="3"/>
      <w:bookmarkEnd w:id="0"/>
      <w:r>
        <w:rPr>
          <w:rFonts w:hint="eastAsia" w:eastAsia="黑体"/>
          <w:bCs/>
          <w:color w:val="000000"/>
          <w:kern w:val="0"/>
          <w:sz w:val="32"/>
          <w:szCs w:val="32"/>
        </w:rPr>
        <w:t>　</w:t>
      </w:r>
      <w:r>
        <w:rPr>
          <w:rFonts w:hint="eastAsia" w:eastAsia="仿宋_GB2312"/>
          <w:color w:val="000000"/>
          <w:kern w:val="0"/>
          <w:sz w:val="32"/>
          <w:szCs w:val="32"/>
        </w:rPr>
        <w:t>规范性文件制定机关确定的报送备案工作机构应当将规范性文件自公布之日起</w:t>
      </w:r>
      <w:r>
        <w:rPr>
          <w:rFonts w:hint="eastAsia" w:ascii="仿宋_GB2312" w:eastAsia="仿宋_GB2312"/>
          <w:color w:val="000000"/>
          <w:kern w:val="0"/>
          <w:sz w:val="32"/>
          <w:szCs w:val="32"/>
        </w:rPr>
        <w:t>三十日</w:t>
      </w:r>
      <w:r>
        <w:rPr>
          <w:rFonts w:hint="eastAsia" w:eastAsia="仿宋_GB2312"/>
          <w:color w:val="000000"/>
          <w:kern w:val="0"/>
          <w:sz w:val="32"/>
          <w:szCs w:val="32"/>
        </w:rPr>
        <w:t>内报送备案。</w:t>
      </w:r>
    </w:p>
    <w:p>
      <w:pPr>
        <w:overflowPunct w:val="0"/>
        <w:spacing w:line="610" w:lineRule="exact"/>
        <w:ind w:firstLine="640" w:firstLineChars="200"/>
        <w:rPr>
          <w:rFonts w:eastAsia="仿宋_GB2312"/>
          <w:color w:val="000000"/>
          <w:sz w:val="32"/>
          <w:szCs w:val="32"/>
          <w:shd w:val="pct30" w:color="auto" w:fill="FFFFFF"/>
        </w:rPr>
      </w:pPr>
      <w:r>
        <w:rPr>
          <w:rFonts w:hint="eastAsia" w:eastAsia="仿宋_GB2312"/>
          <w:sz w:val="32"/>
          <w:szCs w:val="32"/>
        </w:rPr>
        <w:t>报送规范性文件备案，应当提交备案报告、规范性文件正式文本，有说明和附件的应当附说明和附件。</w:t>
      </w:r>
      <w:r>
        <w:rPr>
          <w:rFonts w:hint="eastAsia" w:eastAsia="仿宋_GB2312"/>
          <w:color w:val="000000"/>
          <w:sz w:val="32"/>
          <w:szCs w:val="32"/>
        </w:rPr>
        <w:t>报送</w:t>
      </w:r>
      <w:r>
        <w:rPr>
          <w:rFonts w:hint="eastAsia" w:eastAsia="仿宋_GB2312"/>
          <w:sz w:val="32"/>
          <w:szCs w:val="32"/>
        </w:rPr>
        <w:t>规范性文件备案材料应当一式五份，</w:t>
      </w:r>
      <w:r>
        <w:rPr>
          <w:rFonts w:hint="eastAsia" w:ascii="仿宋_GB2312" w:hAnsi="黑体" w:eastAsia="仿宋_GB2312"/>
          <w:sz w:val="32"/>
          <w:szCs w:val="32"/>
        </w:rPr>
        <w:t>并</w:t>
      </w:r>
      <w:r>
        <w:rPr>
          <w:rFonts w:eastAsia="仿宋_GB2312"/>
          <w:sz w:val="32"/>
          <w:szCs w:val="32"/>
        </w:rPr>
        <w:t>通过备案审查信息平台</w:t>
      </w:r>
      <w:r>
        <w:rPr>
          <w:rFonts w:hint="eastAsia" w:eastAsia="仿宋_GB2312"/>
          <w:sz w:val="32"/>
          <w:szCs w:val="32"/>
        </w:rPr>
        <w:t>报送</w:t>
      </w:r>
      <w:r>
        <w:rPr>
          <w:rFonts w:hint="eastAsia" w:eastAsia="仿宋_GB2312"/>
          <w:color w:val="000000"/>
          <w:sz w:val="32"/>
          <w:szCs w:val="32"/>
        </w:rPr>
        <w:t>电子文本。</w:t>
      </w:r>
    </w:p>
    <w:p>
      <w:pPr>
        <w:overflowPunct w:val="0"/>
        <w:spacing w:line="610" w:lineRule="exact"/>
        <w:ind w:firstLine="640" w:firstLineChars="200"/>
        <w:rPr>
          <w:rFonts w:eastAsia="仿宋_GB2312"/>
          <w:spacing w:val="-6"/>
          <w:sz w:val="32"/>
          <w:szCs w:val="32"/>
        </w:rPr>
      </w:pPr>
      <w:r>
        <w:rPr>
          <w:rFonts w:hint="eastAsia" w:ascii="黑体" w:eastAsia="黑体"/>
          <w:bCs/>
          <w:color w:val="000000"/>
          <w:kern w:val="0"/>
          <w:sz w:val="32"/>
          <w:szCs w:val="32"/>
        </w:rPr>
        <w:t>第十条　</w:t>
      </w:r>
      <w:r>
        <w:rPr>
          <w:rFonts w:hint="eastAsia" w:eastAsia="仿宋_GB2312"/>
          <w:sz w:val="32"/>
          <w:szCs w:val="32"/>
        </w:rPr>
        <w:t>规范性文件报送备案工作机构未按照本条例第九条</w:t>
      </w:r>
      <w:r>
        <w:rPr>
          <w:rFonts w:hint="eastAsia" w:eastAsia="仿宋_GB2312"/>
          <w:spacing w:val="-4"/>
          <w:sz w:val="32"/>
          <w:szCs w:val="32"/>
        </w:rPr>
        <w:t>规定的期限将规范性文件报送备案，或者报送的文件材料不齐全的，备案审查工作机构应当通知其限期报送或者补充报送；逾期仍</w:t>
      </w:r>
      <w:r>
        <w:rPr>
          <w:rFonts w:hint="eastAsia" w:eastAsia="仿宋_GB2312"/>
          <w:spacing w:val="-6"/>
          <w:sz w:val="32"/>
          <w:szCs w:val="32"/>
        </w:rPr>
        <w:t>不报送的，备案审查工作机构应当适时将迟报、漏报等情况向市或者区人大常委会主任会议报告，由主任会议决定予以通报，并限期改正。</w:t>
      </w:r>
    </w:p>
    <w:p>
      <w:pPr>
        <w:overflowPunct w:val="0"/>
        <w:spacing w:line="610" w:lineRule="exact"/>
        <w:ind w:firstLine="640" w:firstLineChars="200"/>
        <w:rPr>
          <w:rFonts w:ascii="仿宋_GB2312" w:hAnsi="黑体" w:eastAsia="仿宋_GB2312"/>
          <w:sz w:val="32"/>
          <w:szCs w:val="32"/>
        </w:rPr>
      </w:pPr>
      <w:r>
        <w:rPr>
          <w:rFonts w:hint="eastAsia" w:ascii="黑体" w:hAnsi="黑体" w:eastAsia="黑体"/>
          <w:sz w:val="32"/>
          <w:szCs w:val="32"/>
        </w:rPr>
        <w:t>第十一条　</w:t>
      </w:r>
      <w:r>
        <w:rPr>
          <w:rFonts w:eastAsia="仿宋_GB2312"/>
          <w:sz w:val="32"/>
          <w:szCs w:val="32"/>
        </w:rPr>
        <w:t>每年</w:t>
      </w:r>
      <w:r>
        <w:rPr>
          <w:rFonts w:hint="eastAsia" w:eastAsia="仿宋_GB2312"/>
          <w:sz w:val="32"/>
          <w:szCs w:val="32"/>
        </w:rPr>
        <w:t>一月底</w:t>
      </w:r>
      <w:r>
        <w:rPr>
          <w:rFonts w:eastAsia="仿宋_GB2312"/>
          <w:sz w:val="32"/>
          <w:szCs w:val="32"/>
        </w:rPr>
        <w:t>前，规范性文件制定机关应当将其上一年度制定</w:t>
      </w:r>
      <w:r>
        <w:rPr>
          <w:rFonts w:hint="eastAsia" w:eastAsia="仿宋_GB2312"/>
          <w:sz w:val="32"/>
          <w:szCs w:val="32"/>
        </w:rPr>
        <w:t>、修改</w:t>
      </w:r>
      <w:r>
        <w:rPr>
          <w:rFonts w:eastAsia="仿宋_GB2312"/>
          <w:sz w:val="32"/>
          <w:szCs w:val="32"/>
        </w:rPr>
        <w:t>和废止的规范性文件目录报送备案机关备查。</w:t>
      </w:r>
    </w:p>
    <w:p>
      <w:pPr>
        <w:overflowPunct w:val="0"/>
        <w:spacing w:line="610" w:lineRule="exact"/>
        <w:ind w:firstLine="640" w:firstLineChars="200"/>
        <w:rPr>
          <w:rFonts w:ascii="仿宋_GB2312" w:hAnsi="黑体" w:eastAsia="仿宋_GB2312"/>
          <w:sz w:val="32"/>
          <w:szCs w:val="32"/>
        </w:rPr>
      </w:pPr>
      <w:r>
        <w:rPr>
          <w:rFonts w:hint="eastAsia" w:ascii="仿宋_GB2312" w:hAnsi="黑体" w:eastAsia="仿宋_GB2312"/>
          <w:sz w:val="32"/>
          <w:szCs w:val="32"/>
        </w:rPr>
        <w:t>备案审查工作机构应当向社会公布备案的规范性文件目录。</w:t>
      </w:r>
    </w:p>
    <w:p>
      <w:pPr>
        <w:overflowPunct w:val="0"/>
        <w:spacing w:line="610" w:lineRule="exact"/>
        <w:rPr>
          <w:rFonts w:eastAsia="黑体" w:cs="黑体"/>
          <w:sz w:val="32"/>
          <w:szCs w:val="32"/>
          <w:u w:val="single"/>
        </w:rPr>
      </w:pPr>
    </w:p>
    <w:p>
      <w:pPr>
        <w:overflowPunct w:val="0"/>
        <w:spacing w:line="610" w:lineRule="exact"/>
        <w:jc w:val="center"/>
        <w:rPr>
          <w:rFonts w:eastAsia="黑体" w:cs="黑体"/>
          <w:sz w:val="32"/>
          <w:szCs w:val="32"/>
        </w:rPr>
      </w:pPr>
      <w:r>
        <w:rPr>
          <w:rFonts w:hint="eastAsia" w:eastAsia="黑体" w:cs="黑体"/>
          <w:sz w:val="32"/>
          <w:szCs w:val="32"/>
        </w:rPr>
        <w:t>第三章</w:t>
      </w:r>
      <w:r>
        <w:rPr>
          <w:rFonts w:hint="eastAsia" w:ascii="黑体" w:hAnsi="黑体" w:eastAsia="黑体" w:cs="黑体"/>
          <w:sz w:val="32"/>
          <w:szCs w:val="32"/>
        </w:rPr>
        <w:t>　</w:t>
      </w:r>
      <w:r>
        <w:rPr>
          <w:rFonts w:hint="eastAsia" w:eastAsia="黑体" w:cs="黑体"/>
          <w:sz w:val="32"/>
          <w:szCs w:val="32"/>
        </w:rPr>
        <w:t>审　　查</w:t>
      </w:r>
    </w:p>
    <w:p>
      <w:pPr>
        <w:overflowPunct w:val="0"/>
        <w:spacing w:line="610" w:lineRule="exact"/>
        <w:rPr>
          <w:rFonts w:eastAsia="黑体"/>
          <w:sz w:val="32"/>
          <w:szCs w:val="32"/>
          <w:u w:val="single"/>
        </w:rPr>
      </w:pPr>
    </w:p>
    <w:p>
      <w:pPr>
        <w:overflowPunct w:val="0"/>
        <w:spacing w:line="610" w:lineRule="exact"/>
        <w:ind w:firstLine="640" w:firstLineChars="200"/>
        <w:rPr>
          <w:rFonts w:eastAsia="仿宋_GB2312"/>
          <w:sz w:val="32"/>
          <w:szCs w:val="32"/>
        </w:rPr>
      </w:pPr>
      <w:r>
        <w:rPr>
          <w:rFonts w:hint="eastAsia" w:eastAsia="黑体" w:cs="黑体"/>
          <w:sz w:val="32"/>
          <w:szCs w:val="32"/>
        </w:rPr>
        <w:t>第十</w:t>
      </w:r>
      <w:r>
        <w:rPr>
          <w:rFonts w:hint="eastAsia" w:ascii="黑体" w:hAnsi="黑体" w:eastAsia="黑体" w:cs="黑体"/>
          <w:sz w:val="32"/>
          <w:szCs w:val="32"/>
        </w:rPr>
        <w:t>二</w:t>
      </w:r>
      <w:r>
        <w:rPr>
          <w:rFonts w:hint="eastAsia" w:eastAsia="黑体" w:cs="黑体"/>
          <w:sz w:val="32"/>
          <w:szCs w:val="32"/>
        </w:rPr>
        <w:t>条</w:t>
      </w:r>
      <w:r>
        <w:rPr>
          <w:rFonts w:hint="eastAsia" w:ascii="黑体" w:hAnsi="黑体" w:eastAsia="黑体" w:cs="黑体"/>
          <w:sz w:val="32"/>
          <w:szCs w:val="32"/>
        </w:rPr>
        <w:t>　</w:t>
      </w:r>
      <w:r>
        <w:rPr>
          <w:rFonts w:eastAsia="仿宋_GB2312"/>
          <w:sz w:val="32"/>
          <w:szCs w:val="32"/>
        </w:rPr>
        <w:t>专门委员会或者</w:t>
      </w:r>
      <w:r>
        <w:rPr>
          <w:rFonts w:hint="eastAsia" w:eastAsia="仿宋_GB2312"/>
          <w:sz w:val="32"/>
          <w:szCs w:val="32"/>
        </w:rPr>
        <w:t>常委会工作机构对报送备案的规范性文件依职权主动进行审查。</w:t>
      </w:r>
    </w:p>
    <w:p>
      <w:pPr>
        <w:overflowPunct w:val="0"/>
        <w:spacing w:line="610" w:lineRule="exact"/>
        <w:ind w:firstLine="640" w:firstLineChars="200"/>
        <w:rPr>
          <w:rFonts w:eastAsia="仿宋_GB2312"/>
          <w:sz w:val="32"/>
          <w:szCs w:val="32"/>
        </w:rPr>
      </w:pPr>
      <w:r>
        <w:rPr>
          <w:rFonts w:hint="eastAsia" w:eastAsia="黑体"/>
          <w:bCs/>
          <w:kern w:val="0"/>
          <w:sz w:val="32"/>
          <w:szCs w:val="32"/>
        </w:rPr>
        <w:t>第十三条　</w:t>
      </w:r>
      <w:r>
        <w:rPr>
          <w:rFonts w:hint="eastAsia" w:eastAsia="仿宋_GB2312"/>
          <w:sz w:val="32"/>
          <w:szCs w:val="32"/>
        </w:rPr>
        <w:t>市人民政府、市监察委员会、市高级人民法院、市人民检察院、区人大常委会认为市人大常委会接受备案的规范性文件与法律、法规相抵触的，可以向市人大常委会书面提出审查要求，由市人大常委会备案</w:t>
      </w:r>
      <w:r>
        <w:rPr>
          <w:rFonts w:eastAsia="仿宋_GB2312"/>
          <w:sz w:val="32"/>
          <w:szCs w:val="32"/>
        </w:rPr>
        <w:t>审查工作机构</w:t>
      </w:r>
      <w:r>
        <w:rPr>
          <w:rFonts w:hint="eastAsia" w:eastAsia="仿宋_GB2312"/>
          <w:sz w:val="32"/>
          <w:szCs w:val="32"/>
        </w:rPr>
        <w:t>接收、登记，进行研究，并送有关专门委员会或者常委会有关工作机构对该规范性文件进行审查。</w:t>
      </w:r>
    </w:p>
    <w:p>
      <w:pPr>
        <w:overflowPunct w:val="0"/>
        <w:spacing w:line="610" w:lineRule="exact"/>
        <w:ind w:firstLine="640" w:firstLineChars="200"/>
        <w:rPr>
          <w:rFonts w:eastAsia="仿宋_GB2312"/>
          <w:sz w:val="32"/>
          <w:szCs w:val="32"/>
        </w:rPr>
      </w:pPr>
      <w:r>
        <w:rPr>
          <w:rFonts w:hint="eastAsia" w:eastAsia="仿宋_GB2312"/>
          <w:sz w:val="32"/>
          <w:szCs w:val="32"/>
        </w:rPr>
        <w:t>区人民政府、区监察委员会、区人民法院、区人民检察院认为区人大常委会接受备案的规范性文件与法律、法规相抵触的，可以向区人大常委会书面提出审查要求，</w:t>
      </w:r>
      <w:r>
        <w:rPr>
          <w:rFonts w:eastAsia="仿宋_GB2312"/>
          <w:sz w:val="32"/>
          <w:szCs w:val="32"/>
        </w:rPr>
        <w:t>由</w:t>
      </w:r>
      <w:r>
        <w:rPr>
          <w:rFonts w:hint="eastAsia" w:eastAsia="仿宋_GB2312"/>
          <w:sz w:val="32"/>
          <w:szCs w:val="32"/>
        </w:rPr>
        <w:t>区人大</w:t>
      </w:r>
      <w:r>
        <w:rPr>
          <w:rFonts w:eastAsia="仿宋_GB2312"/>
          <w:sz w:val="32"/>
          <w:szCs w:val="32"/>
        </w:rPr>
        <w:t>常委会备案审查工作机构接收、登记，进行研究，并送</w:t>
      </w:r>
      <w:r>
        <w:rPr>
          <w:rFonts w:hint="eastAsia" w:eastAsia="仿宋_GB2312"/>
          <w:sz w:val="32"/>
          <w:szCs w:val="32"/>
        </w:rPr>
        <w:t>有关专门委员会或者</w:t>
      </w:r>
      <w:r>
        <w:rPr>
          <w:rFonts w:eastAsia="仿宋_GB2312"/>
          <w:sz w:val="32"/>
          <w:szCs w:val="32"/>
        </w:rPr>
        <w:t>常委会有关工作机构对该规范性文件进行审查。</w:t>
      </w:r>
    </w:p>
    <w:p>
      <w:pPr>
        <w:overflowPunct w:val="0"/>
        <w:spacing w:line="610" w:lineRule="exact"/>
        <w:ind w:firstLine="640" w:firstLineChars="200"/>
        <w:rPr>
          <w:rFonts w:eastAsia="仿宋_GB2312"/>
          <w:sz w:val="32"/>
          <w:szCs w:val="32"/>
        </w:rPr>
      </w:pPr>
      <w:r>
        <w:rPr>
          <w:rFonts w:hint="eastAsia" w:eastAsia="黑体"/>
          <w:bCs/>
          <w:color w:val="000000"/>
          <w:kern w:val="0"/>
          <w:sz w:val="32"/>
          <w:szCs w:val="32"/>
        </w:rPr>
        <w:t>第十四条</w:t>
      </w:r>
      <w:r>
        <w:rPr>
          <w:rFonts w:eastAsia="仿宋_GB2312"/>
          <w:b/>
          <w:color w:val="000000"/>
          <w:kern w:val="0"/>
          <w:sz w:val="32"/>
          <w:szCs w:val="32"/>
        </w:rPr>
        <w:t>　</w:t>
      </w:r>
      <w:r>
        <w:rPr>
          <w:rFonts w:hint="eastAsia" w:eastAsia="仿宋_GB2312"/>
          <w:color w:val="000000"/>
          <w:kern w:val="0"/>
          <w:sz w:val="32"/>
          <w:szCs w:val="32"/>
        </w:rPr>
        <w:t>本条例第十三条规定之外的其他国家机关、社会团体、企业事业组织以及公民</w:t>
      </w:r>
      <w:r>
        <w:rPr>
          <w:rFonts w:hint="eastAsia" w:eastAsia="仿宋_GB2312"/>
          <w:color w:val="000000"/>
          <w:sz w:val="32"/>
          <w:szCs w:val="32"/>
        </w:rPr>
        <w:t>认为规范性文件与法律、法规相抵触的，</w:t>
      </w:r>
      <w:r>
        <w:rPr>
          <w:rFonts w:hint="eastAsia" w:eastAsia="仿宋_GB2312"/>
          <w:color w:val="000000"/>
          <w:kern w:val="0"/>
          <w:sz w:val="32"/>
          <w:szCs w:val="32"/>
        </w:rPr>
        <w:t>可以向接受</w:t>
      </w:r>
      <w:r>
        <w:rPr>
          <w:rFonts w:hint="eastAsia" w:eastAsia="仿宋_GB2312"/>
          <w:color w:val="000000"/>
          <w:sz w:val="32"/>
          <w:szCs w:val="32"/>
        </w:rPr>
        <w:t>该</w:t>
      </w:r>
      <w:r>
        <w:rPr>
          <w:rFonts w:hint="eastAsia" w:eastAsia="仿宋_GB2312"/>
          <w:color w:val="000000"/>
          <w:kern w:val="0"/>
          <w:sz w:val="32"/>
          <w:szCs w:val="32"/>
        </w:rPr>
        <w:t>规范性文件备案的市或者区人大常委会书面提出审查建议，</w:t>
      </w:r>
      <w:r>
        <w:rPr>
          <w:rFonts w:hint="eastAsia" w:eastAsia="仿宋_GB2312"/>
          <w:sz w:val="32"/>
          <w:szCs w:val="32"/>
        </w:rPr>
        <w:t>由备案审查工作机构接收、登记，并进行研究，必要时，送有关专门委员会或者常委会有关工作机构进行审查。</w:t>
      </w: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第十五条</w:t>
      </w:r>
      <w:r>
        <w:rPr>
          <w:rFonts w:eastAsia="仿宋_GB2312"/>
          <w:color w:val="000000"/>
          <w:kern w:val="0"/>
          <w:sz w:val="32"/>
          <w:szCs w:val="32"/>
        </w:rPr>
        <w:t>　</w:t>
      </w:r>
      <w:r>
        <w:rPr>
          <w:rFonts w:hint="eastAsia" w:eastAsia="仿宋_GB2312"/>
          <w:color w:val="000000"/>
          <w:kern w:val="0"/>
          <w:sz w:val="32"/>
          <w:szCs w:val="32"/>
        </w:rPr>
        <w:t>国家机关、社会团体、企业事业组织以及公民书面提出审查要求或者审查建议，应当写明要求或者建议审查的规范性文件名称、审查的事项和理由。</w:t>
      </w:r>
    </w:p>
    <w:p>
      <w:pPr>
        <w:overflowPunct w:val="0"/>
        <w:spacing w:line="610" w:lineRule="exact"/>
        <w:ind w:firstLine="640" w:firstLineChars="200"/>
        <w:rPr>
          <w:rFonts w:eastAsia="仿宋_GB2312"/>
          <w:color w:val="000000"/>
          <w:sz w:val="32"/>
          <w:szCs w:val="32"/>
        </w:rPr>
      </w:pPr>
      <w:r>
        <w:rPr>
          <w:rFonts w:hint="eastAsia" w:eastAsia="仿宋_GB2312"/>
          <w:color w:val="000000"/>
          <w:kern w:val="0"/>
          <w:sz w:val="32"/>
          <w:szCs w:val="32"/>
        </w:rPr>
        <w:t>备案审查工作机构应当自收到审查要求或者建议之日起</w:t>
      </w:r>
      <w:r>
        <w:rPr>
          <w:rFonts w:hint="eastAsia" w:ascii="仿宋_GB2312" w:eastAsia="仿宋_GB2312"/>
          <w:color w:val="000000"/>
          <w:kern w:val="0"/>
          <w:sz w:val="32"/>
          <w:szCs w:val="32"/>
        </w:rPr>
        <w:t>十五日</w:t>
      </w:r>
      <w:r>
        <w:rPr>
          <w:rFonts w:hint="eastAsia" w:eastAsia="仿宋_GB2312"/>
          <w:color w:val="000000"/>
          <w:kern w:val="0"/>
          <w:sz w:val="32"/>
          <w:szCs w:val="32"/>
        </w:rPr>
        <w:t>内，</w:t>
      </w:r>
      <w:r>
        <w:rPr>
          <w:rFonts w:hint="eastAsia" w:ascii="仿宋_GB2312" w:eastAsia="仿宋_GB2312"/>
          <w:color w:val="000000"/>
          <w:kern w:val="0"/>
          <w:sz w:val="32"/>
          <w:szCs w:val="32"/>
        </w:rPr>
        <w:t>将收到情况以</w:t>
      </w:r>
      <w:r>
        <w:rPr>
          <w:rFonts w:hint="eastAsia" w:eastAsia="仿宋_GB2312"/>
          <w:color w:val="000000"/>
          <w:sz w:val="32"/>
          <w:szCs w:val="32"/>
        </w:rPr>
        <w:t>信函、电子邮件</w:t>
      </w:r>
      <w:r>
        <w:rPr>
          <w:rFonts w:hint="eastAsia" w:ascii="仿宋_GB2312" w:eastAsia="仿宋_GB2312"/>
          <w:color w:val="000000"/>
          <w:kern w:val="0"/>
          <w:sz w:val="32"/>
          <w:szCs w:val="32"/>
        </w:rPr>
        <w:t>等形式</w:t>
      </w:r>
      <w:r>
        <w:rPr>
          <w:rFonts w:hint="eastAsia" w:eastAsia="仿宋_GB2312"/>
          <w:color w:val="000000"/>
          <w:kern w:val="0"/>
          <w:sz w:val="32"/>
          <w:szCs w:val="32"/>
        </w:rPr>
        <w:t>告知提出审查要求或者审查建议的国家机关、社会团体、企业事业组织或者公民</w:t>
      </w:r>
      <w:r>
        <w:rPr>
          <w:rFonts w:hint="eastAsia" w:ascii="仿宋_GB2312" w:eastAsia="仿宋_GB2312"/>
          <w:color w:val="000000"/>
          <w:kern w:val="0"/>
          <w:sz w:val="32"/>
          <w:szCs w:val="32"/>
        </w:rPr>
        <w:t>。</w:t>
      </w:r>
      <w:r>
        <w:rPr>
          <w:rFonts w:hint="eastAsia" w:eastAsia="仿宋_GB2312"/>
          <w:color w:val="000000"/>
          <w:sz w:val="32"/>
          <w:szCs w:val="32"/>
        </w:rPr>
        <w:t>对</w:t>
      </w:r>
      <w:r>
        <w:rPr>
          <w:rFonts w:eastAsia="仿宋_GB2312"/>
          <w:color w:val="000000"/>
          <w:sz w:val="32"/>
          <w:szCs w:val="32"/>
        </w:rPr>
        <w:t>不属于本级人大常委会备案审查范围的审查要求或者审查建议，应当告知其向有权进行备案审查的机关提出。</w:t>
      </w:r>
    </w:p>
    <w:p>
      <w:pPr>
        <w:overflowPunct w:val="0"/>
        <w:spacing w:line="610" w:lineRule="exact"/>
        <w:ind w:firstLine="630"/>
        <w:rPr>
          <w:rFonts w:eastAsia="仿宋_GB2312"/>
          <w:color w:val="000000"/>
          <w:sz w:val="32"/>
          <w:szCs w:val="32"/>
        </w:rPr>
      </w:pPr>
      <w:r>
        <w:rPr>
          <w:rFonts w:hint="eastAsia" w:eastAsia="黑体" w:cs="黑体"/>
          <w:sz w:val="32"/>
          <w:szCs w:val="32"/>
        </w:rPr>
        <w:t>第十六条</w:t>
      </w:r>
      <w:r>
        <w:rPr>
          <w:rFonts w:hint="eastAsia" w:ascii="黑体" w:hAnsi="黑体" w:eastAsia="黑体" w:cs="黑体"/>
          <w:sz w:val="32"/>
          <w:szCs w:val="32"/>
        </w:rPr>
        <w:t>　</w:t>
      </w:r>
      <w:r>
        <w:rPr>
          <w:rFonts w:hint="eastAsia" w:eastAsia="仿宋_GB2312"/>
          <w:color w:val="000000"/>
          <w:sz w:val="32"/>
          <w:szCs w:val="32"/>
        </w:rPr>
        <w:t>经初步研究，审查建议有下列情形之一的，可以不启动审查：</w:t>
      </w:r>
    </w:p>
    <w:p>
      <w:pPr>
        <w:overflowPunct w:val="0"/>
        <w:spacing w:line="610" w:lineRule="exact"/>
        <w:ind w:firstLine="630"/>
        <w:rPr>
          <w:rFonts w:eastAsia="仿宋_GB2312"/>
          <w:color w:val="000000"/>
          <w:spacing w:val="-4"/>
          <w:sz w:val="32"/>
          <w:szCs w:val="32"/>
        </w:rPr>
      </w:pPr>
      <w:r>
        <w:rPr>
          <w:rFonts w:hint="eastAsia" w:eastAsia="仿宋_GB2312"/>
          <w:color w:val="000000"/>
          <w:spacing w:val="-4"/>
          <w:sz w:val="32"/>
          <w:szCs w:val="32"/>
        </w:rPr>
        <w:t>（一）建议审查的规范性文件的相关规定已经修改或者废止的；</w:t>
      </w:r>
    </w:p>
    <w:p>
      <w:pPr>
        <w:overflowPunct w:val="0"/>
        <w:spacing w:line="610" w:lineRule="exact"/>
        <w:ind w:firstLine="630"/>
        <w:rPr>
          <w:rFonts w:eastAsia="仿宋_GB2312"/>
          <w:color w:val="000000"/>
          <w:sz w:val="32"/>
          <w:szCs w:val="32"/>
        </w:rPr>
      </w:pPr>
      <w:r>
        <w:rPr>
          <w:rFonts w:hint="eastAsia" w:eastAsia="仿宋_GB2312"/>
          <w:color w:val="000000"/>
          <w:sz w:val="32"/>
          <w:szCs w:val="32"/>
        </w:rPr>
        <w:t>（二）此前已就建议审查的规范性文件与制定机关作过沟通，制定机关明确表示同意修改或者废止的；</w:t>
      </w:r>
    </w:p>
    <w:p>
      <w:pPr>
        <w:overflowPunct w:val="0"/>
        <w:spacing w:line="610" w:lineRule="exact"/>
        <w:ind w:firstLine="630"/>
        <w:rPr>
          <w:rFonts w:eastAsia="仿宋_GB2312"/>
          <w:color w:val="000000"/>
          <w:sz w:val="32"/>
          <w:szCs w:val="32"/>
        </w:rPr>
      </w:pPr>
      <w:r>
        <w:rPr>
          <w:rFonts w:hint="eastAsia" w:eastAsia="仿宋_GB2312"/>
          <w:color w:val="000000"/>
          <w:sz w:val="32"/>
          <w:szCs w:val="32"/>
        </w:rPr>
        <w:t>（三）此前对建议审查的规范性文件的同一规定进行过审查，已有审查结论的；</w:t>
      </w:r>
    </w:p>
    <w:p>
      <w:pPr>
        <w:overflowPunct w:val="0"/>
        <w:spacing w:line="610" w:lineRule="exact"/>
        <w:ind w:firstLine="630"/>
        <w:rPr>
          <w:rFonts w:eastAsia="仿宋_GB2312"/>
          <w:color w:val="000000"/>
          <w:sz w:val="32"/>
          <w:szCs w:val="32"/>
        </w:rPr>
      </w:pPr>
      <w:r>
        <w:rPr>
          <w:rFonts w:hint="eastAsia" w:eastAsia="仿宋_GB2312"/>
          <w:color w:val="000000"/>
          <w:sz w:val="32"/>
          <w:szCs w:val="32"/>
        </w:rPr>
        <w:t>（四）建议审查的理由不明确或者明显不成立的；</w:t>
      </w:r>
    </w:p>
    <w:p>
      <w:pPr>
        <w:overflowPunct w:val="0"/>
        <w:spacing w:line="610" w:lineRule="exact"/>
        <w:ind w:firstLine="630"/>
        <w:rPr>
          <w:rFonts w:eastAsia="仿宋_GB2312"/>
          <w:color w:val="000000"/>
          <w:sz w:val="32"/>
          <w:szCs w:val="32"/>
        </w:rPr>
      </w:pPr>
      <w:r>
        <w:rPr>
          <w:rFonts w:hint="eastAsia" w:eastAsia="仿宋_GB2312"/>
          <w:color w:val="000000"/>
          <w:sz w:val="32"/>
          <w:szCs w:val="32"/>
        </w:rPr>
        <w:t>（五）其他不宜启动审查的情形。</w:t>
      </w:r>
    </w:p>
    <w:p>
      <w:pPr>
        <w:overflowPunct w:val="0"/>
        <w:spacing w:line="610" w:lineRule="exact"/>
        <w:ind w:firstLine="630"/>
        <w:rPr>
          <w:rFonts w:eastAsia="仿宋_GB2312"/>
          <w:color w:val="000000"/>
          <w:sz w:val="32"/>
          <w:szCs w:val="32"/>
        </w:rPr>
      </w:pPr>
      <w:r>
        <w:rPr>
          <w:rFonts w:hint="eastAsia" w:eastAsia="黑体" w:cs="黑体"/>
          <w:sz w:val="32"/>
          <w:szCs w:val="32"/>
        </w:rPr>
        <w:t>第十七条</w:t>
      </w:r>
      <w:r>
        <w:rPr>
          <w:rFonts w:hint="eastAsia" w:ascii="黑体" w:hAnsi="黑体" w:eastAsia="黑体" w:cs="黑体"/>
          <w:sz w:val="32"/>
          <w:szCs w:val="32"/>
        </w:rPr>
        <w:t>　</w:t>
      </w:r>
      <w:r>
        <w:rPr>
          <w:rFonts w:hint="eastAsia" w:eastAsia="仿宋_GB2312"/>
          <w:color w:val="000000"/>
          <w:sz w:val="32"/>
          <w:szCs w:val="32"/>
        </w:rPr>
        <w:t>备案审查工作机构对有关机关按照</w:t>
      </w:r>
      <w:r>
        <w:rPr>
          <w:rFonts w:eastAsia="仿宋_GB2312"/>
          <w:color w:val="000000"/>
          <w:sz w:val="32"/>
          <w:szCs w:val="32"/>
        </w:rPr>
        <w:t>规定</w:t>
      </w:r>
      <w:r>
        <w:rPr>
          <w:rFonts w:hint="eastAsia" w:eastAsia="仿宋_GB2312"/>
          <w:color w:val="000000"/>
          <w:sz w:val="32"/>
          <w:szCs w:val="32"/>
        </w:rPr>
        <w:t>移送的规范性文件，负责</w:t>
      </w:r>
      <w:r>
        <w:rPr>
          <w:rFonts w:eastAsia="仿宋_GB2312"/>
          <w:color w:val="000000"/>
          <w:sz w:val="32"/>
          <w:szCs w:val="32"/>
        </w:rPr>
        <w:t>组织</w:t>
      </w:r>
      <w:r>
        <w:rPr>
          <w:rFonts w:hint="eastAsia" w:eastAsia="仿宋_GB2312"/>
          <w:color w:val="000000"/>
          <w:sz w:val="32"/>
          <w:szCs w:val="32"/>
        </w:rPr>
        <w:t>审查。</w:t>
      </w:r>
    </w:p>
    <w:p>
      <w:pPr>
        <w:overflowPunct w:val="0"/>
        <w:spacing w:line="610" w:lineRule="exact"/>
        <w:ind w:firstLine="645"/>
        <w:rPr>
          <w:rFonts w:eastAsia="仿宋_GB2312"/>
          <w:color w:val="000000"/>
          <w:sz w:val="32"/>
          <w:szCs w:val="32"/>
        </w:rPr>
      </w:pPr>
      <w:r>
        <w:rPr>
          <w:rFonts w:hint="eastAsia" w:eastAsia="黑体"/>
          <w:sz w:val="32"/>
          <w:szCs w:val="32"/>
        </w:rPr>
        <w:t>第十八条</w:t>
      </w:r>
      <w:r>
        <w:rPr>
          <w:rFonts w:hint="eastAsia" w:ascii="黑体" w:hAnsi="黑体" w:eastAsia="黑体" w:cs="黑体"/>
          <w:sz w:val="32"/>
          <w:szCs w:val="32"/>
        </w:rPr>
        <w:t>　</w:t>
      </w:r>
      <w:r>
        <w:rPr>
          <w:rFonts w:hint="eastAsia" w:eastAsia="仿宋_GB2312"/>
          <w:color w:val="000000"/>
          <w:sz w:val="32"/>
          <w:szCs w:val="32"/>
        </w:rPr>
        <w:t>备案审查工作机构结合</w:t>
      </w:r>
      <w:r>
        <w:rPr>
          <w:rFonts w:eastAsia="仿宋_GB2312"/>
          <w:color w:val="000000"/>
          <w:sz w:val="32"/>
          <w:szCs w:val="32"/>
        </w:rPr>
        <w:t>贯彻党中央</w:t>
      </w:r>
      <w:r>
        <w:rPr>
          <w:rFonts w:hint="eastAsia" w:eastAsia="仿宋_GB2312"/>
          <w:color w:val="000000"/>
          <w:sz w:val="32"/>
          <w:szCs w:val="32"/>
        </w:rPr>
        <w:t>决策</w:t>
      </w:r>
      <w:r>
        <w:rPr>
          <w:rFonts w:eastAsia="仿宋_GB2312"/>
          <w:color w:val="000000"/>
          <w:sz w:val="32"/>
          <w:szCs w:val="32"/>
        </w:rPr>
        <w:t>部署、落实全国人大常委会要求</w:t>
      </w:r>
      <w:r>
        <w:rPr>
          <w:rFonts w:hint="eastAsia" w:eastAsia="仿宋_GB2312"/>
          <w:color w:val="000000"/>
          <w:sz w:val="32"/>
          <w:szCs w:val="32"/>
        </w:rPr>
        <w:t>，对事关重大改革和政策调整、关系公众切身利益、引发社会广泛关注等</w:t>
      </w:r>
      <w:r>
        <w:rPr>
          <w:rFonts w:eastAsia="仿宋_GB2312"/>
          <w:color w:val="000000"/>
          <w:sz w:val="32"/>
          <w:szCs w:val="32"/>
        </w:rPr>
        <w:t>方面的规范性文件</w:t>
      </w:r>
      <w:r>
        <w:rPr>
          <w:rFonts w:hint="eastAsia" w:eastAsia="仿宋_GB2312"/>
          <w:color w:val="000000"/>
          <w:sz w:val="32"/>
          <w:szCs w:val="32"/>
        </w:rPr>
        <w:t>，可以组织开展专项审查。</w:t>
      </w:r>
    </w:p>
    <w:p>
      <w:pPr>
        <w:overflowPunct w:val="0"/>
        <w:spacing w:line="610" w:lineRule="exact"/>
        <w:ind w:firstLine="660"/>
        <w:rPr>
          <w:rFonts w:eastAsia="仿宋_GB2312"/>
          <w:color w:val="000000"/>
          <w:kern w:val="0"/>
          <w:sz w:val="32"/>
          <w:szCs w:val="32"/>
        </w:rPr>
      </w:pPr>
      <w:r>
        <w:rPr>
          <w:rFonts w:hint="eastAsia" w:ascii="黑体" w:hAnsi="黑体" w:eastAsia="黑体"/>
          <w:sz w:val="32"/>
          <w:szCs w:val="32"/>
        </w:rPr>
        <w:t>第十九条　</w:t>
      </w:r>
      <w:r>
        <w:rPr>
          <w:rFonts w:hint="eastAsia" w:eastAsia="仿宋_GB2312"/>
          <w:color w:val="000000"/>
          <w:kern w:val="0"/>
          <w:sz w:val="32"/>
          <w:szCs w:val="32"/>
        </w:rPr>
        <w:t>专门委员会或者常委会工作机构审查规范性文件，需要了解相关情况的，可以要求规范性文件的制定机关说明情况或者提供相关材料。</w:t>
      </w:r>
    </w:p>
    <w:p>
      <w:pPr>
        <w:overflowPunct w:val="0"/>
        <w:spacing w:line="610" w:lineRule="exact"/>
        <w:ind w:firstLine="640" w:firstLineChars="200"/>
        <w:rPr>
          <w:rFonts w:eastAsia="仿宋_GB2312"/>
          <w:color w:val="000000"/>
          <w:kern w:val="0"/>
          <w:sz w:val="32"/>
          <w:szCs w:val="32"/>
        </w:rPr>
      </w:pPr>
      <w:r>
        <w:rPr>
          <w:rFonts w:hint="eastAsia" w:ascii="黑体" w:hAnsi="黑体" w:eastAsia="黑体" w:cs="仿宋_GB2312"/>
          <w:color w:val="000000"/>
          <w:sz w:val="32"/>
          <w:szCs w:val="32"/>
        </w:rPr>
        <w:t>第二十条　</w:t>
      </w:r>
      <w:r>
        <w:rPr>
          <w:rFonts w:eastAsia="仿宋_GB2312"/>
          <w:color w:val="000000"/>
          <w:kern w:val="0"/>
          <w:sz w:val="32"/>
          <w:szCs w:val="32"/>
        </w:rPr>
        <w:t>专门委员会或者常委会工作机构可以邀请常委会组成人员或者人大代表参加规范性文件审查的研究论证工作；也可以通过召开座谈会、论证会、听证会等方式，听取提出审查要求或者审查建议的国家机关、社会团体、企业事业组织或者公民</w:t>
      </w:r>
      <w:r>
        <w:rPr>
          <w:rFonts w:hint="eastAsia" w:eastAsia="仿宋_GB2312"/>
          <w:color w:val="000000"/>
          <w:kern w:val="0"/>
          <w:sz w:val="32"/>
          <w:szCs w:val="32"/>
        </w:rPr>
        <w:t>，</w:t>
      </w:r>
      <w:r>
        <w:rPr>
          <w:rFonts w:eastAsia="仿宋_GB2312"/>
          <w:color w:val="000000"/>
          <w:kern w:val="0"/>
          <w:sz w:val="32"/>
          <w:szCs w:val="32"/>
        </w:rPr>
        <w:t>相关部门</w:t>
      </w:r>
      <w:r>
        <w:rPr>
          <w:rFonts w:hint="eastAsia" w:eastAsia="仿宋_GB2312"/>
          <w:color w:val="000000"/>
          <w:kern w:val="0"/>
          <w:sz w:val="32"/>
          <w:szCs w:val="32"/>
        </w:rPr>
        <w:t>，</w:t>
      </w:r>
      <w:r>
        <w:rPr>
          <w:rFonts w:eastAsia="仿宋_GB2312"/>
          <w:color w:val="000000"/>
          <w:kern w:val="0"/>
          <w:sz w:val="32"/>
          <w:szCs w:val="32"/>
        </w:rPr>
        <w:t>专家及社会各界的意见。</w:t>
      </w:r>
    </w:p>
    <w:p>
      <w:pPr>
        <w:overflowPunct w:val="0"/>
        <w:spacing w:line="610" w:lineRule="exact"/>
        <w:ind w:firstLine="640" w:firstLineChars="200"/>
        <w:rPr>
          <w:rFonts w:eastAsia="仿宋_GB2312"/>
          <w:color w:val="000000"/>
          <w:kern w:val="0"/>
          <w:sz w:val="32"/>
          <w:szCs w:val="32"/>
        </w:rPr>
      </w:pPr>
      <w:r>
        <w:rPr>
          <w:rFonts w:hint="eastAsia" w:ascii="黑体" w:hAnsi="黑体" w:eastAsia="黑体"/>
          <w:sz w:val="32"/>
          <w:szCs w:val="32"/>
        </w:rPr>
        <w:t>第二十一条</w:t>
      </w:r>
      <w:r>
        <w:rPr>
          <w:rFonts w:hint="eastAsia" w:ascii="黑体" w:hAnsi="黑体" w:eastAsia="黑体" w:cs="黑体"/>
          <w:sz w:val="32"/>
          <w:szCs w:val="32"/>
        </w:rPr>
        <w:t>　</w:t>
      </w:r>
      <w:r>
        <w:rPr>
          <w:rFonts w:hint="eastAsia" w:eastAsia="仿宋_GB2312"/>
          <w:color w:val="000000"/>
          <w:kern w:val="0"/>
          <w:sz w:val="32"/>
          <w:szCs w:val="32"/>
        </w:rPr>
        <w:t>对规范性文件进行审查研究，发现规范性文件存在与党中央的重大决策部署不相符或者与国家重大改革方向不一致问题的，应当提出意见。</w:t>
      </w:r>
    </w:p>
    <w:p>
      <w:pPr>
        <w:overflowPunct w:val="0"/>
        <w:spacing w:line="610" w:lineRule="exact"/>
        <w:ind w:firstLine="640" w:firstLineChars="200"/>
        <w:rPr>
          <w:rFonts w:ascii="仿宋_GB2312" w:hAnsi="黑体" w:eastAsia="仿宋_GB2312"/>
          <w:color w:val="000000"/>
          <w:sz w:val="32"/>
          <w:szCs w:val="32"/>
          <w:shd w:val="pct30" w:color="auto" w:fill="FFFFFF"/>
        </w:rPr>
      </w:pPr>
      <w:r>
        <w:rPr>
          <w:rFonts w:hint="eastAsia" w:eastAsia="黑体"/>
          <w:bCs/>
          <w:color w:val="000000"/>
          <w:kern w:val="0"/>
          <w:sz w:val="32"/>
          <w:szCs w:val="32"/>
        </w:rPr>
        <w:t>第二十二条</w:t>
      </w:r>
      <w:bookmarkStart w:id="1" w:name="9"/>
      <w:bookmarkEnd w:id="1"/>
      <w:r>
        <w:rPr>
          <w:rFonts w:hint="eastAsia" w:eastAsia="黑体"/>
          <w:bCs/>
          <w:color w:val="000000"/>
          <w:kern w:val="0"/>
          <w:sz w:val="32"/>
          <w:szCs w:val="32"/>
        </w:rPr>
        <w:t>　</w:t>
      </w:r>
      <w:r>
        <w:rPr>
          <w:rFonts w:hint="eastAsia" w:eastAsia="仿宋_GB2312"/>
          <w:color w:val="000000"/>
          <w:kern w:val="0"/>
          <w:sz w:val="32"/>
          <w:szCs w:val="32"/>
        </w:rPr>
        <w:t>对规范性文件进行审查研究，发现规范性文件违反法律、法规的规定，有下列情形之一的，应当提出意见：</w:t>
      </w:r>
    </w:p>
    <w:p>
      <w:pPr>
        <w:pStyle w:val="7"/>
        <w:widowControl w:val="0"/>
        <w:shd w:val="clear" w:color="auto" w:fill="FFFFFF"/>
        <w:overflowPunct w:val="0"/>
        <w:spacing w:before="0" w:beforeAutospacing="0" w:after="0" w:afterAutospacing="0" w:line="610" w:lineRule="exact"/>
        <w:ind w:firstLine="640" w:firstLineChars="200"/>
        <w:jc w:val="both"/>
        <w:rPr>
          <w:rFonts w:eastAsia="仿宋_GB2312" w:asciiTheme="minorHAnsi" w:hAnsiTheme="minorHAnsi" w:cstheme="minorBidi"/>
          <w:color w:val="000000"/>
          <w:sz w:val="32"/>
          <w:szCs w:val="32"/>
        </w:rPr>
      </w:pPr>
      <w:r>
        <w:rPr>
          <w:rFonts w:hint="eastAsia" w:eastAsia="仿宋_GB2312" w:asciiTheme="minorHAnsi" w:hAnsiTheme="minorHAnsi" w:cstheme="minorBidi"/>
          <w:color w:val="000000"/>
          <w:sz w:val="32"/>
          <w:szCs w:val="32"/>
        </w:rPr>
        <w:t>（一）违反《中华</w:t>
      </w:r>
      <w:r>
        <w:rPr>
          <w:rFonts w:eastAsia="仿宋_GB2312" w:asciiTheme="minorHAnsi" w:hAnsiTheme="minorHAnsi" w:cstheme="minorBidi"/>
          <w:color w:val="000000"/>
          <w:sz w:val="32"/>
          <w:szCs w:val="32"/>
        </w:rPr>
        <w:t>人民共和国立法法</w:t>
      </w:r>
      <w:r>
        <w:rPr>
          <w:rFonts w:hint="eastAsia" w:eastAsia="仿宋_GB2312" w:asciiTheme="minorHAnsi" w:hAnsiTheme="minorHAnsi" w:cstheme="minorBidi"/>
          <w:color w:val="000000"/>
          <w:sz w:val="32"/>
          <w:szCs w:val="32"/>
        </w:rPr>
        <w:t>》规定，对只能制定法律的事项作出规定；</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（二）超越法定权限，违法设定公民、法人和其他组织的权利与义务，或者违法设定国家机关的权力与责任；</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（三）违法设定行政许可、行政处罚、行政强制，或者对法律、法规设定的行政许可、行政处罚、行政强制违法作出调整和改变；</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 xml:space="preserve">（四）与法律、法规的规定明显不一致，或者与法律、法规的立法目的、原则明显相违背，旨在抵消、改变或者规避法律、法规的规定； </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（五）同上级或者本级人大及其常委会的决议、决定明显</w:t>
      </w:r>
      <w:r>
        <w:rPr>
          <w:rFonts w:eastAsia="仿宋_GB2312"/>
          <w:color w:val="000000"/>
          <w:kern w:val="0"/>
          <w:sz w:val="32"/>
          <w:szCs w:val="32"/>
        </w:rPr>
        <w:t>不一致</w:t>
      </w:r>
      <w:r>
        <w:rPr>
          <w:rFonts w:hint="eastAsia" w:eastAsia="仿宋_GB2312"/>
          <w:color w:val="000000"/>
          <w:kern w:val="0"/>
          <w:sz w:val="32"/>
          <w:szCs w:val="32"/>
        </w:rPr>
        <w:t>；</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（六）违反授权决定，超出授权范围；</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（七）违背法定程序；</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（八）其他违背法律、法规规定的情形。</w:t>
      </w:r>
    </w:p>
    <w:p>
      <w:pPr>
        <w:overflowPunct w:val="0"/>
        <w:spacing w:line="610" w:lineRule="exact"/>
        <w:ind w:firstLine="640" w:firstLineChars="200"/>
        <w:rPr>
          <w:rFonts w:eastAsia="仿宋_GB2312"/>
          <w:color w:val="000000"/>
          <w:kern w:val="0"/>
          <w:sz w:val="32"/>
          <w:szCs w:val="32"/>
        </w:rPr>
      </w:pPr>
      <w:r>
        <w:rPr>
          <w:rFonts w:hint="eastAsia" w:ascii="黑体" w:hAnsi="黑体" w:eastAsia="黑体" w:cs="仿宋_GB2312"/>
          <w:sz w:val="32"/>
          <w:szCs w:val="32"/>
        </w:rPr>
        <w:t>第二十三条</w:t>
      </w:r>
      <w:r>
        <w:rPr>
          <w:rFonts w:hint="eastAsia" w:ascii="黑体" w:hAnsi="黑体" w:eastAsia="黑体" w:cs="黑体"/>
          <w:sz w:val="32"/>
          <w:szCs w:val="32"/>
        </w:rPr>
        <w:t>　</w:t>
      </w:r>
      <w:r>
        <w:rPr>
          <w:rFonts w:hint="eastAsia" w:eastAsia="仿宋_GB2312"/>
          <w:color w:val="000000"/>
          <w:kern w:val="0"/>
          <w:sz w:val="32"/>
          <w:szCs w:val="32"/>
        </w:rPr>
        <w:t>对规范性文件进行审查研究，发现规范性文件存在明显不适当问题，有下列情形之一的，应当提出意见：</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（一）明显违背社会主义核心价值观和公序良俗；</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（二）对公民、法人和其他组织的权利与义务的规定明显不合理，或者为实现制定目的所规定的手段与制定目的明显不匹配；</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（三）因现实情况发生重大变化而不宜继续施行；</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（四）其他明显不适当的情形。</w:t>
      </w:r>
    </w:p>
    <w:p>
      <w:pPr>
        <w:overflowPunct w:val="0"/>
        <w:spacing w:line="610" w:lineRule="exact"/>
        <w:rPr>
          <w:rFonts w:eastAsia="黑体" w:cs="黑体"/>
          <w:sz w:val="32"/>
          <w:szCs w:val="32"/>
          <w:u w:val="single"/>
        </w:rPr>
      </w:pPr>
    </w:p>
    <w:p>
      <w:pPr>
        <w:overflowPunct w:val="0"/>
        <w:spacing w:line="610" w:lineRule="exact"/>
        <w:jc w:val="center"/>
        <w:rPr>
          <w:rFonts w:eastAsia="黑体"/>
          <w:sz w:val="32"/>
          <w:szCs w:val="32"/>
        </w:rPr>
      </w:pPr>
      <w:r>
        <w:rPr>
          <w:rFonts w:hint="eastAsia" w:eastAsia="黑体" w:cs="黑体"/>
          <w:sz w:val="32"/>
          <w:szCs w:val="32"/>
        </w:rPr>
        <w:t>第四章</w:t>
      </w:r>
      <w:r>
        <w:rPr>
          <w:rFonts w:hint="eastAsia" w:ascii="黑体" w:hAnsi="黑体" w:eastAsia="黑体" w:cs="黑体"/>
          <w:sz w:val="32"/>
          <w:szCs w:val="32"/>
        </w:rPr>
        <w:t>　</w:t>
      </w:r>
      <w:r>
        <w:rPr>
          <w:rFonts w:hint="eastAsia" w:eastAsia="黑体" w:cs="黑体"/>
          <w:sz w:val="32"/>
          <w:szCs w:val="32"/>
        </w:rPr>
        <w:t>处　　理</w:t>
      </w:r>
    </w:p>
    <w:p>
      <w:pPr>
        <w:overflowPunct w:val="0"/>
        <w:spacing w:line="610" w:lineRule="exact"/>
        <w:ind w:firstLine="640" w:firstLineChars="200"/>
        <w:rPr>
          <w:rFonts w:eastAsia="仿宋_GB2312" w:cs="仿宋_GB2312"/>
          <w:color w:val="000000"/>
          <w:sz w:val="32"/>
          <w:szCs w:val="32"/>
          <w:u w:val="single"/>
        </w:rPr>
      </w:pPr>
    </w:p>
    <w:p>
      <w:pPr>
        <w:overflowPunct w:val="0"/>
        <w:spacing w:line="610" w:lineRule="exact"/>
        <w:ind w:firstLine="640" w:firstLineChars="200"/>
        <w:rPr>
          <w:rFonts w:eastAsia="仿宋_GB2312"/>
          <w:color w:val="000000"/>
          <w:kern w:val="0"/>
          <w:sz w:val="32"/>
          <w:szCs w:val="32"/>
        </w:rPr>
      </w:pPr>
      <w:r>
        <w:rPr>
          <w:rFonts w:hint="eastAsia" w:ascii="黑体" w:hAnsi="黑体" w:eastAsia="黑体" w:cs="仿宋_GB2312"/>
          <w:color w:val="000000"/>
          <w:sz w:val="32"/>
          <w:szCs w:val="32"/>
        </w:rPr>
        <w:t>第二十四条</w:t>
      </w:r>
      <w:r>
        <w:rPr>
          <w:rFonts w:hint="eastAsia" w:ascii="黑体" w:hAnsi="黑体" w:eastAsia="黑体" w:cs="黑体"/>
          <w:sz w:val="32"/>
          <w:szCs w:val="32"/>
        </w:rPr>
        <w:t>　</w:t>
      </w:r>
      <w:r>
        <w:rPr>
          <w:rFonts w:hint="eastAsia" w:eastAsia="仿宋_GB2312"/>
          <w:color w:val="000000"/>
          <w:kern w:val="0"/>
          <w:sz w:val="32"/>
          <w:szCs w:val="32"/>
        </w:rPr>
        <w:t>专门委员会或者常委会工作机构，经审查研究认为规范性文件存在本条例第</w:t>
      </w:r>
      <w:r>
        <w:rPr>
          <w:rFonts w:eastAsia="仿宋_GB2312"/>
          <w:color w:val="000000"/>
          <w:kern w:val="0"/>
          <w:sz w:val="32"/>
          <w:szCs w:val="32"/>
        </w:rPr>
        <w:t>二十</w:t>
      </w:r>
      <w:r>
        <w:rPr>
          <w:rFonts w:hint="eastAsia" w:eastAsia="仿宋_GB2312"/>
          <w:color w:val="000000"/>
          <w:kern w:val="0"/>
          <w:sz w:val="32"/>
          <w:szCs w:val="32"/>
        </w:rPr>
        <w:t>一条、第二十二条、第二十三</w:t>
      </w:r>
      <w:r>
        <w:rPr>
          <w:rFonts w:eastAsia="仿宋_GB2312"/>
          <w:color w:val="000000"/>
          <w:kern w:val="0"/>
          <w:sz w:val="32"/>
          <w:szCs w:val="32"/>
        </w:rPr>
        <w:t>条</w:t>
      </w:r>
      <w:r>
        <w:rPr>
          <w:rFonts w:hint="eastAsia" w:eastAsia="仿宋_GB2312"/>
          <w:color w:val="000000"/>
          <w:kern w:val="0"/>
          <w:sz w:val="32"/>
          <w:szCs w:val="32"/>
        </w:rPr>
        <w:t>规定情形，需要予以纠正的，应当会同</w:t>
      </w:r>
      <w:r>
        <w:rPr>
          <w:rFonts w:eastAsia="仿宋_GB2312"/>
          <w:color w:val="000000"/>
          <w:kern w:val="0"/>
          <w:sz w:val="32"/>
          <w:szCs w:val="32"/>
        </w:rPr>
        <w:t>备案审查工作机构</w:t>
      </w:r>
      <w:r>
        <w:rPr>
          <w:rFonts w:hint="eastAsia" w:eastAsia="仿宋_GB2312"/>
          <w:color w:val="000000"/>
          <w:kern w:val="0"/>
          <w:sz w:val="32"/>
          <w:szCs w:val="32"/>
        </w:rPr>
        <w:t>提出建议</w:t>
      </w:r>
      <w:r>
        <w:rPr>
          <w:rFonts w:eastAsia="仿宋_GB2312"/>
          <w:color w:val="000000"/>
          <w:kern w:val="0"/>
          <w:sz w:val="32"/>
          <w:szCs w:val="32"/>
        </w:rPr>
        <w:t>修改</w:t>
      </w:r>
      <w:r>
        <w:rPr>
          <w:rFonts w:hint="eastAsia" w:eastAsia="仿宋_GB2312"/>
          <w:color w:val="000000"/>
          <w:kern w:val="0"/>
          <w:sz w:val="32"/>
          <w:szCs w:val="32"/>
        </w:rPr>
        <w:t>或者</w:t>
      </w:r>
      <w:r>
        <w:rPr>
          <w:rFonts w:eastAsia="仿宋_GB2312"/>
          <w:color w:val="000000"/>
          <w:kern w:val="0"/>
          <w:sz w:val="32"/>
          <w:szCs w:val="32"/>
        </w:rPr>
        <w:t>废止的</w:t>
      </w:r>
      <w:r>
        <w:rPr>
          <w:rFonts w:hint="eastAsia" w:eastAsia="仿宋_GB2312"/>
          <w:color w:val="000000"/>
          <w:kern w:val="0"/>
          <w:sz w:val="32"/>
          <w:szCs w:val="32"/>
        </w:rPr>
        <w:t>书面</w:t>
      </w:r>
      <w:r>
        <w:rPr>
          <w:rFonts w:eastAsia="仿宋_GB2312"/>
          <w:color w:val="000000"/>
          <w:kern w:val="0"/>
          <w:sz w:val="32"/>
          <w:szCs w:val="32"/>
        </w:rPr>
        <w:t>审查研究意见</w:t>
      </w:r>
      <w:r>
        <w:rPr>
          <w:rFonts w:hint="eastAsia" w:eastAsia="仿宋_GB2312"/>
          <w:color w:val="000000"/>
          <w:kern w:val="0"/>
          <w:sz w:val="32"/>
          <w:szCs w:val="32"/>
        </w:rPr>
        <w:t>。</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备案审查工作机构在将书面</w:t>
      </w:r>
      <w:r>
        <w:rPr>
          <w:rFonts w:eastAsia="仿宋_GB2312"/>
          <w:color w:val="000000"/>
          <w:kern w:val="0"/>
          <w:sz w:val="32"/>
          <w:szCs w:val="32"/>
        </w:rPr>
        <w:t>审查</w:t>
      </w:r>
      <w:r>
        <w:rPr>
          <w:rFonts w:hint="eastAsia" w:eastAsia="仿宋_GB2312"/>
          <w:color w:val="000000"/>
          <w:kern w:val="0"/>
          <w:sz w:val="32"/>
          <w:szCs w:val="32"/>
        </w:rPr>
        <w:t>研究</w:t>
      </w:r>
      <w:r>
        <w:rPr>
          <w:rFonts w:eastAsia="仿宋_GB2312"/>
          <w:color w:val="000000"/>
          <w:kern w:val="0"/>
          <w:sz w:val="32"/>
          <w:szCs w:val="32"/>
        </w:rPr>
        <w:t>意见</w:t>
      </w:r>
      <w:r>
        <w:rPr>
          <w:rFonts w:hint="eastAsia" w:eastAsia="仿宋_GB2312"/>
          <w:color w:val="000000"/>
          <w:kern w:val="0"/>
          <w:sz w:val="32"/>
          <w:szCs w:val="32"/>
        </w:rPr>
        <w:t>交</w:t>
      </w:r>
      <w:r>
        <w:rPr>
          <w:rFonts w:eastAsia="仿宋_GB2312"/>
          <w:color w:val="000000"/>
          <w:kern w:val="0"/>
          <w:sz w:val="32"/>
          <w:szCs w:val="32"/>
        </w:rPr>
        <w:t>制定机关前，可以</w:t>
      </w:r>
      <w:r>
        <w:rPr>
          <w:rFonts w:hint="eastAsia" w:eastAsia="仿宋_GB2312"/>
          <w:color w:val="000000"/>
          <w:kern w:val="0"/>
          <w:sz w:val="32"/>
          <w:szCs w:val="32"/>
        </w:rPr>
        <w:t>与制定机关沟通，建议制定机关及时修改或者废止。</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经沟通</w:t>
      </w:r>
      <w:r>
        <w:rPr>
          <w:rFonts w:eastAsia="仿宋_GB2312"/>
          <w:color w:val="000000"/>
          <w:kern w:val="0"/>
          <w:sz w:val="32"/>
          <w:szCs w:val="32"/>
        </w:rPr>
        <w:t>，</w:t>
      </w:r>
      <w:r>
        <w:rPr>
          <w:rFonts w:hint="eastAsia" w:eastAsia="仿宋_GB2312"/>
          <w:color w:val="000000"/>
          <w:kern w:val="0"/>
          <w:sz w:val="32"/>
          <w:szCs w:val="32"/>
        </w:rPr>
        <w:t>制定机关同意修改或者废止规范性文件并书面提出处理计划的，可以不再向其提出书面审查研究意见，审查中止。</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经</w:t>
      </w:r>
      <w:r>
        <w:rPr>
          <w:rFonts w:eastAsia="仿宋_GB2312"/>
          <w:color w:val="000000"/>
          <w:kern w:val="0"/>
          <w:sz w:val="32"/>
          <w:szCs w:val="32"/>
        </w:rPr>
        <w:t>沟通没有结果</w:t>
      </w:r>
      <w:r>
        <w:rPr>
          <w:rFonts w:hint="eastAsia" w:eastAsia="仿宋_GB2312"/>
          <w:color w:val="000000"/>
          <w:kern w:val="0"/>
          <w:sz w:val="32"/>
          <w:szCs w:val="32"/>
        </w:rPr>
        <w:t>或者制定</w:t>
      </w:r>
      <w:r>
        <w:rPr>
          <w:rFonts w:eastAsia="仿宋_GB2312"/>
          <w:color w:val="000000"/>
          <w:kern w:val="0"/>
          <w:sz w:val="32"/>
          <w:szCs w:val="32"/>
        </w:rPr>
        <w:t>机关</w:t>
      </w:r>
      <w:r>
        <w:rPr>
          <w:rFonts w:hint="eastAsia" w:eastAsia="仿宋_GB2312"/>
          <w:color w:val="000000"/>
          <w:kern w:val="0"/>
          <w:sz w:val="32"/>
          <w:szCs w:val="32"/>
        </w:rPr>
        <w:t>未按照处理计划修改或者废止规范性文件的，备案审查工作机构提请主任会议研究同意后，</w:t>
      </w:r>
      <w:r>
        <w:rPr>
          <w:rFonts w:eastAsia="仿宋_GB2312"/>
          <w:color w:val="000000"/>
          <w:kern w:val="0"/>
          <w:sz w:val="32"/>
          <w:szCs w:val="32"/>
        </w:rPr>
        <w:t>由办公厅</w:t>
      </w:r>
      <w:r>
        <w:rPr>
          <w:rFonts w:hint="eastAsia" w:eastAsia="仿宋_GB2312"/>
          <w:color w:val="000000"/>
          <w:kern w:val="0"/>
          <w:sz w:val="32"/>
          <w:szCs w:val="32"/>
        </w:rPr>
        <w:t>（室）</w:t>
      </w:r>
      <w:r>
        <w:rPr>
          <w:rFonts w:eastAsia="仿宋_GB2312"/>
          <w:color w:val="000000"/>
          <w:kern w:val="0"/>
          <w:sz w:val="32"/>
          <w:szCs w:val="32"/>
        </w:rPr>
        <w:t>发函，</w:t>
      </w:r>
      <w:r>
        <w:rPr>
          <w:rFonts w:hint="eastAsia" w:eastAsia="仿宋_GB2312"/>
          <w:color w:val="000000"/>
          <w:kern w:val="0"/>
          <w:sz w:val="32"/>
          <w:szCs w:val="32"/>
        </w:rPr>
        <w:t>向制定机关提出书面审查研究意见，要求制定机关予以修改或者废止。</w:t>
      </w:r>
    </w:p>
    <w:p>
      <w:pPr>
        <w:overflowPunct w:val="0"/>
        <w:spacing w:line="610" w:lineRule="exact"/>
        <w:ind w:firstLine="630"/>
        <w:rPr>
          <w:rFonts w:eastAsia="仿宋_GB2312"/>
          <w:color w:val="000000"/>
          <w:kern w:val="0"/>
          <w:sz w:val="32"/>
          <w:szCs w:val="32"/>
        </w:rPr>
      </w:pPr>
      <w:r>
        <w:rPr>
          <w:rFonts w:hint="eastAsia" w:eastAsia="黑体"/>
          <w:bCs/>
          <w:color w:val="000000"/>
          <w:kern w:val="0"/>
          <w:sz w:val="32"/>
          <w:szCs w:val="32"/>
        </w:rPr>
        <w:t>第二十五条　</w:t>
      </w:r>
      <w:r>
        <w:rPr>
          <w:rFonts w:hint="eastAsia" w:eastAsia="仿宋_GB2312"/>
          <w:color w:val="000000"/>
          <w:kern w:val="0"/>
          <w:sz w:val="32"/>
          <w:szCs w:val="32"/>
        </w:rPr>
        <w:t>规范性文件的制定机关收到书面审查研究意见后，应当在六十日内提出是否修改或者废止的书面处理意见，并送提出审查研究意见的市或者区人大常委会。</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规范性文件的制定机关认为被审查的规范性文件无需修改或者废止的，应当说明理由。</w:t>
      </w:r>
    </w:p>
    <w:p>
      <w:pPr>
        <w:overflowPunct w:val="0"/>
        <w:spacing w:line="610" w:lineRule="exact"/>
        <w:ind w:firstLine="640" w:firstLineChars="200"/>
        <w:rPr>
          <w:rFonts w:eastAsia="仿宋_GB2312"/>
          <w:color w:val="000000"/>
          <w:kern w:val="0"/>
          <w:sz w:val="32"/>
          <w:szCs w:val="32"/>
        </w:rPr>
      </w:pPr>
      <w:r>
        <w:rPr>
          <w:rFonts w:hint="eastAsia" w:ascii="黑体" w:hAnsi="黑体" w:eastAsia="黑体" w:cs="仿宋_GB2312"/>
          <w:sz w:val="32"/>
          <w:szCs w:val="32"/>
        </w:rPr>
        <w:t>第二</w:t>
      </w:r>
      <w:r>
        <w:rPr>
          <w:rFonts w:ascii="黑体" w:hAnsi="黑体" w:eastAsia="黑体" w:cs="仿宋_GB2312"/>
          <w:sz w:val="32"/>
          <w:szCs w:val="32"/>
        </w:rPr>
        <w:t>十</w:t>
      </w:r>
      <w:r>
        <w:rPr>
          <w:rFonts w:hint="eastAsia" w:ascii="黑体" w:hAnsi="黑体" w:eastAsia="黑体" w:cs="仿宋_GB2312"/>
          <w:sz w:val="32"/>
          <w:szCs w:val="32"/>
        </w:rPr>
        <w:t>六</w:t>
      </w:r>
      <w:r>
        <w:rPr>
          <w:rFonts w:ascii="黑体" w:hAnsi="黑体" w:eastAsia="黑体" w:cs="仿宋_GB2312"/>
          <w:sz w:val="32"/>
          <w:szCs w:val="32"/>
        </w:rPr>
        <w:t>条</w:t>
      </w:r>
      <w:r>
        <w:rPr>
          <w:rFonts w:hint="eastAsia" w:ascii="黑体" w:hAnsi="黑体" w:eastAsia="黑体" w:cs="黑体"/>
          <w:sz w:val="32"/>
          <w:szCs w:val="32"/>
        </w:rPr>
        <w:t>　</w:t>
      </w:r>
      <w:r>
        <w:rPr>
          <w:rFonts w:hint="eastAsia" w:eastAsia="仿宋_GB2312"/>
          <w:color w:val="000000"/>
          <w:kern w:val="0"/>
          <w:sz w:val="32"/>
          <w:szCs w:val="32"/>
        </w:rPr>
        <w:t>规范性文件的制定机关收到审查研究意见后逾期未报送书面处理意见的，备案审查工作机构可以向制定机关发函督促或者约谈制定机关有关负责人，要求制定机关限期报送处理意见。</w:t>
      </w:r>
    </w:p>
    <w:p>
      <w:pPr>
        <w:overflowPunct w:val="0"/>
        <w:spacing w:line="610" w:lineRule="exact"/>
        <w:ind w:firstLine="660"/>
        <w:rPr>
          <w:rFonts w:eastAsia="仿宋_GB2312"/>
          <w:color w:val="000000"/>
          <w:kern w:val="0"/>
          <w:sz w:val="32"/>
          <w:szCs w:val="32"/>
        </w:rPr>
      </w:pPr>
      <w:r>
        <w:rPr>
          <w:rFonts w:hint="eastAsia" w:ascii="黑体" w:hAnsi="黑体" w:eastAsia="黑体" w:cs="黑体"/>
          <w:sz w:val="32"/>
          <w:szCs w:val="32"/>
        </w:rPr>
        <w:t>第二十七条　</w:t>
      </w:r>
      <w:r>
        <w:rPr>
          <w:rFonts w:hint="eastAsia" w:eastAsia="仿宋_GB2312"/>
          <w:color w:val="000000"/>
          <w:kern w:val="0"/>
          <w:sz w:val="32"/>
          <w:szCs w:val="32"/>
        </w:rPr>
        <w:t>规范性文件的制定机关按照书面审查研究意见对规范性文件进行修改或者废止的，审查终止。规范性</w:t>
      </w:r>
      <w:r>
        <w:rPr>
          <w:rFonts w:eastAsia="仿宋_GB2312"/>
          <w:color w:val="000000"/>
          <w:kern w:val="0"/>
          <w:sz w:val="32"/>
          <w:szCs w:val="32"/>
        </w:rPr>
        <w:t>文件的</w:t>
      </w:r>
      <w:r>
        <w:rPr>
          <w:rFonts w:hint="eastAsia" w:eastAsia="仿宋_GB2312"/>
          <w:color w:val="000000"/>
          <w:kern w:val="0"/>
          <w:sz w:val="32"/>
          <w:szCs w:val="32"/>
        </w:rPr>
        <w:t>制定机关应当将修改后的规范性文件或者废止规范性文件的情况向提出该规范性文件审查研究意见的市或者区人大常委会报送备案。</w:t>
      </w:r>
    </w:p>
    <w:p>
      <w:pPr>
        <w:overflowPunct w:val="0"/>
        <w:spacing w:line="610" w:lineRule="exact"/>
        <w:ind w:firstLine="640" w:firstLineChars="200"/>
        <w:rPr>
          <w:rFonts w:eastAsia="仿宋_GB2312"/>
          <w:color w:val="000000"/>
          <w:kern w:val="0"/>
          <w:sz w:val="32"/>
          <w:szCs w:val="32"/>
        </w:rPr>
      </w:pPr>
      <w:r>
        <w:rPr>
          <w:rFonts w:hint="eastAsia" w:eastAsia="黑体"/>
          <w:bCs/>
          <w:color w:val="000000"/>
          <w:kern w:val="0"/>
          <w:sz w:val="32"/>
          <w:szCs w:val="32"/>
        </w:rPr>
        <w:t>第二十八条</w:t>
      </w:r>
      <w:bookmarkStart w:id="2" w:name="10"/>
      <w:bookmarkEnd w:id="2"/>
      <w:r>
        <w:rPr>
          <w:b/>
          <w:bCs/>
          <w:smallCaps/>
          <w:color w:val="000000"/>
          <w:kern w:val="0"/>
          <w:sz w:val="32"/>
          <w:szCs w:val="32"/>
        </w:rPr>
        <w:t>　</w:t>
      </w:r>
      <w:r>
        <w:rPr>
          <w:rFonts w:hint="eastAsia" w:eastAsia="仿宋_GB2312"/>
          <w:color w:val="000000"/>
          <w:kern w:val="0"/>
          <w:sz w:val="32"/>
          <w:szCs w:val="32"/>
        </w:rPr>
        <w:t>专门委员会或者常委会工作机构</w:t>
      </w:r>
      <w:r>
        <w:rPr>
          <w:rFonts w:hint="eastAsia" w:ascii="仿宋_GB2312" w:hAnsi="黑体" w:eastAsia="仿宋_GB2312"/>
          <w:color w:val="000000"/>
          <w:sz w:val="32"/>
          <w:szCs w:val="32"/>
        </w:rPr>
        <w:t>认为规范</w:t>
      </w:r>
      <w:r>
        <w:rPr>
          <w:rFonts w:ascii="仿宋_GB2312" w:hAnsi="黑体" w:eastAsia="仿宋_GB2312"/>
          <w:color w:val="000000"/>
          <w:sz w:val="32"/>
          <w:szCs w:val="32"/>
        </w:rPr>
        <w:t>性文件制定机关提</w:t>
      </w:r>
      <w:r>
        <w:rPr>
          <w:rFonts w:hint="eastAsia" w:ascii="仿宋_GB2312" w:hAnsi="黑体" w:eastAsia="仿宋_GB2312"/>
          <w:color w:val="000000"/>
          <w:sz w:val="32"/>
          <w:szCs w:val="32"/>
        </w:rPr>
        <w:t>出的无需修改或者废止的理由不成立的，</w:t>
      </w:r>
      <w:r>
        <w:rPr>
          <w:rFonts w:hint="eastAsia" w:eastAsia="仿宋_GB2312"/>
          <w:color w:val="000000"/>
          <w:kern w:val="0"/>
          <w:sz w:val="32"/>
          <w:szCs w:val="32"/>
        </w:rPr>
        <w:t>应当会同备案审查工作机构向主任会议报告</w:t>
      </w:r>
      <w:r>
        <w:rPr>
          <w:rFonts w:hint="eastAsia" w:ascii="仿宋_GB2312" w:hAnsi="黑体" w:eastAsia="仿宋_GB2312"/>
          <w:color w:val="000000"/>
          <w:sz w:val="32"/>
          <w:szCs w:val="32"/>
        </w:rPr>
        <w:t>，并</w:t>
      </w:r>
      <w:r>
        <w:rPr>
          <w:rFonts w:hint="eastAsia" w:eastAsia="仿宋_GB2312"/>
          <w:color w:val="000000"/>
          <w:kern w:val="0"/>
          <w:sz w:val="32"/>
          <w:szCs w:val="32"/>
        </w:rPr>
        <w:t>依照</w:t>
      </w:r>
      <w:r>
        <w:rPr>
          <w:rFonts w:eastAsia="仿宋_GB2312"/>
          <w:color w:val="000000"/>
          <w:kern w:val="0"/>
          <w:sz w:val="32"/>
          <w:szCs w:val="32"/>
        </w:rPr>
        <w:t>撤销规范性文件的法定权限</w:t>
      </w:r>
      <w:r>
        <w:rPr>
          <w:rFonts w:hint="eastAsia" w:eastAsia="仿宋_GB2312"/>
          <w:color w:val="000000"/>
          <w:kern w:val="0"/>
          <w:sz w:val="32"/>
          <w:szCs w:val="32"/>
        </w:rPr>
        <w:t>提出予以撤销的建议。</w:t>
      </w:r>
    </w:p>
    <w:p>
      <w:pPr>
        <w:overflowPunct w:val="0"/>
        <w:spacing w:line="610" w:lineRule="exact"/>
        <w:ind w:firstLine="640" w:firstLineChars="200"/>
        <w:rPr>
          <w:rFonts w:eastAsia="仿宋_GB2312"/>
          <w:color w:val="000000"/>
          <w:kern w:val="0"/>
          <w:sz w:val="32"/>
          <w:szCs w:val="32"/>
        </w:rPr>
      </w:pPr>
      <w:r>
        <w:rPr>
          <w:rFonts w:hint="eastAsia" w:eastAsia="仿宋_GB2312"/>
          <w:color w:val="000000"/>
          <w:kern w:val="0"/>
          <w:sz w:val="32"/>
          <w:szCs w:val="32"/>
        </w:rPr>
        <w:t>主任会议认为</w:t>
      </w:r>
      <w:r>
        <w:rPr>
          <w:rFonts w:hint="eastAsia" w:ascii="仿宋_GB2312" w:hAnsi="黑体" w:eastAsia="仿宋_GB2312"/>
          <w:color w:val="000000"/>
          <w:sz w:val="32"/>
          <w:szCs w:val="32"/>
        </w:rPr>
        <w:t>该</w:t>
      </w:r>
      <w:r>
        <w:rPr>
          <w:rFonts w:hint="eastAsia" w:eastAsia="仿宋_GB2312"/>
          <w:color w:val="000000"/>
          <w:kern w:val="0"/>
          <w:sz w:val="32"/>
          <w:szCs w:val="32"/>
        </w:rPr>
        <w:t>规范性文件应当予以撤销的，可以提出议案，提请常委会会议审议；有关专门委员会也可以提出</w:t>
      </w:r>
      <w:r>
        <w:rPr>
          <w:rFonts w:hint="eastAsia" w:eastAsia="仿宋_GB2312"/>
          <w:sz w:val="32"/>
          <w:szCs w:val="32"/>
        </w:rPr>
        <w:t>撤销该规范性文件的议案，由</w:t>
      </w:r>
      <w:r>
        <w:rPr>
          <w:rFonts w:hint="eastAsia" w:eastAsia="仿宋_GB2312"/>
          <w:color w:val="000000"/>
          <w:kern w:val="0"/>
          <w:sz w:val="32"/>
          <w:szCs w:val="32"/>
        </w:rPr>
        <w:t>主任会议决定是否提请常委会会议审议。</w:t>
      </w:r>
    </w:p>
    <w:p>
      <w:pPr>
        <w:overflowPunct w:val="0"/>
        <w:spacing w:line="610" w:lineRule="exact"/>
        <w:ind w:firstLine="640" w:firstLineChars="200"/>
        <w:rPr>
          <w:rFonts w:eastAsia="仿宋_GB2312"/>
          <w:color w:val="000000"/>
          <w:kern w:val="0"/>
          <w:sz w:val="32"/>
          <w:szCs w:val="32"/>
        </w:rPr>
      </w:pPr>
      <w:bookmarkStart w:id="3" w:name="tiao_13_kuan_1"/>
      <w:bookmarkEnd w:id="3"/>
      <w:r>
        <w:rPr>
          <w:rFonts w:hint="eastAsia" w:eastAsia="黑体"/>
          <w:bCs/>
          <w:color w:val="000000"/>
          <w:kern w:val="0"/>
          <w:sz w:val="32"/>
          <w:szCs w:val="32"/>
        </w:rPr>
        <w:t>第二十九条　</w:t>
      </w:r>
      <w:r>
        <w:rPr>
          <w:rFonts w:eastAsia="仿宋_GB2312"/>
          <w:color w:val="000000"/>
          <w:kern w:val="0"/>
          <w:sz w:val="32"/>
          <w:szCs w:val="32"/>
        </w:rPr>
        <w:t>常委会会议审议有关撤销规范性文件的议案，依照本级人大常委会议事规则的有关规定办理。常委会撤销规范性文件的决定应当向社会公布。</w:t>
      </w:r>
    </w:p>
    <w:p>
      <w:pPr>
        <w:overflowPunct w:val="0"/>
        <w:spacing w:line="610" w:lineRule="exact"/>
        <w:ind w:firstLine="640" w:firstLineChars="200"/>
        <w:rPr>
          <w:rFonts w:ascii="黑体" w:hAnsi="黑体" w:eastAsia="黑体"/>
          <w:color w:val="000000"/>
          <w:kern w:val="0"/>
          <w:sz w:val="32"/>
          <w:szCs w:val="32"/>
          <w:u w:val="single"/>
        </w:rPr>
      </w:pPr>
      <w:bookmarkStart w:id="4" w:name="tiao_14_kuan_1"/>
      <w:bookmarkEnd w:id="4"/>
      <w:r>
        <w:rPr>
          <w:rFonts w:hint="eastAsia" w:eastAsia="黑体"/>
          <w:bCs/>
          <w:color w:val="000000"/>
          <w:kern w:val="0"/>
          <w:sz w:val="32"/>
          <w:szCs w:val="32"/>
        </w:rPr>
        <w:t>第三十条　</w:t>
      </w:r>
      <w:r>
        <w:rPr>
          <w:rFonts w:hint="eastAsia" w:eastAsia="仿宋_GB2312"/>
          <w:color w:val="000000"/>
          <w:kern w:val="0"/>
          <w:sz w:val="32"/>
          <w:szCs w:val="32"/>
        </w:rPr>
        <w:t>根据审查要求或者审查建议进行的规范性文件审查工作结束后，</w:t>
      </w:r>
      <w:r>
        <w:rPr>
          <w:rFonts w:hint="eastAsia" w:eastAsia="仿宋_GB2312"/>
          <w:sz w:val="32"/>
          <w:szCs w:val="32"/>
        </w:rPr>
        <w:t>备案审查工作机构</w:t>
      </w:r>
      <w:r>
        <w:rPr>
          <w:rFonts w:hint="eastAsia" w:eastAsia="仿宋_GB2312"/>
          <w:color w:val="000000"/>
          <w:kern w:val="0"/>
          <w:sz w:val="32"/>
          <w:szCs w:val="32"/>
        </w:rPr>
        <w:t>应当将审查结果反馈给提出审</w:t>
      </w:r>
      <w:r>
        <w:rPr>
          <w:rFonts w:hint="eastAsia" w:eastAsia="仿宋_GB2312"/>
          <w:color w:val="000000"/>
          <w:spacing w:val="-8"/>
          <w:kern w:val="0"/>
          <w:sz w:val="32"/>
          <w:szCs w:val="32"/>
        </w:rPr>
        <w:t>查要求或者审查建议的国家机关、社会团体、企业事业组织或者公民。</w:t>
      </w:r>
    </w:p>
    <w:p>
      <w:pPr>
        <w:overflowPunct w:val="0"/>
        <w:spacing w:line="610" w:lineRule="exact"/>
        <w:ind w:firstLine="630"/>
        <w:rPr>
          <w:rFonts w:eastAsia="仿宋_GB2312" w:cs="仿宋_GB2312"/>
          <w:sz w:val="32"/>
          <w:szCs w:val="32"/>
          <w:u w:val="single"/>
        </w:rPr>
      </w:pPr>
    </w:p>
    <w:p>
      <w:pPr>
        <w:overflowPunct w:val="0"/>
        <w:spacing w:line="610" w:lineRule="exact"/>
        <w:jc w:val="center"/>
        <w:rPr>
          <w:rFonts w:eastAsia="黑体" w:cs="黑体"/>
          <w:sz w:val="32"/>
          <w:szCs w:val="32"/>
        </w:rPr>
      </w:pPr>
      <w:r>
        <w:rPr>
          <w:rFonts w:hint="eastAsia" w:eastAsia="黑体" w:cs="黑体"/>
          <w:sz w:val="32"/>
          <w:szCs w:val="32"/>
        </w:rPr>
        <w:t>第五章　报告工作</w:t>
      </w:r>
    </w:p>
    <w:p>
      <w:pPr>
        <w:overflowPunct w:val="0"/>
        <w:spacing w:line="610" w:lineRule="exact"/>
        <w:ind w:firstLine="630"/>
        <w:rPr>
          <w:rFonts w:eastAsia="仿宋_GB2312"/>
          <w:sz w:val="32"/>
          <w:szCs w:val="32"/>
          <w:u w:val="single"/>
        </w:rPr>
      </w:pPr>
    </w:p>
    <w:p>
      <w:pPr>
        <w:overflowPunct w:val="0"/>
        <w:spacing w:line="610" w:lineRule="exact"/>
        <w:ind w:firstLine="660"/>
        <w:rPr>
          <w:rFonts w:eastAsia="仿宋_GB2312"/>
          <w:color w:val="000000"/>
          <w:kern w:val="0"/>
          <w:sz w:val="32"/>
          <w:szCs w:val="32"/>
        </w:rPr>
      </w:pPr>
      <w:r>
        <w:rPr>
          <w:rFonts w:hint="eastAsia" w:eastAsia="黑体" w:cs="黑体"/>
          <w:sz w:val="32"/>
          <w:szCs w:val="32"/>
        </w:rPr>
        <w:t>第三十一条</w:t>
      </w:r>
      <w:r>
        <w:rPr>
          <w:rFonts w:hint="eastAsia" w:ascii="黑体" w:hAnsi="黑体" w:eastAsia="黑体" w:cs="黑体"/>
          <w:sz w:val="32"/>
          <w:szCs w:val="32"/>
        </w:rPr>
        <w:t>　</w:t>
      </w:r>
      <w:r>
        <w:rPr>
          <w:rFonts w:hint="eastAsia" w:eastAsia="仿宋_GB2312"/>
          <w:color w:val="000000"/>
          <w:kern w:val="0"/>
          <w:sz w:val="32"/>
          <w:szCs w:val="32"/>
        </w:rPr>
        <w:t>备案审查工作机构应当每年向本级人大常委会专项报告开展备案审查工作的情况，由常委会会议审议。</w:t>
      </w:r>
    </w:p>
    <w:p>
      <w:pPr>
        <w:overflowPunct w:val="0"/>
        <w:spacing w:line="610" w:lineRule="exact"/>
        <w:ind w:firstLine="660"/>
        <w:rPr>
          <w:rFonts w:eastAsia="仿宋_GB2312"/>
          <w:color w:val="000000"/>
          <w:kern w:val="0"/>
          <w:sz w:val="32"/>
          <w:szCs w:val="32"/>
        </w:rPr>
      </w:pPr>
      <w:r>
        <w:rPr>
          <w:rFonts w:hint="eastAsia" w:ascii="Calibri" w:hAnsi="Calibri" w:eastAsia="黑体" w:cs="Calibri"/>
          <w:color w:val="000000"/>
          <w:sz w:val="32"/>
          <w:szCs w:val="32"/>
        </w:rPr>
        <w:t>第</w:t>
      </w:r>
      <w:r>
        <w:rPr>
          <w:rFonts w:ascii="Calibri" w:hAnsi="Calibri" w:eastAsia="黑体" w:cs="Calibri"/>
          <w:color w:val="000000"/>
          <w:sz w:val="32"/>
          <w:szCs w:val="32"/>
        </w:rPr>
        <w:t>三十</w:t>
      </w:r>
      <w:r>
        <w:rPr>
          <w:rFonts w:hint="eastAsia" w:ascii="Calibri" w:hAnsi="Calibri" w:eastAsia="黑体" w:cs="Calibri"/>
          <w:color w:val="000000"/>
          <w:sz w:val="32"/>
          <w:szCs w:val="32"/>
        </w:rPr>
        <w:t>二</w:t>
      </w:r>
      <w:r>
        <w:rPr>
          <w:rFonts w:ascii="Calibri" w:hAnsi="Calibri" w:eastAsia="黑体" w:cs="Calibri"/>
          <w:color w:val="000000"/>
          <w:sz w:val="32"/>
          <w:szCs w:val="32"/>
        </w:rPr>
        <w:t>条</w:t>
      </w:r>
      <w:r>
        <w:rPr>
          <w:rFonts w:hint="eastAsia" w:ascii="黑体" w:hAnsi="黑体" w:eastAsia="黑体" w:cs="黑体"/>
          <w:sz w:val="32"/>
          <w:szCs w:val="32"/>
        </w:rPr>
        <w:t>　</w:t>
      </w:r>
      <w:r>
        <w:rPr>
          <w:rFonts w:eastAsia="仿宋_GB2312"/>
          <w:color w:val="000000"/>
          <w:kern w:val="0"/>
          <w:sz w:val="32"/>
          <w:szCs w:val="32"/>
        </w:rPr>
        <w:t>备案审查工作情况报告的内容一般包括：接收备案的情况，开展审查的情况，对规范性文件纠正处理的情况，开展备案审查制度和能力建设等情况。</w:t>
      </w:r>
    </w:p>
    <w:p>
      <w:pPr>
        <w:overflowPunct w:val="0"/>
        <w:spacing w:line="610" w:lineRule="exact"/>
        <w:ind w:firstLine="660"/>
        <w:rPr>
          <w:rFonts w:eastAsia="仿宋_GB2312"/>
          <w:color w:val="000000"/>
          <w:kern w:val="0"/>
          <w:sz w:val="32"/>
          <w:szCs w:val="32"/>
        </w:rPr>
      </w:pPr>
      <w:r>
        <w:rPr>
          <w:rFonts w:hint="eastAsia" w:ascii="Calibri" w:hAnsi="Calibri" w:eastAsia="黑体" w:cs="Calibri"/>
          <w:color w:val="000000"/>
          <w:sz w:val="32"/>
          <w:szCs w:val="32"/>
        </w:rPr>
        <w:t>第三十三</w:t>
      </w:r>
      <w:r>
        <w:rPr>
          <w:rFonts w:ascii="Calibri" w:hAnsi="Calibri" w:eastAsia="黑体" w:cs="Calibri"/>
          <w:color w:val="000000"/>
          <w:sz w:val="32"/>
          <w:szCs w:val="32"/>
        </w:rPr>
        <w:t>条</w:t>
      </w:r>
      <w:r>
        <w:rPr>
          <w:rFonts w:hint="eastAsia" w:ascii="黑体" w:hAnsi="黑体" w:eastAsia="黑体" w:cs="黑体"/>
          <w:sz w:val="32"/>
          <w:szCs w:val="32"/>
        </w:rPr>
        <w:t>　</w:t>
      </w:r>
      <w:r>
        <w:rPr>
          <w:rFonts w:hint="eastAsia" w:eastAsia="仿宋_GB2312"/>
          <w:color w:val="000000"/>
          <w:kern w:val="0"/>
          <w:sz w:val="32"/>
          <w:szCs w:val="32"/>
        </w:rPr>
        <w:t>备案审查工作情况报告根据常委会组成人员的</w:t>
      </w:r>
      <w:r>
        <w:rPr>
          <w:rFonts w:hint="eastAsia" w:eastAsia="仿宋_GB2312"/>
          <w:color w:val="000000"/>
          <w:spacing w:val="-8"/>
          <w:kern w:val="0"/>
          <w:sz w:val="32"/>
          <w:szCs w:val="32"/>
        </w:rPr>
        <w:t>审议意见修改后，在本级人大常委会公报或者网站刊载，</w:t>
      </w:r>
      <w:r>
        <w:rPr>
          <w:rFonts w:eastAsia="仿宋_GB2312"/>
          <w:color w:val="000000"/>
          <w:spacing w:val="-8"/>
          <w:kern w:val="0"/>
          <w:sz w:val="32"/>
          <w:szCs w:val="32"/>
        </w:rPr>
        <w:t>向社会公布</w:t>
      </w:r>
      <w:r>
        <w:rPr>
          <w:rFonts w:hint="eastAsia" w:eastAsia="仿宋_GB2312"/>
          <w:color w:val="000000"/>
          <w:spacing w:val="-8"/>
          <w:kern w:val="0"/>
          <w:sz w:val="32"/>
          <w:szCs w:val="32"/>
        </w:rPr>
        <w:t>。</w:t>
      </w:r>
    </w:p>
    <w:p>
      <w:pPr>
        <w:overflowPunct w:val="0"/>
        <w:spacing w:line="610" w:lineRule="exact"/>
        <w:ind w:firstLine="520"/>
        <w:rPr>
          <w:rFonts w:ascii="Calibri" w:hAnsi="Calibri" w:eastAsia="黑体" w:cs="Calibri"/>
          <w:color w:val="000000"/>
          <w:sz w:val="32"/>
          <w:szCs w:val="32"/>
          <w:u w:val="single"/>
        </w:rPr>
      </w:pPr>
    </w:p>
    <w:p>
      <w:pPr>
        <w:overflowPunct w:val="0"/>
        <w:spacing w:line="610" w:lineRule="exact"/>
        <w:jc w:val="center"/>
        <w:rPr>
          <w:rFonts w:eastAsia="黑体"/>
          <w:sz w:val="32"/>
          <w:szCs w:val="32"/>
        </w:rPr>
      </w:pPr>
      <w:r>
        <w:rPr>
          <w:rFonts w:hint="eastAsia" w:eastAsia="黑体" w:cs="黑体"/>
          <w:sz w:val="32"/>
          <w:szCs w:val="32"/>
        </w:rPr>
        <w:t>第六章　附　　则</w:t>
      </w:r>
    </w:p>
    <w:p>
      <w:pPr>
        <w:overflowPunct w:val="0"/>
        <w:spacing w:line="610" w:lineRule="exact"/>
        <w:ind w:firstLine="640" w:firstLineChars="200"/>
        <w:rPr>
          <w:rFonts w:eastAsia="仿宋_GB2312"/>
          <w:color w:val="000000"/>
          <w:kern w:val="0"/>
          <w:sz w:val="32"/>
          <w:szCs w:val="32"/>
        </w:rPr>
      </w:pPr>
    </w:p>
    <w:p>
      <w:pPr>
        <w:overflowPunct w:val="0"/>
        <w:spacing w:line="610" w:lineRule="exact"/>
        <w:ind w:firstLine="640" w:firstLineChars="200"/>
        <w:rPr>
          <w:rFonts w:ascii="Times New Roman" w:hAnsi="Times New Roman" w:eastAsia="仿宋_GB2312" w:cs="Times New Roman"/>
          <w:sz w:val="32"/>
        </w:rPr>
      </w:pPr>
      <w:r>
        <w:rPr>
          <w:rFonts w:hint="eastAsia" w:ascii="黑体" w:eastAsia="黑体"/>
          <w:bCs/>
          <w:color w:val="000000"/>
          <w:kern w:val="0"/>
          <w:sz w:val="32"/>
          <w:szCs w:val="32"/>
        </w:rPr>
        <w:t>第三十四条</w:t>
      </w:r>
      <w:r>
        <w:rPr>
          <w:rFonts w:hint="eastAsia" w:eastAsia="仿宋_GB2312"/>
          <w:b/>
          <w:color w:val="000000"/>
          <w:kern w:val="0"/>
          <w:sz w:val="32"/>
          <w:szCs w:val="32"/>
        </w:rPr>
        <w:t>　</w:t>
      </w:r>
      <w:r>
        <w:rPr>
          <w:rFonts w:hint="eastAsia" w:eastAsia="仿宋_GB2312"/>
          <w:color w:val="000000"/>
          <w:kern w:val="0"/>
          <w:sz w:val="32"/>
          <w:szCs w:val="32"/>
        </w:rPr>
        <w:t>本</w:t>
      </w:r>
      <w:r>
        <w:rPr>
          <w:rFonts w:eastAsia="仿宋_GB2312"/>
          <w:color w:val="000000"/>
          <w:kern w:val="0"/>
          <w:sz w:val="32"/>
          <w:szCs w:val="32"/>
        </w:rPr>
        <w:t>条例自</w:t>
      </w:r>
      <w:r>
        <w:rPr>
          <w:rFonts w:ascii="Times New Roman" w:hAnsi="Times New Roman" w:eastAsia="仿宋_GB2312" w:cs="Times New Roman"/>
          <w:color w:val="000000"/>
          <w:kern w:val="0"/>
          <w:sz w:val="32"/>
          <w:szCs w:val="32"/>
        </w:rPr>
        <w:t>2022</w:t>
      </w:r>
      <w:r>
        <w:rPr>
          <w:rFonts w:eastAsia="仿宋_GB2312"/>
          <w:color w:val="000000"/>
          <w:kern w:val="0"/>
          <w:sz w:val="32"/>
          <w:szCs w:val="32"/>
        </w:rPr>
        <w:t>年</w:t>
      </w:r>
      <w:r>
        <w:rPr>
          <w:rFonts w:ascii="Times New Roman" w:hAnsi="Times New Roman" w:eastAsia="仿宋_GB2312" w:cs="Times New Roman"/>
          <w:color w:val="000000"/>
          <w:kern w:val="0"/>
          <w:sz w:val="32"/>
          <w:szCs w:val="32"/>
        </w:rPr>
        <w:t>1</w:t>
      </w:r>
      <w:r>
        <w:rPr>
          <w:rFonts w:eastAsia="仿宋_GB2312"/>
          <w:color w:val="000000"/>
          <w:kern w:val="0"/>
          <w:sz w:val="32"/>
          <w:szCs w:val="32"/>
        </w:rPr>
        <w:t>月</w:t>
      </w:r>
      <w:r>
        <w:rPr>
          <w:rFonts w:ascii="Times New Roman" w:hAnsi="Times New Roman" w:eastAsia="仿宋_GB2312" w:cs="Times New Roman"/>
          <w:color w:val="000000"/>
          <w:kern w:val="0"/>
          <w:sz w:val="32"/>
          <w:szCs w:val="32"/>
        </w:rPr>
        <w:t>1</w:t>
      </w:r>
      <w:r>
        <w:rPr>
          <w:rFonts w:eastAsia="仿宋_GB2312"/>
          <w:color w:val="000000"/>
          <w:kern w:val="0"/>
          <w:sz w:val="32"/>
          <w:szCs w:val="32"/>
        </w:rPr>
        <w:t>日起施行。</w:t>
      </w:r>
      <w:bookmarkStart w:id="5" w:name="_GoBack"/>
      <w:bookmarkEnd w:id="5"/>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方正书宋简体">
    <w:altName w:val="方正书宋_GBK"/>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FZXBSK--GBK1-0">
    <w:altName w:val="仿宋_GB2312"/>
    <w:panose1 w:val="00000000000000000000"/>
    <w:charset w:val="86"/>
    <w:family w:val="auto"/>
    <w:pitch w:val="default"/>
    <w:sig w:usb0="00000000" w:usb1="00000000" w:usb2="00000010" w:usb3="00000000" w:csb0="00040000" w:csb1="00000000"/>
  </w:font>
  <w:font w:name="E-BZ">
    <w:altName w:val="仿宋_GB2312"/>
    <w:panose1 w:val="00000000000000000000"/>
    <w:charset w:val="86"/>
    <w:family w:val="auto"/>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FZHTK--GBK1-0">
    <w:altName w:val="仿宋_GB2312"/>
    <w:panose1 w:val="00000000000000000000"/>
    <w:charset w:val="86"/>
    <w:family w:val="auto"/>
    <w:pitch w:val="default"/>
    <w:sig w:usb0="00000000" w:usb1="00000000" w:usb2="00000010" w:usb3="00000000" w:csb0="00040000" w:csb1="00000000"/>
  </w:font>
  <w:font w:name="FZFSK--GBK1-0">
    <w:altName w:val="仿宋_GB2312"/>
    <w:panose1 w:val="00000000000000000000"/>
    <w:charset w:val="86"/>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8"/>
      </w:rPr>
    </w:pPr>
    <w:r>
      <w:rPr>
        <w:rFonts w:ascii="Times New Roman" w:hAnsi="Times New Roman" w:cs="Times New Roman"/>
        <w:sz w:val="28"/>
      </w:rPr>
      <w:t>－</w:t>
    </w:r>
    <w:sdt>
      <w:sdtPr>
        <w:rPr>
          <w:rFonts w:ascii="Times New Roman" w:hAnsi="Times New Roman" w:cs="Times New Roman"/>
          <w:sz w:val="28"/>
        </w:rPr>
        <w:id w:val="-548685037"/>
      </w:sdtPr>
      <w:sdtEndPr>
        <w:rPr>
          <w:rFonts w:ascii="Times New Roman" w:hAnsi="Times New Roman" w:cs="Times New Roman"/>
          <w:sz w:val="28"/>
        </w:rPr>
      </w:sdtEndPr>
      <w:sdtContent>
        <w:r>
          <w:rPr>
            <w:rFonts w:ascii="Times New Roman" w:hAnsi="Times New Roman" w:cs="Times New Roman"/>
            <w:sz w:val="28"/>
          </w:rPr>
          <w:fldChar w:fldCharType="begin"/>
        </w:r>
        <w:r>
          <w:rPr>
            <w:rFonts w:ascii="Times New Roman" w:hAnsi="Times New Roman" w:cs="Times New Roman"/>
            <w:sz w:val="28"/>
          </w:rPr>
          <w:instrText xml:space="preserve">PAGE   \* MERGEFORMAT</w:instrText>
        </w:r>
        <w:r>
          <w:rPr>
            <w:rFonts w:ascii="Times New Roman" w:hAnsi="Times New Roman" w:cs="Times New Roman"/>
            <w:sz w:val="28"/>
          </w:rPr>
          <w:fldChar w:fldCharType="separate"/>
        </w:r>
        <w:r>
          <w:rPr>
            <w:rFonts w:ascii="Times New Roman" w:hAnsi="Times New Roman" w:cs="Times New Roman"/>
            <w:sz w:val="28"/>
            <w:lang w:val="zh-CN"/>
          </w:rPr>
          <w:t>19</w:t>
        </w:r>
        <w:r>
          <w:rPr>
            <w:rFonts w:ascii="Times New Roman" w:hAnsi="Times New Roman" w:cs="Times New Roman"/>
            <w:sz w:val="28"/>
          </w:rPr>
          <w:fldChar w:fldCharType="end"/>
        </w:r>
        <w:r>
          <w:rPr>
            <w:rFonts w:ascii="Times New Roman" w:hAnsi="Times New Roman" w:cs="Times New Roman"/>
            <w:sz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rPr>
      <w:id w:val="2082250301"/>
    </w:sdtPr>
    <w:sdtEndPr>
      <w:rPr>
        <w:rFonts w:ascii="Times New Roman" w:hAnsi="Times New Roman" w:cs="Times New Roman"/>
        <w:sz w:val="28"/>
      </w:rPr>
    </w:sdtEndPr>
    <w:sdtContent>
      <w:p>
        <w:pPr>
          <w:pStyle w:val="5"/>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fldChar w:fldCharType="begin"/>
        </w:r>
        <w:r>
          <w:rPr>
            <w:rFonts w:ascii="Times New Roman" w:hAnsi="Times New Roman" w:cs="Times New Roman"/>
            <w:sz w:val="28"/>
          </w:rPr>
          <w:instrText xml:space="preserve">PAGE   \* MERGEFORMAT</w:instrText>
        </w:r>
        <w:r>
          <w:rPr>
            <w:rFonts w:ascii="Times New Roman" w:hAnsi="Times New Roman" w:cs="Times New Roman"/>
            <w:sz w:val="28"/>
          </w:rPr>
          <w:fldChar w:fldCharType="separate"/>
        </w:r>
        <w:r>
          <w:rPr>
            <w:rFonts w:ascii="Times New Roman" w:hAnsi="Times New Roman" w:cs="Times New Roman"/>
            <w:sz w:val="28"/>
            <w:lang w:val="zh-CN"/>
          </w:rPr>
          <w:t>20</w:t>
        </w:r>
        <w:r>
          <w:rPr>
            <w:rFonts w:ascii="Times New Roman" w:hAnsi="Times New Roman" w:cs="Times New Roman"/>
            <w:sz w:val="28"/>
          </w:rPr>
          <w:fldChar w:fldCharType="end"/>
        </w:r>
        <w:r>
          <w:rPr>
            <w:rFonts w:ascii="Times New Roman" w:hAnsi="Times New Roman" w:cs="Times New Roman"/>
            <w:sz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4B"/>
    <w:rsid w:val="0004050A"/>
    <w:rsid w:val="00082C7A"/>
    <w:rsid w:val="00090F44"/>
    <w:rsid w:val="001564B6"/>
    <w:rsid w:val="00161472"/>
    <w:rsid w:val="00212E53"/>
    <w:rsid w:val="00282744"/>
    <w:rsid w:val="0028488C"/>
    <w:rsid w:val="002C6A8B"/>
    <w:rsid w:val="002F7161"/>
    <w:rsid w:val="003074CF"/>
    <w:rsid w:val="003078D3"/>
    <w:rsid w:val="00317439"/>
    <w:rsid w:val="00362601"/>
    <w:rsid w:val="00362992"/>
    <w:rsid w:val="003B394B"/>
    <w:rsid w:val="003F74B9"/>
    <w:rsid w:val="0046544C"/>
    <w:rsid w:val="00494A97"/>
    <w:rsid w:val="004C67C2"/>
    <w:rsid w:val="00541C20"/>
    <w:rsid w:val="00601EC8"/>
    <w:rsid w:val="00627341"/>
    <w:rsid w:val="006706D4"/>
    <w:rsid w:val="00692CFB"/>
    <w:rsid w:val="006D31A1"/>
    <w:rsid w:val="00705564"/>
    <w:rsid w:val="007104EB"/>
    <w:rsid w:val="00766A1D"/>
    <w:rsid w:val="007B6EF9"/>
    <w:rsid w:val="009C0E30"/>
    <w:rsid w:val="009D73FB"/>
    <w:rsid w:val="009F363F"/>
    <w:rsid w:val="00A037DA"/>
    <w:rsid w:val="00A81AAB"/>
    <w:rsid w:val="00AE3820"/>
    <w:rsid w:val="00B54A83"/>
    <w:rsid w:val="00B71EDB"/>
    <w:rsid w:val="00B8541E"/>
    <w:rsid w:val="00B93028"/>
    <w:rsid w:val="00BE30F8"/>
    <w:rsid w:val="00C02860"/>
    <w:rsid w:val="00C23E33"/>
    <w:rsid w:val="00CB3963"/>
    <w:rsid w:val="00D14A2A"/>
    <w:rsid w:val="00D463E0"/>
    <w:rsid w:val="00D568AD"/>
    <w:rsid w:val="00D874EE"/>
    <w:rsid w:val="00DC007C"/>
    <w:rsid w:val="00E82A80"/>
    <w:rsid w:val="00E87029"/>
    <w:rsid w:val="00EB675B"/>
    <w:rsid w:val="00ED1BE4"/>
    <w:rsid w:val="00F40E80"/>
    <w:rsid w:val="00F70E7A"/>
    <w:rsid w:val="00FA3FF7"/>
    <w:rsid w:val="00FC10BA"/>
    <w:rsid w:val="00FC1BB3"/>
    <w:rsid w:val="3DFBC400"/>
    <w:rsid w:val="3F7BD20A"/>
    <w:rsid w:val="3FFF32EE"/>
    <w:rsid w:val="7F32AA74"/>
    <w:rsid w:val="7FFDDF4F"/>
    <w:rsid w:val="BB9FB385"/>
    <w:rsid w:val="DD5FC1BF"/>
    <w:rsid w:val="F2FFB136"/>
    <w:rsid w:val="FEE7668E"/>
    <w:rsid w:val="FF9EB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0"/>
    <w:pPr>
      <w:keepNext/>
      <w:keepLines/>
      <w:spacing w:line="240" w:lineRule="atLeast"/>
      <w:jc w:val="center"/>
      <w:outlineLvl w:val="1"/>
    </w:pPr>
    <w:rPr>
      <w:rFonts w:ascii="楷体_GB2312" w:hAnsi="楷体_GB2312" w:eastAsia="楷体_GB2312" w:cs="宋体"/>
      <w:spacing w:val="-6"/>
      <w:sz w:val="32"/>
      <w:szCs w:val="32"/>
      <w:lang w:bidi="he-IL"/>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20"/>
    <w:semiHidden/>
    <w:unhideWhenUsed/>
    <w:qFormat/>
    <w:uiPriority w:val="0"/>
    <w:pPr>
      <w:widowControl/>
      <w:adjustRightInd w:val="0"/>
      <w:snapToGrid w:val="0"/>
      <w:spacing w:after="120"/>
      <w:ind w:left="420" w:leftChars="200"/>
      <w:jc w:val="left"/>
    </w:pPr>
    <w:rPr>
      <w:rFonts w:ascii="Tahoma" w:hAnsi="Tahoma" w:eastAsia="微软雅黑" w:cs="Times New Roman"/>
      <w:kern w:val="0"/>
      <w:sz w:val="22"/>
    </w:rPr>
  </w:style>
  <w:style w:type="paragraph" w:styleId="4">
    <w:name w:val="Balloon Text"/>
    <w:basedOn w:val="1"/>
    <w:link w:val="19"/>
    <w:semiHidden/>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0">
    <w:name w:val="00大标题"/>
    <w:basedOn w:val="1"/>
    <w:qFormat/>
    <w:uiPriority w:val="0"/>
    <w:pPr>
      <w:adjustRightInd w:val="0"/>
      <w:snapToGrid w:val="0"/>
      <w:spacing w:before="50" w:beforeLines="50" w:after="100" w:afterLines="100" w:line="520" w:lineRule="exact"/>
      <w:jc w:val="center"/>
    </w:pPr>
    <w:rPr>
      <w:rFonts w:ascii="Times New Roman" w:hAnsi="Times New Roman" w:eastAsia="方正小标宋简体" w:cs="Times New Roman"/>
      <w:color w:val="33CCCC"/>
      <w:kern w:val="0"/>
      <w:sz w:val="33"/>
      <w:szCs w:val="33"/>
    </w:rPr>
  </w:style>
  <w:style w:type="paragraph" w:customStyle="1" w:styleId="11">
    <w:name w:val="00正文"/>
    <w:basedOn w:val="1"/>
    <w:link w:val="12"/>
    <w:qFormat/>
    <w:uiPriority w:val="0"/>
    <w:pPr>
      <w:overflowPunct w:val="0"/>
      <w:adjustRightInd w:val="0"/>
      <w:snapToGrid w:val="0"/>
      <w:spacing w:line="360" w:lineRule="exact"/>
      <w:ind w:firstLine="460" w:firstLineChars="200"/>
    </w:pPr>
    <w:rPr>
      <w:rFonts w:ascii="宋体" w:hAnsi="宋体" w:eastAsia="方正书宋简体" w:cs="Times New Roman"/>
      <w:color w:val="FF0000"/>
      <w:kern w:val="0"/>
      <w:sz w:val="24"/>
      <w:szCs w:val="23"/>
    </w:rPr>
  </w:style>
  <w:style w:type="character" w:customStyle="1" w:styleId="12">
    <w:name w:val="00正文 Char"/>
    <w:basedOn w:val="9"/>
    <w:link w:val="11"/>
    <w:qFormat/>
    <w:uiPriority w:val="0"/>
    <w:rPr>
      <w:rFonts w:ascii="宋体" w:hAnsi="宋体" w:eastAsia="方正书宋简体" w:cs="Times New Roman"/>
      <w:color w:val="FF0000"/>
      <w:kern w:val="0"/>
      <w:sz w:val="24"/>
      <w:szCs w:val="23"/>
    </w:rPr>
  </w:style>
  <w:style w:type="paragraph" w:customStyle="1" w:styleId="13">
    <w:name w:val="00第几章"/>
    <w:basedOn w:val="1"/>
    <w:qFormat/>
    <w:uiPriority w:val="0"/>
    <w:pPr>
      <w:overflowPunct w:val="0"/>
      <w:adjustRightInd w:val="0"/>
      <w:snapToGrid w:val="0"/>
      <w:spacing w:line="360" w:lineRule="exact"/>
      <w:jc w:val="center"/>
    </w:pPr>
    <w:rPr>
      <w:rFonts w:ascii="黑体" w:hAnsi="宋体" w:eastAsia="黑体" w:cs="Times New Roman"/>
      <w:kern w:val="0"/>
      <w:sz w:val="24"/>
      <w:szCs w:val="23"/>
    </w:rPr>
  </w:style>
  <w:style w:type="character" w:customStyle="1" w:styleId="14">
    <w:name w:val="00标题底下楷体 Char"/>
    <w:basedOn w:val="9"/>
    <w:link w:val="15"/>
    <w:qFormat/>
    <w:locked/>
    <w:uiPriority w:val="0"/>
    <w:rPr>
      <w:rFonts w:ascii="Times New Roman" w:hAnsi="Times New Roman" w:eastAsia="楷体_GB2312" w:cs="Times New Roman"/>
      <w:color w:val="FF0000"/>
      <w:kern w:val="0"/>
      <w:sz w:val="23"/>
      <w:szCs w:val="23"/>
    </w:rPr>
  </w:style>
  <w:style w:type="paragraph" w:customStyle="1" w:styleId="15">
    <w:name w:val="00标题底下楷体"/>
    <w:basedOn w:val="1"/>
    <w:link w:val="14"/>
    <w:qFormat/>
    <w:uiPriority w:val="0"/>
    <w:pPr>
      <w:overflowPunct w:val="0"/>
      <w:adjustRightInd w:val="0"/>
      <w:snapToGrid w:val="0"/>
      <w:spacing w:line="360" w:lineRule="exact"/>
      <w:ind w:firstLine="460" w:firstLineChars="200"/>
    </w:pPr>
    <w:rPr>
      <w:rFonts w:ascii="Times New Roman" w:hAnsi="Times New Roman" w:eastAsia="楷体_GB2312" w:cs="Times New Roman"/>
      <w:color w:val="FF0000"/>
      <w:kern w:val="0"/>
      <w:sz w:val="23"/>
      <w:szCs w:val="23"/>
    </w:rPr>
  </w:style>
  <w:style w:type="character" w:customStyle="1" w:styleId="16">
    <w:name w:val="标题 2 Char"/>
    <w:basedOn w:val="9"/>
    <w:link w:val="2"/>
    <w:qFormat/>
    <w:uiPriority w:val="0"/>
    <w:rPr>
      <w:rFonts w:ascii="楷体_GB2312" w:hAnsi="楷体_GB2312" w:eastAsia="楷体_GB2312" w:cs="宋体"/>
      <w:spacing w:val="-6"/>
      <w:sz w:val="32"/>
      <w:szCs w:val="32"/>
      <w:lang w:bidi="he-IL"/>
    </w:rPr>
  </w:style>
  <w:style w:type="character" w:customStyle="1" w:styleId="17">
    <w:name w:val="页眉 Char"/>
    <w:basedOn w:val="9"/>
    <w:link w:val="6"/>
    <w:qFormat/>
    <w:uiPriority w:val="99"/>
    <w:rPr>
      <w:sz w:val="18"/>
      <w:szCs w:val="18"/>
    </w:rPr>
  </w:style>
  <w:style w:type="character" w:customStyle="1" w:styleId="18">
    <w:name w:val="页脚 Char"/>
    <w:basedOn w:val="9"/>
    <w:link w:val="5"/>
    <w:qFormat/>
    <w:uiPriority w:val="99"/>
    <w:rPr>
      <w:sz w:val="18"/>
      <w:szCs w:val="18"/>
    </w:rPr>
  </w:style>
  <w:style w:type="character" w:customStyle="1" w:styleId="19">
    <w:name w:val="批注框文本 Char"/>
    <w:basedOn w:val="9"/>
    <w:link w:val="4"/>
    <w:semiHidden/>
    <w:qFormat/>
    <w:uiPriority w:val="99"/>
    <w:rPr>
      <w:sz w:val="18"/>
      <w:szCs w:val="18"/>
    </w:rPr>
  </w:style>
  <w:style w:type="character" w:customStyle="1" w:styleId="20">
    <w:name w:val="正文文本缩进 Char"/>
    <w:basedOn w:val="9"/>
    <w:link w:val="3"/>
    <w:semiHidden/>
    <w:qFormat/>
    <w:uiPriority w:val="0"/>
    <w:rPr>
      <w:rFonts w:ascii="Tahoma" w:hAnsi="Tahoma" w:eastAsia="微软雅黑" w:cs="Times New Roman"/>
      <w:kern w:val="0"/>
      <w:sz w:val="22"/>
    </w:rPr>
  </w:style>
  <w:style w:type="paragraph" w:customStyle="1" w:styleId="21">
    <w:name w:val="List Paragraph1"/>
    <w:basedOn w:val="1"/>
    <w:qFormat/>
    <w:uiPriority w:val="0"/>
    <w:pPr>
      <w:ind w:firstLine="420" w:firstLineChars="200"/>
    </w:pPr>
    <w:rPr>
      <w:rFonts w:ascii="Calibri" w:hAnsi="Calibri" w:eastAsia="宋体" w:cs="Calibri"/>
      <w:szCs w:val="21"/>
    </w:rPr>
  </w:style>
  <w:style w:type="paragraph" w:customStyle="1" w:styleId="22">
    <w:name w:val="公文正文"/>
    <w:basedOn w:val="1"/>
    <w:qFormat/>
    <w:uiPriority w:val="99"/>
    <w:pPr>
      <w:spacing w:line="720" w:lineRule="auto"/>
      <w:ind w:firstLine="640" w:firstLineChars="200"/>
    </w:pPr>
    <w:rPr>
      <w:rFonts w:ascii="Times New Roman" w:hAnsi="Times New Roman" w:eastAsia="仿宋_GB2312" w:cs="Times New Roman"/>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20</Pages>
  <Words>1289</Words>
  <Characters>7352</Characters>
  <Lines>61</Lines>
  <Paragraphs>17</Paragraphs>
  <TotalTime>10</TotalTime>
  <ScaleCrop>false</ScaleCrop>
  <LinksUpToDate>false</LinksUpToDate>
  <CharactersWithSpaces>8624</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2021-05-25T07:47:00Z</dcterms:created>
  <dc:creator>DELL</dc:creator>
  <cp:lastModifiedBy>bjrd</cp:lastModifiedBy>
  <cp:lastPrinted>2021-05-25T07:39:00Z</cp:lastPrinted>
  <dcterms:modified xsi:type="dcterms:W3CDTF">2021-12-15T10:04:32Z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