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仿宋_GB2312" w:hAnsi="仿宋_GB2312" w:cs="仿宋_GB2312"/>
        </w:rPr>
      </w:pPr>
    </w:p>
    <w:p>
      <w:pPr>
        <w:rPr>
          <w:rFonts w:ascii="仿宋_GB2312" w:hAnsi="仿宋_GB2312" w:cs="仿宋_GB2312"/>
        </w:rPr>
      </w:pPr>
    </w:p>
    <w:p>
      <w:pPr>
        <w:pStyle w:val="2"/>
        <w:rPr>
          <w:rFonts w:ascii="宋体" w:hAnsi="宋体" w:eastAsia="宋体" w:cs="宋体"/>
        </w:rPr>
      </w:pPr>
      <w:r>
        <w:rPr>
          <w:rFonts w:hint="eastAsia" w:ascii="宋体" w:hAnsi="宋体" w:eastAsia="宋体" w:cs="宋体"/>
        </w:rPr>
        <w:t>北京市实施《中华人民共和国教师法》办法</w:t>
      </w:r>
    </w:p>
    <w:p>
      <w:pPr>
        <w:pStyle w:val="3"/>
        <w:jc w:val="both"/>
      </w:pPr>
    </w:p>
    <w:p>
      <w:pPr>
        <w:pStyle w:val="3"/>
        <w:ind w:firstLine="628" w:firstLineChars="200"/>
        <w:jc w:val="both"/>
      </w:pPr>
      <w:r>
        <w:rPr>
          <w:rFonts w:hint="eastAsia"/>
        </w:rPr>
        <w:t>（1994年7月22日北京市第十届人民代表大会常务委</w:t>
      </w:r>
    </w:p>
    <w:p>
      <w:pPr>
        <w:pStyle w:val="3"/>
        <w:ind w:firstLine="628" w:firstLineChars="200"/>
        <w:jc w:val="both"/>
        <w:rPr>
          <w:spacing w:val="0"/>
        </w:rPr>
      </w:pPr>
      <w:r>
        <w:rPr>
          <w:rFonts w:hint="eastAsia"/>
        </w:rPr>
        <w:t>员会第十一次会议通过  根据1997年4月16日</w:t>
      </w:r>
      <w:r>
        <w:rPr>
          <w:rFonts w:hint="eastAsia"/>
          <w:spacing w:val="0"/>
        </w:rPr>
        <w:t>北京市</w:t>
      </w:r>
    </w:p>
    <w:p>
      <w:pPr>
        <w:pStyle w:val="3"/>
        <w:ind w:firstLine="652" w:firstLineChars="200"/>
        <w:jc w:val="both"/>
      </w:pPr>
      <w:r>
        <w:rPr>
          <w:rFonts w:hint="eastAsia"/>
          <w:spacing w:val="0"/>
        </w:rPr>
        <w:t>第十届人民代表大会常务委员会第三十六次会议</w:t>
      </w:r>
      <w:r>
        <w:rPr>
          <w:rFonts w:hint="eastAsia"/>
        </w:rPr>
        <w:t>《关</w:t>
      </w:r>
    </w:p>
    <w:p>
      <w:pPr>
        <w:pStyle w:val="3"/>
        <w:ind w:firstLine="628" w:firstLineChars="200"/>
        <w:jc w:val="both"/>
      </w:pPr>
      <w:r>
        <w:rPr>
          <w:rFonts w:hint="eastAsia"/>
        </w:rPr>
        <w:t>于修改〈北京市实施中华人民共和国教师法办法〉的决</w:t>
      </w:r>
    </w:p>
    <w:p>
      <w:pPr>
        <w:pStyle w:val="3"/>
        <w:ind w:firstLine="628" w:firstLineChars="200"/>
        <w:jc w:val="both"/>
      </w:pPr>
      <w:r>
        <w:rPr>
          <w:rFonts w:hint="eastAsia"/>
        </w:rPr>
        <w:t>定》第一次修正  根据2010年12月23日北京市第十三</w:t>
      </w:r>
    </w:p>
    <w:p>
      <w:pPr>
        <w:pStyle w:val="3"/>
        <w:ind w:firstLine="628" w:firstLineChars="200"/>
        <w:jc w:val="both"/>
      </w:pPr>
      <w:r>
        <w:rPr>
          <w:rFonts w:hint="eastAsia"/>
        </w:rPr>
        <w:t>届人民代表大会常务委员会第二十二次会议《关于修改</w:t>
      </w:r>
    </w:p>
    <w:p>
      <w:pPr>
        <w:pStyle w:val="3"/>
        <w:ind w:firstLine="628" w:firstLineChars="200"/>
        <w:jc w:val="both"/>
      </w:pPr>
      <w:r>
        <w:rPr>
          <w:rFonts w:hint="eastAsia"/>
        </w:rPr>
        <w:t>部分地方性法规的决定》第二次修正）</w:t>
      </w:r>
    </w:p>
    <w:p>
      <w:pPr>
        <w:rPr>
          <w:rFonts w:ascii="仿宋_GB2312" w:hAnsi="仿宋_GB2312" w:cs="仿宋_GB2312"/>
        </w:rPr>
      </w:pPr>
    </w:p>
    <w:p>
      <w:pPr>
        <w:rPr>
          <w:rFonts w:ascii="仿宋_GB2312" w:hAnsi="仿宋_GB2312" w:cs="仿宋_GB2312"/>
        </w:rPr>
      </w:pPr>
      <w:r>
        <w:rPr>
          <w:rFonts w:hint="eastAsia" w:ascii="黑体" w:hAnsi="黑体" w:eastAsia="黑体" w:cs="黑体"/>
        </w:rPr>
        <w:t xml:space="preserve">第一条 </w:t>
      </w:r>
      <w:r>
        <w:rPr>
          <w:rFonts w:hint="eastAsia" w:ascii="仿宋_GB2312" w:hAnsi="仿宋_GB2312" w:cs="仿宋_GB2312"/>
        </w:rPr>
        <w:t xml:space="preserve"> 为实施《中华人民共和国教师法》（以下简称《教师法》），加强教师队伍建设，保障教师的合法权益，促进本市教育事业发展，适应首都经济建设和社会发展需要，结合本市实际，制定本办法。</w:t>
      </w:r>
    </w:p>
    <w:p>
      <w:pPr>
        <w:rPr>
          <w:rFonts w:ascii="仿宋_GB2312" w:hAnsi="仿宋_GB2312" w:cs="仿宋_GB2312"/>
        </w:rPr>
      </w:pPr>
      <w:r>
        <w:rPr>
          <w:rFonts w:hint="eastAsia" w:ascii="黑体" w:hAnsi="黑体" w:eastAsia="黑体" w:cs="黑体"/>
        </w:rPr>
        <w:t>第二条</w:t>
      </w:r>
      <w:r>
        <w:rPr>
          <w:rFonts w:hint="eastAsia" w:ascii="仿宋_GB2312" w:hAnsi="仿宋_GB2312" w:cs="仿宋_GB2312"/>
        </w:rPr>
        <w:t xml:space="preserve">  适用本办法的教师是指本市行政区域内各级各类学校和其他教育机构中具有教师资格、专门从事教育教学工作的人员。法律、法规另有规定的除外。</w:t>
      </w:r>
    </w:p>
    <w:p>
      <w:pPr>
        <w:rPr>
          <w:rFonts w:ascii="仿宋_GB2312" w:hAnsi="仿宋_GB2312" w:cs="仿宋_GB2312"/>
        </w:rPr>
      </w:pPr>
      <w:r>
        <w:rPr>
          <w:rFonts w:hint="eastAsia" w:ascii="黑体" w:hAnsi="黑体" w:eastAsia="黑体" w:cs="黑体"/>
        </w:rPr>
        <w:t>第三条</w:t>
      </w:r>
      <w:r>
        <w:rPr>
          <w:rFonts w:hint="eastAsia" w:ascii="仿宋_GB2312" w:hAnsi="仿宋_GB2312" w:cs="仿宋_GB2312"/>
        </w:rPr>
        <w:t xml:space="preserve">  教师承担教书育人、培养社会主义事业建设者和接班人、提高民族素质的使命，应当忠诚于人民的教育事业，履行《教师法》规定的义务，遵守教师的职业道德，为人师表。</w:t>
      </w:r>
    </w:p>
    <w:p>
      <w:pPr>
        <w:rPr>
          <w:rFonts w:ascii="仿宋_GB2312" w:hAnsi="仿宋_GB2312" w:cs="仿宋_GB2312"/>
        </w:rPr>
      </w:pPr>
      <w:r>
        <w:rPr>
          <w:rFonts w:hint="eastAsia" w:ascii="黑体" w:hAnsi="黑体" w:eastAsia="黑体" w:cs="黑体"/>
        </w:rPr>
        <w:t xml:space="preserve">第四条 </w:t>
      </w:r>
      <w:r>
        <w:rPr>
          <w:rFonts w:hint="eastAsia" w:ascii="仿宋_GB2312" w:hAnsi="仿宋_GB2312" w:cs="仿宋_GB2312"/>
        </w:rPr>
        <w:t xml:space="preserve"> 市和区、县教育行政部门按照各自权限主管教师工作。</w:t>
      </w:r>
    </w:p>
    <w:p>
      <w:pPr>
        <w:rPr>
          <w:rFonts w:ascii="仿宋_GB2312" w:hAnsi="仿宋_GB2312" w:cs="仿宋_GB2312"/>
        </w:rPr>
      </w:pPr>
      <w:r>
        <w:rPr>
          <w:rFonts w:hint="eastAsia" w:ascii="仿宋_GB2312" w:hAnsi="仿宋_GB2312" w:cs="仿宋_GB2312"/>
        </w:rPr>
        <w:t>市和区、县劳动行政部门负责技工学校和劳动部门举办的职业技术学校教师的管理工作。</w:t>
      </w:r>
    </w:p>
    <w:p>
      <w:pPr>
        <w:rPr>
          <w:rFonts w:ascii="仿宋_GB2312" w:hAnsi="仿宋_GB2312" w:cs="仿宋_GB2312"/>
        </w:rPr>
      </w:pPr>
      <w:r>
        <w:rPr>
          <w:rFonts w:hint="eastAsia" w:ascii="仿宋_GB2312" w:hAnsi="仿宋_GB2312" w:cs="仿宋_GB2312"/>
        </w:rPr>
        <w:t>计划、财政、人事、科技干部等政府部门应当按照《教师法》的规定，负责有关的教师工作。</w:t>
      </w:r>
    </w:p>
    <w:p>
      <w:pPr>
        <w:rPr>
          <w:rFonts w:ascii="仿宋_GB2312" w:hAnsi="仿宋_GB2312" w:cs="仿宋_GB2312"/>
        </w:rPr>
      </w:pPr>
      <w:r>
        <w:rPr>
          <w:rFonts w:hint="eastAsia" w:ascii="仿宋_GB2312" w:hAnsi="仿宋_GB2312" w:cs="仿宋_GB2312"/>
        </w:rPr>
        <w:t>国家机关、社会团体、企业事业单位等举办的学校和教育机构，由其主管部门负责教师工作。</w:t>
      </w:r>
    </w:p>
    <w:p>
      <w:pPr>
        <w:rPr>
          <w:rFonts w:ascii="仿宋_GB2312" w:hAnsi="仿宋_GB2312" w:cs="仿宋_GB2312"/>
        </w:rPr>
      </w:pPr>
      <w:r>
        <w:rPr>
          <w:rFonts w:hint="eastAsia" w:ascii="黑体" w:hAnsi="黑体" w:eastAsia="黑体" w:cs="黑体"/>
        </w:rPr>
        <w:t>第五条</w:t>
      </w:r>
      <w:r>
        <w:rPr>
          <w:rFonts w:hint="eastAsia" w:ascii="仿宋_GB2312" w:hAnsi="仿宋_GB2312" w:cs="仿宋_GB2312"/>
        </w:rPr>
        <w:t xml:space="preserve">  市和区、县人民政府应当制定教师队伍建设规划，对实施规划所需经费予以保障。</w:t>
      </w:r>
    </w:p>
    <w:p>
      <w:pPr>
        <w:rPr>
          <w:rFonts w:ascii="仿宋_GB2312" w:hAnsi="仿宋_GB2312" w:cs="仿宋_GB2312"/>
        </w:rPr>
      </w:pPr>
      <w:r>
        <w:rPr>
          <w:rFonts w:hint="eastAsia" w:ascii="黑体" w:hAnsi="黑体" w:eastAsia="黑体" w:cs="黑体"/>
        </w:rPr>
        <w:t>第六条</w:t>
      </w:r>
      <w:r>
        <w:rPr>
          <w:rFonts w:hint="eastAsia" w:ascii="仿宋_GB2312" w:hAnsi="仿宋_GB2312" w:cs="仿宋_GB2312"/>
        </w:rPr>
        <w:t xml:space="preserve">  各级人民政府及其教育行政部门、各有关部门、学校和其他教育机构，应当保障教师依法享有的权利。</w:t>
      </w:r>
    </w:p>
    <w:p>
      <w:pPr>
        <w:rPr>
          <w:rFonts w:ascii="仿宋_GB2312" w:hAnsi="仿宋_GB2312" w:cs="仿宋_GB2312"/>
        </w:rPr>
      </w:pPr>
      <w:r>
        <w:rPr>
          <w:rFonts w:hint="eastAsia" w:ascii="仿宋_GB2312" w:hAnsi="仿宋_GB2312" w:cs="仿宋_GB2312"/>
        </w:rPr>
        <w:t>各级教育工会应当依法维护教师的合法权益。</w:t>
      </w:r>
    </w:p>
    <w:p>
      <w:pPr>
        <w:rPr>
          <w:rFonts w:ascii="仿宋_GB2312" w:hAnsi="仿宋_GB2312" w:cs="仿宋_GB2312"/>
        </w:rPr>
      </w:pPr>
      <w:r>
        <w:rPr>
          <w:rFonts w:hint="eastAsia" w:ascii="仿宋_GB2312" w:hAnsi="仿宋_GB2312" w:cs="仿宋_GB2312"/>
        </w:rPr>
        <w:t>全社会都应当尊重教师。</w:t>
      </w:r>
    </w:p>
    <w:p>
      <w:pPr>
        <w:rPr>
          <w:rFonts w:ascii="仿宋_GB2312" w:hAnsi="仿宋_GB2312" w:cs="仿宋_GB2312"/>
        </w:rPr>
      </w:pPr>
      <w:r>
        <w:rPr>
          <w:rFonts w:hint="eastAsia" w:ascii="黑体" w:hAnsi="黑体" w:eastAsia="黑体" w:cs="黑体"/>
        </w:rPr>
        <w:t>第七条</w:t>
      </w:r>
      <w:r>
        <w:rPr>
          <w:rFonts w:hint="eastAsia" w:ascii="仿宋_GB2312" w:hAnsi="仿宋_GB2312" w:cs="仿宋_GB2312"/>
        </w:rPr>
        <w:t xml:space="preserve">  在本市取得教师资格应当具备的条件，按照《教师法》第十条、第十一条的规定执行。</w:t>
      </w:r>
    </w:p>
    <w:p>
      <w:pPr>
        <w:rPr>
          <w:rFonts w:ascii="仿宋_GB2312" w:hAnsi="仿宋_GB2312" w:cs="仿宋_GB2312"/>
        </w:rPr>
      </w:pPr>
      <w:r>
        <w:rPr>
          <w:rFonts w:hint="eastAsia" w:ascii="仿宋_GB2312" w:hAnsi="仿宋_GB2312" w:cs="仿宋_GB2312"/>
        </w:rPr>
        <w:t>取得中等职业学校实习指导教师资格应当具备中等职业学校毕业以上文化程度或者同等学历，还应具有中级技术人员或者中级技工以上水平。</w:t>
      </w:r>
    </w:p>
    <w:p>
      <w:pPr>
        <w:rPr>
          <w:rFonts w:ascii="仿宋_GB2312" w:hAnsi="仿宋_GB2312" w:cs="仿宋_GB2312"/>
        </w:rPr>
      </w:pPr>
      <w:r>
        <w:rPr>
          <w:rFonts w:hint="eastAsia" w:ascii="仿宋_GB2312" w:hAnsi="仿宋_GB2312" w:cs="仿宋_GB2312"/>
        </w:rPr>
        <w:t>取得成人教育教师资格应当具备的学历，由市教育行政部门根据国家有关规定具体确定。</w:t>
      </w:r>
    </w:p>
    <w:p>
      <w:pPr>
        <w:rPr>
          <w:rFonts w:ascii="仿宋_GB2312" w:hAnsi="仿宋_GB2312" w:cs="仿宋_GB2312"/>
        </w:rPr>
      </w:pPr>
      <w:r>
        <w:rPr>
          <w:rFonts w:hint="eastAsia" w:ascii="仿宋_GB2312" w:hAnsi="仿宋_GB2312" w:cs="仿宋_GB2312"/>
        </w:rPr>
        <w:t>非师范毕业生取得中等及中等以下学校教师资格，应当接受教育学、心理学和教学法等教育基本理论的培训。本办法实施前已经取得教师职务的除外。</w:t>
      </w:r>
    </w:p>
    <w:p>
      <w:pPr>
        <w:rPr>
          <w:rFonts w:ascii="仿宋_GB2312" w:hAnsi="仿宋_GB2312" w:cs="仿宋_GB2312"/>
        </w:rPr>
      </w:pPr>
      <w:r>
        <w:rPr>
          <w:rFonts w:hint="eastAsia" w:ascii="黑体" w:hAnsi="黑体" w:eastAsia="黑体" w:cs="黑体"/>
        </w:rPr>
        <w:t>第八条</w:t>
      </w:r>
      <w:r>
        <w:rPr>
          <w:rFonts w:hint="eastAsia" w:ascii="仿宋_GB2312" w:hAnsi="仿宋_GB2312" w:cs="仿宋_GB2312"/>
        </w:rPr>
        <w:t xml:space="preserve">  幼儿园、小学和初级中学教师资格由区、县教育行政部门认定；高级中学、中等职业学校教师资格和中等职业学校实习指导教师资格由市教育行政部门认定；市属高等学校教师资格由市教育行政部门或委托的高等学校认定。</w:t>
      </w:r>
    </w:p>
    <w:p>
      <w:pPr>
        <w:rPr>
          <w:rFonts w:ascii="仿宋_GB2312" w:hAnsi="仿宋_GB2312" w:cs="仿宋_GB2312"/>
        </w:rPr>
      </w:pPr>
      <w:r>
        <w:rPr>
          <w:rFonts w:hint="eastAsia" w:ascii="仿宋_GB2312" w:hAnsi="仿宋_GB2312" w:cs="仿宋_GB2312"/>
        </w:rPr>
        <w:t>经认定具备教师资格的人员，由认定部门授予教师资格证书。</w:t>
      </w:r>
    </w:p>
    <w:p>
      <w:pPr>
        <w:rPr>
          <w:rFonts w:ascii="仿宋_GB2312" w:hAnsi="仿宋_GB2312" w:cs="仿宋_GB2312"/>
        </w:rPr>
      </w:pPr>
      <w:r>
        <w:rPr>
          <w:rFonts w:hint="eastAsia" w:ascii="仿宋_GB2312" w:hAnsi="仿宋_GB2312" w:cs="仿宋_GB2312"/>
        </w:rPr>
        <w:t>取得教师资格的人员首次任教，应当有1年的试用期。</w:t>
      </w:r>
    </w:p>
    <w:p>
      <w:pPr>
        <w:rPr>
          <w:rFonts w:ascii="仿宋_GB2312" w:hAnsi="仿宋_GB2312" w:cs="仿宋_GB2312"/>
        </w:rPr>
      </w:pPr>
      <w:r>
        <w:rPr>
          <w:rFonts w:hint="eastAsia" w:ascii="黑体" w:hAnsi="黑体" w:eastAsia="黑体" w:cs="黑体"/>
        </w:rPr>
        <w:t>第九条</w:t>
      </w:r>
      <w:r>
        <w:rPr>
          <w:rFonts w:hint="eastAsia" w:ascii="仿宋_GB2312" w:hAnsi="仿宋_GB2312" w:cs="仿宋_GB2312"/>
        </w:rPr>
        <w:t xml:space="preserve">  教师受到开除公职处分或者其教师资格是通过不正当方式取得的，由教师资格认定部门予以撤销。</w:t>
      </w:r>
    </w:p>
    <w:p>
      <w:pPr>
        <w:rPr>
          <w:rFonts w:ascii="仿宋_GB2312" w:hAnsi="仿宋_GB2312" w:cs="仿宋_GB2312"/>
        </w:rPr>
      </w:pPr>
      <w:r>
        <w:rPr>
          <w:rFonts w:hint="eastAsia" w:ascii="仿宋_GB2312" w:hAnsi="仿宋_GB2312" w:cs="仿宋_GB2312"/>
        </w:rPr>
        <w:t>丧失或者撤销教师资格的，由认定的部门或者学校收回教师资格证书。</w:t>
      </w:r>
    </w:p>
    <w:p>
      <w:pPr>
        <w:rPr>
          <w:rFonts w:ascii="仿宋_GB2312" w:hAnsi="仿宋_GB2312" w:cs="仿宋_GB2312"/>
        </w:rPr>
      </w:pPr>
      <w:r>
        <w:rPr>
          <w:rFonts w:hint="eastAsia" w:ascii="黑体" w:hAnsi="黑体" w:eastAsia="黑体" w:cs="黑体"/>
        </w:rPr>
        <w:t>第十条</w:t>
      </w:r>
      <w:r>
        <w:rPr>
          <w:rFonts w:hint="eastAsia" w:ascii="仿宋_GB2312" w:hAnsi="仿宋_GB2312" w:cs="仿宋_GB2312"/>
        </w:rPr>
        <w:t xml:space="preserve">  </w:t>
      </w:r>
      <w:r>
        <w:rPr>
          <w:rFonts w:hint="eastAsia" w:ascii="仿宋_GB2312" w:hAnsi="仿宋_GB2312" w:cs="仿宋_GB2312"/>
          <w:bdr w:val="single" w:color="auto" w:sz="4" w:space="0"/>
        </w:rPr>
        <w:t>已经在学校或者其他教育机构中任教，不具备合格学历又未取得教师职务的，由教育、劳动行政部门、有关办学部门和学校安排进修培训；5年之内仍未取得合格学历或者未通过国家资格考试的，调离教学岗位。</w:t>
      </w:r>
      <w:r>
        <w:rPr>
          <w:rFonts w:hint="eastAsia" w:ascii="仿宋_GB2312" w:hAnsi="仿宋_GB2312" w:cs="仿宋_GB2312"/>
        </w:rPr>
        <w:t>（2010年12月23日删除）</w:t>
      </w:r>
    </w:p>
    <w:p>
      <w:pPr>
        <w:rPr>
          <w:rFonts w:ascii="仿宋_GB2312" w:hAnsi="仿宋_GB2312" w:cs="仿宋_GB2312"/>
        </w:rPr>
      </w:pPr>
      <w:r>
        <w:rPr>
          <w:rFonts w:hint="eastAsia" w:ascii="仿宋_GB2312" w:hAnsi="仿宋_GB2312" w:cs="仿宋_GB2312"/>
        </w:rPr>
        <w:t>学校和其他教育机构不得聘任未取得教师资格的人员任教。</w:t>
      </w:r>
    </w:p>
    <w:p>
      <w:pPr>
        <w:rPr>
          <w:rFonts w:ascii="仿宋_GB2312" w:hAnsi="仿宋_GB2312" w:cs="仿宋_GB2312"/>
        </w:rPr>
      </w:pPr>
      <w:r>
        <w:rPr>
          <w:rFonts w:hint="eastAsia" w:ascii="黑体" w:hAnsi="黑体" w:eastAsia="黑体" w:cs="黑体"/>
        </w:rPr>
        <w:t>第十一条</w:t>
      </w:r>
      <w:r>
        <w:rPr>
          <w:rFonts w:hint="eastAsia" w:ascii="仿宋_GB2312" w:hAnsi="仿宋_GB2312" w:cs="仿宋_GB2312"/>
        </w:rPr>
        <w:t xml:space="preserve">  教育行政部门应当制定教师考核的原则、内容、标准、程序和方法，对考核工作进行指导、监督。</w:t>
      </w:r>
    </w:p>
    <w:p>
      <w:pPr>
        <w:rPr>
          <w:rFonts w:ascii="仿宋_GB2312" w:hAnsi="仿宋_GB2312" w:cs="仿宋_GB2312"/>
        </w:rPr>
      </w:pPr>
      <w:r>
        <w:rPr>
          <w:rFonts w:hint="eastAsia" w:ascii="仿宋_GB2312" w:hAnsi="仿宋_GB2312" w:cs="仿宋_GB2312"/>
        </w:rPr>
        <w:t>学校和其他教育机构应当建立健全教师年度考核制度。考核结果记</w:t>
      </w:r>
      <w:r>
        <w:rPr>
          <w:rFonts w:hint="eastAsia" w:ascii="仿宋_GB2312" w:hAnsi="仿宋_GB2312" w:cs="仿宋_GB2312"/>
          <w:lang w:eastAsia="zh-CN"/>
        </w:rPr>
        <w:t>入</w:t>
      </w:r>
      <w:r>
        <w:rPr>
          <w:rFonts w:hint="eastAsia" w:ascii="仿宋_GB2312" w:hAnsi="仿宋_GB2312" w:cs="仿宋_GB2312"/>
        </w:rPr>
        <w:t>考绩档案，作为晋升工资和职务、续聘或者不予晋升工资、解聘、低聘教师职务以及实施奖惩的依据。</w:t>
      </w:r>
    </w:p>
    <w:p>
      <w:pPr>
        <w:rPr>
          <w:rFonts w:ascii="仿宋_GB2312" w:hAnsi="仿宋_GB2312" w:cs="仿宋_GB2312"/>
        </w:rPr>
      </w:pPr>
      <w:r>
        <w:rPr>
          <w:rFonts w:hint="eastAsia" w:ascii="黑体" w:hAnsi="黑体" w:eastAsia="黑体" w:cs="黑体"/>
        </w:rPr>
        <w:t xml:space="preserve">第十二条 </w:t>
      </w:r>
      <w:r>
        <w:rPr>
          <w:rFonts w:hint="eastAsia" w:ascii="仿宋_GB2312" w:hAnsi="仿宋_GB2312" w:cs="仿宋_GB2312"/>
        </w:rPr>
        <w:t xml:space="preserve"> 市和区、县人民政府应当根据教育事业发展需要和国家标准，规划、建设师范院校，提高师范教育质量。</w:t>
      </w:r>
    </w:p>
    <w:p>
      <w:pPr>
        <w:rPr>
          <w:rFonts w:ascii="仿宋_GB2312" w:hAnsi="仿宋_GB2312" w:cs="仿宋_GB2312"/>
        </w:rPr>
      </w:pPr>
      <w:r>
        <w:rPr>
          <w:rFonts w:hint="eastAsia" w:ascii="仿宋_GB2312" w:hAnsi="仿宋_GB2312" w:cs="仿宋_GB2312"/>
        </w:rPr>
        <w:t>师范院校和非师范院校中接受师范教育的学生免交学杂费，享受专业奖学金。专业奖学金应当保障学生基本生活需要，具体标准由市教育行政部门和财政部门制定，所需经费由财政部门、有关部门予以保障。</w:t>
      </w:r>
    </w:p>
    <w:p>
      <w:pPr>
        <w:rPr>
          <w:rFonts w:ascii="仿宋_GB2312" w:hAnsi="仿宋_GB2312" w:cs="仿宋_GB2312"/>
        </w:rPr>
      </w:pPr>
      <w:r>
        <w:rPr>
          <w:rFonts w:hint="eastAsia" w:ascii="仿宋_GB2312" w:hAnsi="仿宋_GB2312" w:cs="仿宋_GB2312"/>
        </w:rPr>
        <w:t>本市实行师范毕业生服务期制度，服务期为5年。鼓励师范毕业生终身从教。</w:t>
      </w:r>
    </w:p>
    <w:p>
      <w:pPr>
        <w:rPr>
          <w:rFonts w:ascii="仿宋_GB2312" w:hAnsi="仿宋_GB2312" w:cs="仿宋_GB2312"/>
        </w:rPr>
      </w:pPr>
      <w:r>
        <w:rPr>
          <w:rFonts w:hint="eastAsia" w:ascii="仿宋_GB2312" w:hAnsi="仿宋_GB2312" w:cs="仿宋_GB2312"/>
        </w:rPr>
        <w:t>非师范高等院校应届毕业生到中小学任教，应当履行聘任协议规定的义务，工作满5年的，由区、县人民政府参照师范生在校专业奖学金标准，发给一次性奖金。</w:t>
      </w:r>
    </w:p>
    <w:p>
      <w:pPr>
        <w:rPr>
          <w:rFonts w:ascii="仿宋_GB2312" w:hAnsi="仿宋_GB2312" w:cs="仿宋_GB2312"/>
        </w:rPr>
      </w:pPr>
      <w:r>
        <w:rPr>
          <w:rFonts w:hint="eastAsia" w:ascii="黑体" w:hAnsi="黑体" w:eastAsia="黑体" w:cs="黑体"/>
        </w:rPr>
        <w:t>第十三条</w:t>
      </w:r>
      <w:r>
        <w:rPr>
          <w:rFonts w:hint="eastAsia" w:ascii="仿宋_GB2312" w:hAnsi="仿宋_GB2312" w:cs="仿宋_GB2312"/>
        </w:rPr>
        <w:t xml:space="preserve">  市和区、县人民政府及其教育行政部门、有关部门和学校应当采取措施，提高现有教师的学历水平，并有计划、有步骤地使新补充的高等院校教师具有研究生学历，高级中等学校教师具有本科或者研究生学历，初中教师具有本科学历，小学教师具有大专以上学历。</w:t>
      </w:r>
    </w:p>
    <w:p>
      <w:pPr>
        <w:rPr>
          <w:rFonts w:ascii="仿宋_GB2312" w:hAnsi="仿宋_GB2312" w:cs="仿宋_GB2312"/>
        </w:rPr>
      </w:pPr>
      <w:r>
        <w:rPr>
          <w:rFonts w:hint="eastAsia" w:ascii="黑体" w:hAnsi="黑体" w:eastAsia="黑体" w:cs="黑体"/>
        </w:rPr>
        <w:t xml:space="preserve">第十四条 </w:t>
      </w:r>
      <w:r>
        <w:rPr>
          <w:rFonts w:hint="eastAsia" w:ascii="仿宋_GB2312" w:hAnsi="仿宋_GB2312" w:cs="仿宋_GB2312"/>
        </w:rPr>
        <w:t xml:space="preserve"> 市和区、县人民政府及其教育、劳动行政部门应当划拨专项经费，办好教师进修院校和培训基地。</w:t>
      </w:r>
    </w:p>
    <w:p>
      <w:pPr>
        <w:rPr>
          <w:rFonts w:ascii="仿宋_GB2312" w:hAnsi="仿宋_GB2312" w:cs="仿宋_GB2312"/>
        </w:rPr>
      </w:pPr>
      <w:r>
        <w:rPr>
          <w:rFonts w:hint="eastAsia" w:ascii="仿宋_GB2312" w:hAnsi="仿宋_GB2312" w:cs="仿宋_GB2312"/>
        </w:rPr>
        <w:t>教育行政部门、学校和其他教育机构应当有计划地安排教师参加进修、培训、接受继续教育，重点培养教育教学骨干和青年教师。教师应当按照规定完成学习任务。</w:t>
      </w:r>
    </w:p>
    <w:p>
      <w:pPr>
        <w:rPr>
          <w:rFonts w:ascii="仿宋_GB2312" w:hAnsi="仿宋_GB2312" w:cs="仿宋_GB2312"/>
        </w:rPr>
      </w:pPr>
      <w:r>
        <w:rPr>
          <w:rFonts w:hint="eastAsia" w:ascii="黑体" w:hAnsi="黑体" w:eastAsia="黑体" w:cs="黑体"/>
        </w:rPr>
        <w:t>第十五条</w:t>
      </w:r>
      <w:r>
        <w:rPr>
          <w:rFonts w:hint="eastAsia" w:ascii="仿宋_GB2312" w:hAnsi="仿宋_GB2312" w:cs="仿宋_GB2312"/>
        </w:rPr>
        <w:t xml:space="preserve">  市人民政府应当采取措施，不断提高教师的工资，使本市教师的平均工资水平高于国家公务员的平均工资水平。</w:t>
      </w:r>
    </w:p>
    <w:p>
      <w:pPr>
        <w:rPr>
          <w:rFonts w:ascii="仿宋_GB2312" w:hAnsi="仿宋_GB2312" w:cs="仿宋_GB2312"/>
        </w:rPr>
      </w:pPr>
      <w:r>
        <w:rPr>
          <w:rFonts w:hint="eastAsia" w:ascii="黑体" w:hAnsi="黑体" w:eastAsia="黑体" w:cs="黑体"/>
        </w:rPr>
        <w:t>第十六条</w:t>
      </w:r>
      <w:r>
        <w:rPr>
          <w:rFonts w:hint="eastAsia" w:ascii="仿宋_GB2312" w:hAnsi="仿宋_GB2312" w:cs="仿宋_GB2312"/>
        </w:rPr>
        <w:t xml:space="preserve">  本市各级各类学校和其他教育机构的教师享受教龄津贴，教龄津贴标准按照国家和本市的规定执行。</w:t>
      </w:r>
    </w:p>
    <w:p>
      <w:pPr>
        <w:rPr>
          <w:rFonts w:ascii="仿宋_GB2312" w:hAnsi="仿宋_GB2312" w:cs="仿宋_GB2312"/>
        </w:rPr>
      </w:pPr>
      <w:r>
        <w:rPr>
          <w:rFonts w:hint="eastAsia" w:ascii="黑体" w:hAnsi="黑体" w:eastAsia="黑体" w:cs="黑体"/>
        </w:rPr>
        <w:t>第十七条</w:t>
      </w:r>
      <w:r>
        <w:rPr>
          <w:rFonts w:hint="eastAsia" w:ascii="仿宋_GB2312" w:hAnsi="仿宋_GB2312" w:cs="仿宋_GB2312"/>
        </w:rPr>
        <w:t xml:space="preserve">  凡在本市山区工作的中小学教师，工资在原有等级工资基础上向上浮动一个档次，每满5年的予以固定，并再向上浮动一个档次。</w:t>
      </w:r>
    </w:p>
    <w:p>
      <w:pPr>
        <w:rPr>
          <w:rFonts w:ascii="仿宋_GB2312" w:hAnsi="仿宋_GB2312" w:cs="仿宋_GB2312"/>
        </w:rPr>
      </w:pPr>
      <w:r>
        <w:rPr>
          <w:rFonts w:hint="eastAsia" w:ascii="仿宋_GB2312" w:hAnsi="仿宋_GB2312" w:cs="仿宋_GB2312"/>
        </w:rPr>
        <w:t>市和区、县人民政府应当对从城镇地区到山区工作的中小学教师，给予奖励性补贴。</w:t>
      </w:r>
    </w:p>
    <w:p>
      <w:pPr>
        <w:rPr>
          <w:rFonts w:ascii="仿宋_GB2312" w:hAnsi="仿宋_GB2312" w:cs="仿宋_GB2312"/>
          <w:bdr w:val="single" w:color="auto" w:sz="4" w:space="0"/>
        </w:rPr>
      </w:pPr>
      <w:r>
        <w:rPr>
          <w:rFonts w:hint="eastAsia" w:ascii="黑体" w:hAnsi="黑体" w:eastAsia="黑体" w:cs="黑体"/>
          <w:bdr w:val="single" w:color="auto" w:sz="4" w:space="0"/>
        </w:rPr>
        <w:t xml:space="preserve">第十八条 </w:t>
      </w:r>
      <w:r>
        <w:rPr>
          <w:rFonts w:hint="eastAsia" w:ascii="仿宋_GB2312" w:hAnsi="仿宋_GB2312" w:cs="仿宋_GB2312"/>
          <w:bdr w:val="single" w:color="auto" w:sz="4" w:space="0"/>
        </w:rPr>
        <w:t xml:space="preserve"> 市和区、县人民政府应当加快教师住房建设，划拨专款建设教师住房，优先、优惠纳入“康居工程”计划，在1997年前解决好城近郊区教师中人均住房在5平方米以下的困难户，逐步使教师家庭人均住房面积高于本市居民平均水平。</w:t>
      </w:r>
    </w:p>
    <w:p>
      <w:pPr>
        <w:rPr>
          <w:rFonts w:ascii="仿宋_GB2312" w:hAnsi="仿宋_GB2312" w:cs="仿宋_GB2312"/>
          <w:bdr w:val="single" w:color="auto" w:sz="4" w:space="0"/>
        </w:rPr>
      </w:pPr>
      <w:r>
        <w:rPr>
          <w:rFonts w:hint="eastAsia" w:ascii="仿宋_GB2312" w:hAnsi="仿宋_GB2312" w:cs="仿宋_GB2312"/>
          <w:bdr w:val="single" w:color="auto" w:sz="4" w:space="0"/>
        </w:rPr>
        <w:t>对于住房困难的中小学特级教师，市和区、县人民政府应当拨专款专项解决。建设计划由市和区、县计划、建设部门会同教育部门制定。</w:t>
      </w:r>
      <w:bookmarkStart w:id="0" w:name="_GoBack"/>
      <w:bookmarkEnd w:id="0"/>
    </w:p>
    <w:p>
      <w:pPr>
        <w:rPr>
          <w:rFonts w:ascii="仿宋_GB2312" w:hAnsi="仿宋_GB2312" w:cs="仿宋_GB2312"/>
        </w:rPr>
      </w:pPr>
      <w:r>
        <w:rPr>
          <w:rFonts w:hint="eastAsia" w:ascii="仿宋_GB2312" w:hAnsi="仿宋_GB2312" w:cs="仿宋_GB2312"/>
          <w:bdr w:val="single" w:color="auto" w:sz="4" w:space="0"/>
        </w:rPr>
        <w:t>本市行政区域内的国家机关、社会团体、企业事业和驻军单位为职工分配住房时，夫妻一方为中小学教师的，在同等条件下应当优先予以照顾。</w:t>
      </w:r>
      <w:r>
        <w:rPr>
          <w:rFonts w:hint="eastAsia" w:ascii="仿宋_GB2312" w:hAnsi="仿宋_GB2312" w:cs="仿宋_GB2312"/>
        </w:rPr>
        <w:t>（2010年12月23日删除）</w:t>
      </w:r>
    </w:p>
    <w:p>
      <w:pPr>
        <w:rPr>
          <w:rFonts w:ascii="仿宋_GB2312" w:hAnsi="仿宋_GB2312" w:cs="仿宋_GB2312"/>
        </w:rPr>
      </w:pPr>
      <w:r>
        <w:rPr>
          <w:rFonts w:hint="eastAsia" w:ascii="黑体" w:hAnsi="黑体" w:eastAsia="黑体" w:cs="黑体"/>
        </w:rPr>
        <w:t xml:space="preserve">第十九条 </w:t>
      </w:r>
      <w:r>
        <w:rPr>
          <w:rFonts w:hint="eastAsia" w:ascii="仿宋_GB2312" w:hAnsi="仿宋_GB2312" w:cs="仿宋_GB2312"/>
        </w:rPr>
        <w:t xml:space="preserve"> 市和区、县人民政府、有关部门应当增加教师公费医疗经费，建立教师医疗周转金，教师医疗费应当及时予以报销，不得超过3个月，并逐步建立和发展社会保险制度，为教师提供医疗保障。</w:t>
      </w:r>
    </w:p>
    <w:p>
      <w:pPr>
        <w:rPr>
          <w:rFonts w:ascii="仿宋_GB2312" w:hAnsi="仿宋_GB2312" w:cs="仿宋_GB2312"/>
        </w:rPr>
      </w:pPr>
      <w:r>
        <w:rPr>
          <w:rFonts w:hint="eastAsia" w:ascii="仿宋_GB2312" w:hAnsi="仿宋_GB2312" w:cs="仿宋_GB2312"/>
        </w:rPr>
        <w:t>各级各类学校和其他教育机构应当每两年至少组织教师进行一次健康检查，所需经费由各级人民政府或者办学部门予以保障。</w:t>
      </w:r>
    </w:p>
    <w:p>
      <w:pPr>
        <w:rPr>
          <w:rFonts w:ascii="仿宋_GB2312" w:hAnsi="仿宋_GB2312" w:cs="仿宋_GB2312"/>
        </w:rPr>
      </w:pPr>
      <w:r>
        <w:rPr>
          <w:rFonts w:hint="eastAsia" w:ascii="仿宋_GB2312" w:hAnsi="仿宋_GB2312" w:cs="仿宋_GB2312"/>
        </w:rPr>
        <w:t>市和区、县人民政府应当对中小学特级教师提供特殊医疗保健。</w:t>
      </w:r>
    </w:p>
    <w:p>
      <w:pPr>
        <w:rPr>
          <w:rFonts w:ascii="仿宋_GB2312" w:hAnsi="仿宋_GB2312" w:cs="仿宋_GB2312"/>
        </w:rPr>
      </w:pPr>
      <w:r>
        <w:rPr>
          <w:rFonts w:hint="eastAsia" w:ascii="黑体" w:hAnsi="黑体" w:eastAsia="黑体" w:cs="黑体"/>
        </w:rPr>
        <w:t xml:space="preserve">第二十条 </w:t>
      </w:r>
      <w:r>
        <w:rPr>
          <w:rFonts w:hint="eastAsia" w:ascii="仿宋_GB2312" w:hAnsi="仿宋_GB2312" w:cs="仿宋_GB2312"/>
        </w:rPr>
        <w:t xml:space="preserve"> 教龄满30年（女满25年）的中小学退休教师享受100％的退休金待遇；有条件的其他学校也可以对退休教师在原有退休金的基础上给予补贴。</w:t>
      </w:r>
    </w:p>
    <w:p>
      <w:pPr>
        <w:rPr>
          <w:rFonts w:ascii="仿宋_GB2312" w:hAnsi="仿宋_GB2312" w:cs="仿宋_GB2312"/>
        </w:rPr>
      </w:pPr>
      <w:r>
        <w:rPr>
          <w:rFonts w:hint="eastAsia" w:ascii="黑体" w:hAnsi="黑体" w:eastAsia="黑体" w:cs="黑体"/>
        </w:rPr>
        <w:t>第二十一条</w:t>
      </w:r>
      <w:r>
        <w:rPr>
          <w:rFonts w:hint="eastAsia" w:ascii="仿宋_GB2312" w:hAnsi="仿宋_GB2312" w:cs="仿宋_GB2312"/>
        </w:rPr>
        <w:t xml:space="preserve">  本市行政区域内的图书馆、科技馆、体育馆、艺术馆、博物馆、纪念馆等各类公共文化设施，应当对教师实行减免费或者其他优待。</w:t>
      </w:r>
    </w:p>
    <w:p>
      <w:pPr>
        <w:rPr>
          <w:rFonts w:ascii="仿宋_GB2312" w:hAnsi="仿宋_GB2312" w:cs="仿宋_GB2312"/>
        </w:rPr>
      </w:pPr>
      <w:r>
        <w:rPr>
          <w:rFonts w:hint="eastAsia" w:ascii="黑体" w:hAnsi="黑体" w:eastAsia="黑体" w:cs="黑体"/>
        </w:rPr>
        <w:t>第二十二条</w:t>
      </w:r>
      <w:r>
        <w:rPr>
          <w:rFonts w:hint="eastAsia" w:ascii="仿宋_GB2312" w:hAnsi="仿宋_GB2312" w:cs="仿宋_GB2312"/>
        </w:rPr>
        <w:t xml:space="preserve">  各级人民政府和有关部门应当对优秀教师给予表彰和奖励；在教育教学工作中做出重大贡献的教师，由市人民政府授予“人民教师”称号。</w:t>
      </w:r>
    </w:p>
    <w:p>
      <w:pPr>
        <w:rPr>
          <w:rFonts w:ascii="仿宋_GB2312" w:hAnsi="仿宋_GB2312" w:cs="仿宋_GB2312"/>
        </w:rPr>
      </w:pPr>
      <w:r>
        <w:rPr>
          <w:rFonts w:hint="eastAsia" w:ascii="黑体" w:hAnsi="黑体" w:eastAsia="黑体" w:cs="黑体"/>
        </w:rPr>
        <w:t xml:space="preserve">第二十三条 </w:t>
      </w:r>
      <w:r>
        <w:rPr>
          <w:rFonts w:hint="eastAsia" w:ascii="仿宋_GB2312" w:hAnsi="仿宋_GB2312" w:cs="仿宋_GB2312"/>
        </w:rPr>
        <w:t xml:space="preserve"> 违反本办法规定，《教师法》和国家有关法律、法规已规定处理的，依照《教师法》和国家有关法律、法规的规定处理。</w:t>
      </w:r>
    </w:p>
    <w:p>
      <w:pPr>
        <w:rPr>
          <w:rFonts w:ascii="仿宋_GB2312" w:hAnsi="仿宋_GB2312" w:cs="仿宋_GB2312"/>
        </w:rPr>
      </w:pPr>
      <w:r>
        <w:rPr>
          <w:rFonts w:hint="eastAsia" w:ascii="仿宋_GB2312" w:hAnsi="仿宋_GB2312" w:cs="仿宋_GB2312"/>
        </w:rPr>
        <w:t>师范毕业生违反本办法第十二条第三款规定未完成服务年限的，由教育或者劳动行政部门责令改正；拒不改正的，追缴在校期间的专业奖学金和培养费，具体办法由市人民政府制定。</w:t>
      </w:r>
    </w:p>
    <w:p>
      <w:pPr>
        <w:rPr>
          <w:rFonts w:ascii="仿宋_GB2312" w:hAnsi="仿宋_GB2312" w:cs="仿宋_GB2312"/>
        </w:rPr>
      </w:pPr>
      <w:r>
        <w:rPr>
          <w:rFonts w:hint="eastAsia" w:ascii="仿宋_GB2312" w:hAnsi="仿宋_GB2312" w:cs="仿宋_GB2312"/>
        </w:rPr>
        <w:t>违反本办法第十九条第一款规定拖欠教师应予报销的医疗费的，由各级人民政府责令限期改正；情节严重的，对直接责任者给予行政处分。</w:t>
      </w:r>
    </w:p>
    <w:p>
      <w:pPr>
        <w:rPr>
          <w:rFonts w:ascii="仿宋_GB2312" w:hAnsi="仿宋_GB2312" w:cs="仿宋_GB2312"/>
        </w:rPr>
      </w:pPr>
      <w:r>
        <w:rPr>
          <w:rFonts w:hint="eastAsia" w:ascii="黑体" w:hAnsi="黑体" w:eastAsia="黑体" w:cs="黑体"/>
        </w:rPr>
        <w:t>第二十四条</w:t>
      </w:r>
      <w:r>
        <w:rPr>
          <w:rFonts w:hint="eastAsia" w:ascii="仿宋_GB2312" w:hAnsi="仿宋_GB2312" w:cs="仿宋_GB2312"/>
        </w:rPr>
        <w:t xml:space="preserve">  市和区、县人民政府及其教育、劳动行政部门、有关部门，应当指定相应的职能机构按照《教师法》第三十九条的规定，接受教师申诉。申诉的具体办法由市人民政府制定。</w:t>
      </w:r>
    </w:p>
    <w:p>
      <w:pPr>
        <w:rPr>
          <w:rFonts w:ascii="仿宋_GB2312" w:hAnsi="仿宋_GB2312" w:cs="仿宋_GB2312"/>
        </w:rPr>
      </w:pPr>
      <w:r>
        <w:rPr>
          <w:rFonts w:hint="eastAsia" w:ascii="仿宋_GB2312" w:hAnsi="仿宋_GB2312" w:cs="仿宋_GB2312"/>
        </w:rPr>
        <w:t>教师对申诉处理决定不服的，属于行政复议、行政诉讼受案范围的，可以依法申请行政复议或者提起行政诉讼。</w:t>
      </w:r>
    </w:p>
    <w:p>
      <w:pPr>
        <w:rPr>
          <w:rFonts w:ascii="仿宋_GB2312" w:hAnsi="仿宋_GB2312" w:cs="仿宋_GB2312"/>
        </w:rPr>
      </w:pPr>
      <w:r>
        <w:rPr>
          <w:rFonts w:hint="eastAsia" w:ascii="黑体" w:hAnsi="黑体" w:eastAsia="黑体" w:cs="黑体"/>
        </w:rPr>
        <w:t>第二十五条</w:t>
      </w:r>
      <w:r>
        <w:rPr>
          <w:rFonts w:hint="eastAsia" w:ascii="仿宋_GB2312" w:hAnsi="仿宋_GB2312" w:cs="仿宋_GB2312"/>
        </w:rPr>
        <w:t xml:space="preserve">  教育、劳动行政部门工作人员滥用职权、徇私舞弊、玩忽职守，侵犯教师合法权益的，由其主管部门给予行政处分；构成犯罪的，依法追究刑事责任。</w:t>
      </w:r>
    </w:p>
    <w:p>
      <w:pPr>
        <w:rPr>
          <w:rFonts w:ascii="仿宋_GB2312" w:hAnsi="仿宋_GB2312" w:cs="仿宋_GB2312"/>
        </w:rPr>
      </w:pPr>
      <w:r>
        <w:rPr>
          <w:rFonts w:hint="eastAsia" w:ascii="黑体" w:hAnsi="黑体" w:eastAsia="黑体" w:cs="黑体"/>
        </w:rPr>
        <w:t>第二十六条</w:t>
      </w:r>
      <w:r>
        <w:rPr>
          <w:rFonts w:hint="eastAsia" w:ascii="仿宋_GB2312" w:hAnsi="仿宋_GB2312" w:cs="仿宋_GB2312"/>
        </w:rPr>
        <w:t xml:space="preserve">  本办法具体应用中的问题，由市人民政府负责解释。</w:t>
      </w:r>
    </w:p>
    <w:p>
      <w:pPr>
        <w:rPr>
          <w:rFonts w:ascii="仿宋_GB2312" w:hAnsi="仿宋_GB2312" w:cs="仿宋_GB2312"/>
        </w:rPr>
      </w:pPr>
      <w:r>
        <w:rPr>
          <w:rFonts w:hint="eastAsia" w:ascii="黑体" w:hAnsi="黑体" w:eastAsia="黑体" w:cs="黑体"/>
        </w:rPr>
        <w:t xml:space="preserve">第二十七条 </w:t>
      </w:r>
      <w:r>
        <w:rPr>
          <w:rFonts w:hint="eastAsia" w:ascii="仿宋_GB2312" w:hAnsi="仿宋_GB2312" w:cs="仿宋_GB2312"/>
        </w:rPr>
        <w:t xml:space="preserve"> 本办法自1994年9月10日起施行。</w:t>
      </w:r>
    </w:p>
    <w:p>
      <w:pPr>
        <w:rPr>
          <w:rFonts w:ascii="仿宋_GB2312" w:hAnsi="仿宋_GB2312" w:cs="仿宋_GB2312"/>
        </w:rPr>
      </w:pPr>
    </w:p>
    <w:sectPr>
      <w:footerReference r:id="rId3" w:type="default"/>
      <w:footerReference r:id="rId4" w:type="even"/>
      <w:pgSz w:w="11906" w:h="16838"/>
      <w:pgMar w:top="2041" w:right="1531" w:bottom="2041" w:left="1531" w:header="851" w:footer="1531" w:gutter="0"/>
      <w:pgBorders>
        <w:top w:val="none" w:sz="0" w:space="0"/>
        <w:left w:val="none" w:sz="0" w:space="0"/>
        <w:bottom w:val="none" w:sz="0" w:space="0"/>
        <w:right w:val="none" w:sz="0" w:space="0"/>
      </w:pgBorders>
      <w:cols w:space="720" w:num="1"/>
      <w:docGrid w:type="linesAndChars" w:linePitch="579"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仿宋_GBK">
    <w:altName w:val="宋体"/>
    <w:panose1 w:val="00000000000000000000"/>
    <w:charset w:val="86"/>
    <w:family w:val="script"/>
    <w:pitch w:val="default"/>
    <w:sig w:usb0="00000000" w:usb1="00000000" w:usb2="00000010" w:usb3="00000000" w:csb0="003C0041" w:csb1="00000000"/>
  </w:font>
  <w:font w:name="Tahoma">
    <w:panose1 w:val="020B0604030504040204"/>
    <w:charset w:val="00"/>
    <w:family w:val="swiss"/>
    <w:pitch w:val="default"/>
    <w:sig w:usb0="E1002EFF" w:usb1="C000605B" w:usb2="00000029" w:usb3="00000000" w:csb0="200101FF" w:csb1="20280000"/>
  </w:font>
  <w:font w:name="方正小标宋简体">
    <w:panose1 w:val="03000509000000000000"/>
    <w:charset w:val="86"/>
    <w:family w:val="script"/>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wordWrap w:val="0"/>
      <w:ind w:right="11" w:firstLine="536"/>
      <w:jc w:val="right"/>
      <w:rPr>
        <w:rFonts w:ascii="楷体_GB2312" w:eastAsia="楷体_GB2312"/>
        <w:sz w:val="28"/>
        <w:szCs w:val="28"/>
      </w:rPr>
    </w:pPr>
    <w:r>
      <w:rPr>
        <w:rStyle w:val="14"/>
        <w:rFonts w:hint="eastAsia" w:ascii="楷体_GB2312" w:eastAsia="楷体_GB2312"/>
        <w:sz w:val="28"/>
        <w:szCs w:val="28"/>
      </w:rPr>
      <w:t>—</w:t>
    </w:r>
    <w:r>
      <w:rPr>
        <w:rFonts w:hint="eastAsia" w:ascii="楷体_GB2312" w:eastAsia="楷体_GB2312"/>
        <w:sz w:val="28"/>
        <w:szCs w:val="28"/>
      </w:rPr>
      <w:fldChar w:fldCharType="begin"/>
    </w:r>
    <w:r>
      <w:rPr>
        <w:rStyle w:val="14"/>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14"/>
        <w:rFonts w:ascii="楷体_GB2312" w:eastAsia="楷体_GB2312"/>
        <w:sz w:val="28"/>
        <w:szCs w:val="28"/>
      </w:rPr>
      <w:t>3</w:t>
    </w:r>
    <w:r>
      <w:rPr>
        <w:rFonts w:hint="eastAsia" w:ascii="楷体_GB2312" w:eastAsia="楷体_GB2312"/>
        <w:sz w:val="28"/>
        <w:szCs w:val="28"/>
      </w:rPr>
      <w:fldChar w:fldCharType="end"/>
    </w:r>
    <w:r>
      <w:rPr>
        <w:rStyle w:val="14"/>
        <w:rFonts w:hint="eastAsia" w:ascii="楷体_GB2312" w:eastAsia="楷体_GB2312"/>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268" w:firstLineChars="100"/>
      <w:rPr>
        <w:rFonts w:ascii="楷体_GB2312" w:eastAsia="楷体_GB2312"/>
        <w:sz w:val="28"/>
        <w:szCs w:val="28"/>
      </w:rPr>
    </w:pPr>
    <w:r>
      <w:rPr>
        <w:rStyle w:val="14"/>
        <w:rFonts w:hint="eastAsia" w:ascii="楷体_GB2312" w:eastAsia="楷体_GB2312"/>
        <w:sz w:val="28"/>
        <w:szCs w:val="28"/>
      </w:rPr>
      <w:t>—</w:t>
    </w:r>
    <w:r>
      <w:rPr>
        <w:rFonts w:hint="eastAsia" w:ascii="楷体_GB2312" w:eastAsia="楷体_GB2312"/>
        <w:sz w:val="28"/>
        <w:szCs w:val="28"/>
      </w:rPr>
      <w:fldChar w:fldCharType="begin"/>
    </w:r>
    <w:r>
      <w:rPr>
        <w:rStyle w:val="14"/>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14"/>
        <w:rFonts w:ascii="楷体_GB2312" w:eastAsia="楷体_GB2312"/>
        <w:sz w:val="28"/>
        <w:szCs w:val="28"/>
      </w:rPr>
      <w:t>4</w:t>
    </w:r>
    <w:r>
      <w:rPr>
        <w:rFonts w:hint="eastAsia" w:ascii="楷体_GB2312" w:eastAsia="楷体_GB2312"/>
        <w:sz w:val="28"/>
        <w:szCs w:val="28"/>
      </w:rPr>
      <w:fldChar w:fldCharType="end"/>
    </w:r>
    <w:r>
      <w:rPr>
        <w:rStyle w:val="14"/>
        <w:rFonts w:hint="eastAsia" w:ascii="楷体_GB2312" w:eastAsia="楷体_GB2312"/>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val="1"/>
  <w:attachedTemplate r:id="rId1"/>
  <w:documentProtection w:enforcement="0"/>
  <w:defaultTabStop w:val="720"/>
  <w:evenAndOddHeaders w:val="1"/>
  <w:drawingGridHorizontalSpacing w:val="157"/>
  <w:drawingGridVerticalSpacing w:val="579"/>
  <w:displayHorizontalDrawingGridEvery w:val="2"/>
  <w:characterSpacingControl w:val="compressPunctuation"/>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40C37EA8"/>
    <w:rsid w:val="00015918"/>
    <w:rsid w:val="00016151"/>
    <w:rsid w:val="0002083B"/>
    <w:rsid w:val="00024192"/>
    <w:rsid w:val="00032325"/>
    <w:rsid w:val="00034E70"/>
    <w:rsid w:val="00051D37"/>
    <w:rsid w:val="000528A9"/>
    <w:rsid w:val="000732AE"/>
    <w:rsid w:val="00076128"/>
    <w:rsid w:val="000924C7"/>
    <w:rsid w:val="00094935"/>
    <w:rsid w:val="000B23CF"/>
    <w:rsid w:val="000C1487"/>
    <w:rsid w:val="000D0417"/>
    <w:rsid w:val="000D412E"/>
    <w:rsid w:val="000E1A94"/>
    <w:rsid w:val="000F0D51"/>
    <w:rsid w:val="001220BB"/>
    <w:rsid w:val="001236F9"/>
    <w:rsid w:val="00144D88"/>
    <w:rsid w:val="001514D2"/>
    <w:rsid w:val="00165EA6"/>
    <w:rsid w:val="00167935"/>
    <w:rsid w:val="00170D77"/>
    <w:rsid w:val="00185E05"/>
    <w:rsid w:val="0019264C"/>
    <w:rsid w:val="001E28A0"/>
    <w:rsid w:val="001E7B50"/>
    <w:rsid w:val="002144B5"/>
    <w:rsid w:val="002262CA"/>
    <w:rsid w:val="00226F01"/>
    <w:rsid w:val="002378B6"/>
    <w:rsid w:val="002573FE"/>
    <w:rsid w:val="002620EA"/>
    <w:rsid w:val="00262FD9"/>
    <w:rsid w:val="00263103"/>
    <w:rsid w:val="00263744"/>
    <w:rsid w:val="00270F7F"/>
    <w:rsid w:val="00272B6E"/>
    <w:rsid w:val="002747AD"/>
    <w:rsid w:val="00286771"/>
    <w:rsid w:val="002878DA"/>
    <w:rsid w:val="002A30E6"/>
    <w:rsid w:val="002A32C6"/>
    <w:rsid w:val="002B656E"/>
    <w:rsid w:val="002D0019"/>
    <w:rsid w:val="002D194D"/>
    <w:rsid w:val="002F5B2C"/>
    <w:rsid w:val="002F65FB"/>
    <w:rsid w:val="0030272D"/>
    <w:rsid w:val="00305C6A"/>
    <w:rsid w:val="003161F2"/>
    <w:rsid w:val="00316B94"/>
    <w:rsid w:val="00317829"/>
    <w:rsid w:val="00324E4D"/>
    <w:rsid w:val="0033110B"/>
    <w:rsid w:val="00333B6F"/>
    <w:rsid w:val="003605E4"/>
    <w:rsid w:val="00361942"/>
    <w:rsid w:val="003665FF"/>
    <w:rsid w:val="003745AC"/>
    <w:rsid w:val="00382FB3"/>
    <w:rsid w:val="003A52CB"/>
    <w:rsid w:val="003B5A44"/>
    <w:rsid w:val="003C3239"/>
    <w:rsid w:val="003C76B2"/>
    <w:rsid w:val="003D246C"/>
    <w:rsid w:val="003E1F39"/>
    <w:rsid w:val="003E4E8A"/>
    <w:rsid w:val="003F229D"/>
    <w:rsid w:val="003F558B"/>
    <w:rsid w:val="00420CF0"/>
    <w:rsid w:val="004341AF"/>
    <w:rsid w:val="0045235E"/>
    <w:rsid w:val="00453CC8"/>
    <w:rsid w:val="0047248D"/>
    <w:rsid w:val="00482428"/>
    <w:rsid w:val="00494467"/>
    <w:rsid w:val="0049574E"/>
    <w:rsid w:val="004966B0"/>
    <w:rsid w:val="004A5187"/>
    <w:rsid w:val="004B486D"/>
    <w:rsid w:val="004B6A87"/>
    <w:rsid w:val="004C029A"/>
    <w:rsid w:val="004C5A75"/>
    <w:rsid w:val="004D55C4"/>
    <w:rsid w:val="004D7E7B"/>
    <w:rsid w:val="004E3471"/>
    <w:rsid w:val="004E3947"/>
    <w:rsid w:val="004E486A"/>
    <w:rsid w:val="004E4D0F"/>
    <w:rsid w:val="004E708F"/>
    <w:rsid w:val="0051012B"/>
    <w:rsid w:val="0051132C"/>
    <w:rsid w:val="00522BE8"/>
    <w:rsid w:val="0053140A"/>
    <w:rsid w:val="00532726"/>
    <w:rsid w:val="00542455"/>
    <w:rsid w:val="005439A9"/>
    <w:rsid w:val="005512CD"/>
    <w:rsid w:val="00567D14"/>
    <w:rsid w:val="00584411"/>
    <w:rsid w:val="0059691C"/>
    <w:rsid w:val="0059795D"/>
    <w:rsid w:val="005A259A"/>
    <w:rsid w:val="005A7286"/>
    <w:rsid w:val="005B2335"/>
    <w:rsid w:val="005B30D3"/>
    <w:rsid w:val="005B69E2"/>
    <w:rsid w:val="005C1AA2"/>
    <w:rsid w:val="005C5AEC"/>
    <w:rsid w:val="005D0566"/>
    <w:rsid w:val="005D0961"/>
    <w:rsid w:val="005E0874"/>
    <w:rsid w:val="005E3957"/>
    <w:rsid w:val="005E7FD5"/>
    <w:rsid w:val="005F26F2"/>
    <w:rsid w:val="005F3965"/>
    <w:rsid w:val="006169DF"/>
    <w:rsid w:val="006213CB"/>
    <w:rsid w:val="00625143"/>
    <w:rsid w:val="0064457B"/>
    <w:rsid w:val="00660B4F"/>
    <w:rsid w:val="00667BD1"/>
    <w:rsid w:val="00670DAE"/>
    <w:rsid w:val="00672854"/>
    <w:rsid w:val="006A2521"/>
    <w:rsid w:val="006B049B"/>
    <w:rsid w:val="006B7E4E"/>
    <w:rsid w:val="006C2738"/>
    <w:rsid w:val="006C7DDA"/>
    <w:rsid w:val="006F4CF0"/>
    <w:rsid w:val="007067A0"/>
    <w:rsid w:val="00752890"/>
    <w:rsid w:val="00757AE6"/>
    <w:rsid w:val="007613F7"/>
    <w:rsid w:val="00781004"/>
    <w:rsid w:val="0078687E"/>
    <w:rsid w:val="00786AFA"/>
    <w:rsid w:val="0079108D"/>
    <w:rsid w:val="00791EBF"/>
    <w:rsid w:val="007B24D2"/>
    <w:rsid w:val="007D02A6"/>
    <w:rsid w:val="007D14DF"/>
    <w:rsid w:val="007D464F"/>
    <w:rsid w:val="007E028A"/>
    <w:rsid w:val="007E4AAE"/>
    <w:rsid w:val="007F4DBD"/>
    <w:rsid w:val="007F61A8"/>
    <w:rsid w:val="00851798"/>
    <w:rsid w:val="008519F1"/>
    <w:rsid w:val="008546EE"/>
    <w:rsid w:val="00855F62"/>
    <w:rsid w:val="00866D05"/>
    <w:rsid w:val="00867A16"/>
    <w:rsid w:val="00867B81"/>
    <w:rsid w:val="00871CC0"/>
    <w:rsid w:val="00872F1D"/>
    <w:rsid w:val="00876EBE"/>
    <w:rsid w:val="00897B50"/>
    <w:rsid w:val="008A1D67"/>
    <w:rsid w:val="008A2500"/>
    <w:rsid w:val="008B0D55"/>
    <w:rsid w:val="008B21B9"/>
    <w:rsid w:val="008B2F9A"/>
    <w:rsid w:val="008B30C0"/>
    <w:rsid w:val="008C2A14"/>
    <w:rsid w:val="008C300D"/>
    <w:rsid w:val="008C3C6B"/>
    <w:rsid w:val="008D059C"/>
    <w:rsid w:val="008E00F0"/>
    <w:rsid w:val="00902CD1"/>
    <w:rsid w:val="00926D08"/>
    <w:rsid w:val="009343B9"/>
    <w:rsid w:val="009370A1"/>
    <w:rsid w:val="00945381"/>
    <w:rsid w:val="009525C5"/>
    <w:rsid w:val="009A088B"/>
    <w:rsid w:val="009A30F9"/>
    <w:rsid w:val="009A395D"/>
    <w:rsid w:val="009A6DF8"/>
    <w:rsid w:val="009B3EB8"/>
    <w:rsid w:val="009C07CE"/>
    <w:rsid w:val="009E6777"/>
    <w:rsid w:val="009F1594"/>
    <w:rsid w:val="009F2588"/>
    <w:rsid w:val="009F5878"/>
    <w:rsid w:val="00A07911"/>
    <w:rsid w:val="00A107DE"/>
    <w:rsid w:val="00A2094D"/>
    <w:rsid w:val="00A26BEA"/>
    <w:rsid w:val="00A373E6"/>
    <w:rsid w:val="00A418CF"/>
    <w:rsid w:val="00A85CE3"/>
    <w:rsid w:val="00A85EBF"/>
    <w:rsid w:val="00A91CB0"/>
    <w:rsid w:val="00A91F80"/>
    <w:rsid w:val="00A97621"/>
    <w:rsid w:val="00AD17A8"/>
    <w:rsid w:val="00AD22CD"/>
    <w:rsid w:val="00AD61AD"/>
    <w:rsid w:val="00AD66B6"/>
    <w:rsid w:val="00AE1D63"/>
    <w:rsid w:val="00AE1DC5"/>
    <w:rsid w:val="00AF0D68"/>
    <w:rsid w:val="00AF0EB3"/>
    <w:rsid w:val="00AF2F55"/>
    <w:rsid w:val="00B31F32"/>
    <w:rsid w:val="00B3397C"/>
    <w:rsid w:val="00B34723"/>
    <w:rsid w:val="00B43A08"/>
    <w:rsid w:val="00B477EC"/>
    <w:rsid w:val="00B50709"/>
    <w:rsid w:val="00B61DDF"/>
    <w:rsid w:val="00B66DBD"/>
    <w:rsid w:val="00B83BF6"/>
    <w:rsid w:val="00B97F9E"/>
    <w:rsid w:val="00BA4C6C"/>
    <w:rsid w:val="00BC1464"/>
    <w:rsid w:val="00BC2CE6"/>
    <w:rsid w:val="00BD239C"/>
    <w:rsid w:val="00BD70AB"/>
    <w:rsid w:val="00BE022F"/>
    <w:rsid w:val="00BF1AEA"/>
    <w:rsid w:val="00C06FB5"/>
    <w:rsid w:val="00C104FE"/>
    <w:rsid w:val="00C11871"/>
    <w:rsid w:val="00C13F7E"/>
    <w:rsid w:val="00C27F92"/>
    <w:rsid w:val="00C311B3"/>
    <w:rsid w:val="00C411B9"/>
    <w:rsid w:val="00C65886"/>
    <w:rsid w:val="00C66E8A"/>
    <w:rsid w:val="00C679AD"/>
    <w:rsid w:val="00C76644"/>
    <w:rsid w:val="00C85A13"/>
    <w:rsid w:val="00C87A6E"/>
    <w:rsid w:val="00CA526A"/>
    <w:rsid w:val="00CB3719"/>
    <w:rsid w:val="00CC49DA"/>
    <w:rsid w:val="00CD10FB"/>
    <w:rsid w:val="00CD2396"/>
    <w:rsid w:val="00CD54BB"/>
    <w:rsid w:val="00CE0976"/>
    <w:rsid w:val="00CF3CDE"/>
    <w:rsid w:val="00CF71E1"/>
    <w:rsid w:val="00D008CF"/>
    <w:rsid w:val="00D12698"/>
    <w:rsid w:val="00D37516"/>
    <w:rsid w:val="00D403E1"/>
    <w:rsid w:val="00D47D02"/>
    <w:rsid w:val="00D61460"/>
    <w:rsid w:val="00D71469"/>
    <w:rsid w:val="00D85D33"/>
    <w:rsid w:val="00D872C0"/>
    <w:rsid w:val="00D93836"/>
    <w:rsid w:val="00D961AA"/>
    <w:rsid w:val="00DA388F"/>
    <w:rsid w:val="00DB5024"/>
    <w:rsid w:val="00DC0DD1"/>
    <w:rsid w:val="00DC2539"/>
    <w:rsid w:val="00DC4CF7"/>
    <w:rsid w:val="00DC4FBF"/>
    <w:rsid w:val="00DC667D"/>
    <w:rsid w:val="00DD7D0D"/>
    <w:rsid w:val="00DE0B1D"/>
    <w:rsid w:val="00DF5E72"/>
    <w:rsid w:val="00E0182C"/>
    <w:rsid w:val="00E42A52"/>
    <w:rsid w:val="00E46A23"/>
    <w:rsid w:val="00E54823"/>
    <w:rsid w:val="00E55C42"/>
    <w:rsid w:val="00E63857"/>
    <w:rsid w:val="00E662BF"/>
    <w:rsid w:val="00E678FD"/>
    <w:rsid w:val="00E8763F"/>
    <w:rsid w:val="00E94356"/>
    <w:rsid w:val="00EA51E1"/>
    <w:rsid w:val="00EA5D9D"/>
    <w:rsid w:val="00EC26FF"/>
    <w:rsid w:val="00EC485C"/>
    <w:rsid w:val="00EC7051"/>
    <w:rsid w:val="00ED0904"/>
    <w:rsid w:val="00ED614C"/>
    <w:rsid w:val="00EF45AA"/>
    <w:rsid w:val="00EF6C7F"/>
    <w:rsid w:val="00F10E91"/>
    <w:rsid w:val="00F10FE8"/>
    <w:rsid w:val="00F123E4"/>
    <w:rsid w:val="00F130A3"/>
    <w:rsid w:val="00F24749"/>
    <w:rsid w:val="00F31F36"/>
    <w:rsid w:val="00F44F8D"/>
    <w:rsid w:val="00F4791E"/>
    <w:rsid w:val="00F47C92"/>
    <w:rsid w:val="00F52C15"/>
    <w:rsid w:val="00F56BB7"/>
    <w:rsid w:val="00F66F0F"/>
    <w:rsid w:val="00F75F81"/>
    <w:rsid w:val="00F80601"/>
    <w:rsid w:val="00F82193"/>
    <w:rsid w:val="00F829E8"/>
    <w:rsid w:val="00F933C6"/>
    <w:rsid w:val="00FB70ED"/>
    <w:rsid w:val="00FC461F"/>
    <w:rsid w:val="00FF3479"/>
    <w:rsid w:val="010B7FBA"/>
    <w:rsid w:val="013C3094"/>
    <w:rsid w:val="013E112D"/>
    <w:rsid w:val="015501B1"/>
    <w:rsid w:val="02173E79"/>
    <w:rsid w:val="0245455D"/>
    <w:rsid w:val="02607DA6"/>
    <w:rsid w:val="026C57DF"/>
    <w:rsid w:val="02A32213"/>
    <w:rsid w:val="02D76BE3"/>
    <w:rsid w:val="02FA722B"/>
    <w:rsid w:val="03234CA4"/>
    <w:rsid w:val="03866F7C"/>
    <w:rsid w:val="04043260"/>
    <w:rsid w:val="04084513"/>
    <w:rsid w:val="041E5F80"/>
    <w:rsid w:val="04451028"/>
    <w:rsid w:val="044D6FE4"/>
    <w:rsid w:val="05065269"/>
    <w:rsid w:val="050D7666"/>
    <w:rsid w:val="05233613"/>
    <w:rsid w:val="0526012D"/>
    <w:rsid w:val="05291021"/>
    <w:rsid w:val="0541709B"/>
    <w:rsid w:val="05422107"/>
    <w:rsid w:val="054821CA"/>
    <w:rsid w:val="05652C3D"/>
    <w:rsid w:val="056A02E0"/>
    <w:rsid w:val="05933495"/>
    <w:rsid w:val="05952EC4"/>
    <w:rsid w:val="05BF4BF6"/>
    <w:rsid w:val="05EE6BFA"/>
    <w:rsid w:val="06253ADF"/>
    <w:rsid w:val="06814E0A"/>
    <w:rsid w:val="071C54A0"/>
    <w:rsid w:val="071F07A9"/>
    <w:rsid w:val="07594B15"/>
    <w:rsid w:val="07B22D98"/>
    <w:rsid w:val="07BF1611"/>
    <w:rsid w:val="07CB4BEB"/>
    <w:rsid w:val="07F47D5F"/>
    <w:rsid w:val="07FB0430"/>
    <w:rsid w:val="08090B89"/>
    <w:rsid w:val="0812316F"/>
    <w:rsid w:val="08421AD3"/>
    <w:rsid w:val="084B0F38"/>
    <w:rsid w:val="084D4B81"/>
    <w:rsid w:val="08D710E9"/>
    <w:rsid w:val="09004ABF"/>
    <w:rsid w:val="09095C1E"/>
    <w:rsid w:val="091F11DE"/>
    <w:rsid w:val="09611508"/>
    <w:rsid w:val="09660BA6"/>
    <w:rsid w:val="09817386"/>
    <w:rsid w:val="0A5D4680"/>
    <w:rsid w:val="0A821A57"/>
    <w:rsid w:val="0A9F5660"/>
    <w:rsid w:val="0ADF7F8E"/>
    <w:rsid w:val="0B37087F"/>
    <w:rsid w:val="0B634E37"/>
    <w:rsid w:val="0BDF4439"/>
    <w:rsid w:val="0BE05E7E"/>
    <w:rsid w:val="0C145004"/>
    <w:rsid w:val="0C51629D"/>
    <w:rsid w:val="0C6C260A"/>
    <w:rsid w:val="0C8C582A"/>
    <w:rsid w:val="0CA21626"/>
    <w:rsid w:val="0CA4476B"/>
    <w:rsid w:val="0CC0170B"/>
    <w:rsid w:val="0CFF345B"/>
    <w:rsid w:val="0D257418"/>
    <w:rsid w:val="0D82795C"/>
    <w:rsid w:val="0D867282"/>
    <w:rsid w:val="0DF41B44"/>
    <w:rsid w:val="0DFE1087"/>
    <w:rsid w:val="0E593816"/>
    <w:rsid w:val="0E9C0AB2"/>
    <w:rsid w:val="0EF43B0E"/>
    <w:rsid w:val="0F062E2B"/>
    <w:rsid w:val="0F7C45A3"/>
    <w:rsid w:val="0F8A5147"/>
    <w:rsid w:val="0FD81454"/>
    <w:rsid w:val="0FDA0AAB"/>
    <w:rsid w:val="0FE23E3F"/>
    <w:rsid w:val="101F124D"/>
    <w:rsid w:val="105979D0"/>
    <w:rsid w:val="106E3AB7"/>
    <w:rsid w:val="108358ED"/>
    <w:rsid w:val="108D1068"/>
    <w:rsid w:val="10F96D7F"/>
    <w:rsid w:val="112B13FD"/>
    <w:rsid w:val="11300A02"/>
    <w:rsid w:val="113574B4"/>
    <w:rsid w:val="117B03E0"/>
    <w:rsid w:val="11810FDB"/>
    <w:rsid w:val="11B4379B"/>
    <w:rsid w:val="12470F5E"/>
    <w:rsid w:val="12A13980"/>
    <w:rsid w:val="12EC6A58"/>
    <w:rsid w:val="12FA5FD0"/>
    <w:rsid w:val="131E3A80"/>
    <w:rsid w:val="13252C6B"/>
    <w:rsid w:val="13397E51"/>
    <w:rsid w:val="13530D69"/>
    <w:rsid w:val="136F547A"/>
    <w:rsid w:val="1379020D"/>
    <w:rsid w:val="13AB169A"/>
    <w:rsid w:val="13B61524"/>
    <w:rsid w:val="13F8794D"/>
    <w:rsid w:val="14202290"/>
    <w:rsid w:val="144713B0"/>
    <w:rsid w:val="144F1D9C"/>
    <w:rsid w:val="146E5838"/>
    <w:rsid w:val="14FF2454"/>
    <w:rsid w:val="152E22C9"/>
    <w:rsid w:val="154C38F5"/>
    <w:rsid w:val="156E53A9"/>
    <w:rsid w:val="15B82B24"/>
    <w:rsid w:val="15F23C94"/>
    <w:rsid w:val="1604754D"/>
    <w:rsid w:val="163E7349"/>
    <w:rsid w:val="16A21C38"/>
    <w:rsid w:val="16DE00B2"/>
    <w:rsid w:val="17266295"/>
    <w:rsid w:val="172A0466"/>
    <w:rsid w:val="17635DC9"/>
    <w:rsid w:val="17684E84"/>
    <w:rsid w:val="177D7DA2"/>
    <w:rsid w:val="18297D7F"/>
    <w:rsid w:val="182C41CC"/>
    <w:rsid w:val="18386436"/>
    <w:rsid w:val="18B15A29"/>
    <w:rsid w:val="19203E83"/>
    <w:rsid w:val="19442FAF"/>
    <w:rsid w:val="19574B85"/>
    <w:rsid w:val="19A209FE"/>
    <w:rsid w:val="19CF37F4"/>
    <w:rsid w:val="1A0B101F"/>
    <w:rsid w:val="1A8B6219"/>
    <w:rsid w:val="1AC60884"/>
    <w:rsid w:val="1AD339E7"/>
    <w:rsid w:val="1B262193"/>
    <w:rsid w:val="1B410082"/>
    <w:rsid w:val="1B871D89"/>
    <w:rsid w:val="1B9538E8"/>
    <w:rsid w:val="1BB35FF1"/>
    <w:rsid w:val="1BD83968"/>
    <w:rsid w:val="1BF854F6"/>
    <w:rsid w:val="1C1631DE"/>
    <w:rsid w:val="1C576E02"/>
    <w:rsid w:val="1C6F3CA4"/>
    <w:rsid w:val="1C7839E1"/>
    <w:rsid w:val="1C973BA1"/>
    <w:rsid w:val="1CD97248"/>
    <w:rsid w:val="1CDA67F7"/>
    <w:rsid w:val="1CF969D3"/>
    <w:rsid w:val="1D060ADC"/>
    <w:rsid w:val="1D1E1A22"/>
    <w:rsid w:val="1D2C59D2"/>
    <w:rsid w:val="1D4C0C99"/>
    <w:rsid w:val="1DB3620A"/>
    <w:rsid w:val="1E881AB2"/>
    <w:rsid w:val="1EE12F17"/>
    <w:rsid w:val="1EF2777F"/>
    <w:rsid w:val="1EF801BF"/>
    <w:rsid w:val="1F2C5B76"/>
    <w:rsid w:val="1F416EF6"/>
    <w:rsid w:val="1F5A0FB7"/>
    <w:rsid w:val="1F644E97"/>
    <w:rsid w:val="1F9E35C4"/>
    <w:rsid w:val="1FC66360"/>
    <w:rsid w:val="201B3680"/>
    <w:rsid w:val="2025219D"/>
    <w:rsid w:val="205B4224"/>
    <w:rsid w:val="206702E4"/>
    <w:rsid w:val="207A7F21"/>
    <w:rsid w:val="20937F22"/>
    <w:rsid w:val="20EE5357"/>
    <w:rsid w:val="212933D0"/>
    <w:rsid w:val="213B16C4"/>
    <w:rsid w:val="216A3505"/>
    <w:rsid w:val="216F203B"/>
    <w:rsid w:val="2184071E"/>
    <w:rsid w:val="21A61614"/>
    <w:rsid w:val="22173BD2"/>
    <w:rsid w:val="222809F2"/>
    <w:rsid w:val="2230285B"/>
    <w:rsid w:val="224D4377"/>
    <w:rsid w:val="22632918"/>
    <w:rsid w:val="228F16FA"/>
    <w:rsid w:val="22926792"/>
    <w:rsid w:val="22E61410"/>
    <w:rsid w:val="22EC4822"/>
    <w:rsid w:val="235F7EC6"/>
    <w:rsid w:val="237528A3"/>
    <w:rsid w:val="2379113F"/>
    <w:rsid w:val="23872100"/>
    <w:rsid w:val="23BB6453"/>
    <w:rsid w:val="241068CC"/>
    <w:rsid w:val="2434035D"/>
    <w:rsid w:val="244B77F7"/>
    <w:rsid w:val="24754B92"/>
    <w:rsid w:val="247605EF"/>
    <w:rsid w:val="24C15D86"/>
    <w:rsid w:val="24CB72CA"/>
    <w:rsid w:val="24D02811"/>
    <w:rsid w:val="24FD6126"/>
    <w:rsid w:val="25353E30"/>
    <w:rsid w:val="253849DD"/>
    <w:rsid w:val="255809C0"/>
    <w:rsid w:val="263F0840"/>
    <w:rsid w:val="26601EA3"/>
    <w:rsid w:val="266216B1"/>
    <w:rsid w:val="2685217E"/>
    <w:rsid w:val="26C15114"/>
    <w:rsid w:val="270A12F5"/>
    <w:rsid w:val="271A5E35"/>
    <w:rsid w:val="27343D9E"/>
    <w:rsid w:val="27410C47"/>
    <w:rsid w:val="278636E4"/>
    <w:rsid w:val="27C143A6"/>
    <w:rsid w:val="27DE1209"/>
    <w:rsid w:val="27F10122"/>
    <w:rsid w:val="28E23955"/>
    <w:rsid w:val="29085CD0"/>
    <w:rsid w:val="29C83067"/>
    <w:rsid w:val="29E738C3"/>
    <w:rsid w:val="29EE071D"/>
    <w:rsid w:val="29EF39C8"/>
    <w:rsid w:val="2A1A4808"/>
    <w:rsid w:val="2A663D31"/>
    <w:rsid w:val="2A7001D1"/>
    <w:rsid w:val="2A73077D"/>
    <w:rsid w:val="2A806077"/>
    <w:rsid w:val="2A82488F"/>
    <w:rsid w:val="2B3F4E2A"/>
    <w:rsid w:val="2BAF229B"/>
    <w:rsid w:val="2C110708"/>
    <w:rsid w:val="2C11075A"/>
    <w:rsid w:val="2C431E24"/>
    <w:rsid w:val="2C6268CC"/>
    <w:rsid w:val="2C83398F"/>
    <w:rsid w:val="2C87694F"/>
    <w:rsid w:val="2C9B6365"/>
    <w:rsid w:val="2CFD40B9"/>
    <w:rsid w:val="2D1A35D0"/>
    <w:rsid w:val="2D232A6E"/>
    <w:rsid w:val="2D374A13"/>
    <w:rsid w:val="2E096EA3"/>
    <w:rsid w:val="2E172172"/>
    <w:rsid w:val="2E296BE9"/>
    <w:rsid w:val="2E32394A"/>
    <w:rsid w:val="2E4E0E67"/>
    <w:rsid w:val="2E8F3FA6"/>
    <w:rsid w:val="2E9E1B0C"/>
    <w:rsid w:val="2EB126B1"/>
    <w:rsid w:val="2EBF45F0"/>
    <w:rsid w:val="2EEE748A"/>
    <w:rsid w:val="2F056389"/>
    <w:rsid w:val="2F340A9D"/>
    <w:rsid w:val="2F441E8D"/>
    <w:rsid w:val="2FA04CC2"/>
    <w:rsid w:val="30460577"/>
    <w:rsid w:val="30FA12D6"/>
    <w:rsid w:val="31202E2C"/>
    <w:rsid w:val="312856CC"/>
    <w:rsid w:val="314732A6"/>
    <w:rsid w:val="314A643F"/>
    <w:rsid w:val="31763D40"/>
    <w:rsid w:val="318B6214"/>
    <w:rsid w:val="318C7578"/>
    <w:rsid w:val="31D31418"/>
    <w:rsid w:val="323B4CED"/>
    <w:rsid w:val="32594558"/>
    <w:rsid w:val="32C25697"/>
    <w:rsid w:val="32EC5EC0"/>
    <w:rsid w:val="334A4FF2"/>
    <w:rsid w:val="337B49A8"/>
    <w:rsid w:val="33AD0318"/>
    <w:rsid w:val="346A7C0E"/>
    <w:rsid w:val="348721C9"/>
    <w:rsid w:val="34D37A64"/>
    <w:rsid w:val="350E5C8D"/>
    <w:rsid w:val="35263A07"/>
    <w:rsid w:val="35354C40"/>
    <w:rsid w:val="354E08A0"/>
    <w:rsid w:val="35534596"/>
    <w:rsid w:val="360F6D38"/>
    <w:rsid w:val="367724DE"/>
    <w:rsid w:val="369A06A9"/>
    <w:rsid w:val="36E678ED"/>
    <w:rsid w:val="36F25482"/>
    <w:rsid w:val="3743194F"/>
    <w:rsid w:val="37A943CA"/>
    <w:rsid w:val="382B369B"/>
    <w:rsid w:val="382F3450"/>
    <w:rsid w:val="38320EF0"/>
    <w:rsid w:val="385A53BE"/>
    <w:rsid w:val="38CF6025"/>
    <w:rsid w:val="38D478A6"/>
    <w:rsid w:val="39252687"/>
    <w:rsid w:val="39363CA9"/>
    <w:rsid w:val="397152B8"/>
    <w:rsid w:val="3997126F"/>
    <w:rsid w:val="39A06BA2"/>
    <w:rsid w:val="3A273D5A"/>
    <w:rsid w:val="3A3F43F7"/>
    <w:rsid w:val="3A8E5FE7"/>
    <w:rsid w:val="3AAE539C"/>
    <w:rsid w:val="3AE15F67"/>
    <w:rsid w:val="3AF15E85"/>
    <w:rsid w:val="3B0356A5"/>
    <w:rsid w:val="3B474008"/>
    <w:rsid w:val="3BB734F4"/>
    <w:rsid w:val="3BFB7EE4"/>
    <w:rsid w:val="3C6A0C85"/>
    <w:rsid w:val="3CF82EDE"/>
    <w:rsid w:val="3D0C3DAB"/>
    <w:rsid w:val="3D220FF3"/>
    <w:rsid w:val="3D740EAE"/>
    <w:rsid w:val="3E1A372B"/>
    <w:rsid w:val="3E5842C9"/>
    <w:rsid w:val="3E723689"/>
    <w:rsid w:val="3F6D3302"/>
    <w:rsid w:val="3F863F4D"/>
    <w:rsid w:val="3F9A2DB4"/>
    <w:rsid w:val="3FB81C63"/>
    <w:rsid w:val="3FC0204D"/>
    <w:rsid w:val="3FCF575C"/>
    <w:rsid w:val="40C37EA8"/>
    <w:rsid w:val="413A30B4"/>
    <w:rsid w:val="41473874"/>
    <w:rsid w:val="41B86A48"/>
    <w:rsid w:val="41C4663E"/>
    <w:rsid w:val="41DB38AB"/>
    <w:rsid w:val="42414CB7"/>
    <w:rsid w:val="427A37E3"/>
    <w:rsid w:val="42A73F9D"/>
    <w:rsid w:val="430E1AE2"/>
    <w:rsid w:val="43285FAC"/>
    <w:rsid w:val="43304069"/>
    <w:rsid w:val="43B74EE4"/>
    <w:rsid w:val="43D81FEF"/>
    <w:rsid w:val="43F759F2"/>
    <w:rsid w:val="440C7A4A"/>
    <w:rsid w:val="440D63D8"/>
    <w:rsid w:val="441740A5"/>
    <w:rsid w:val="44867985"/>
    <w:rsid w:val="448F7E7F"/>
    <w:rsid w:val="44F125DC"/>
    <w:rsid w:val="454870DF"/>
    <w:rsid w:val="45492821"/>
    <w:rsid w:val="45633AE8"/>
    <w:rsid w:val="4612653F"/>
    <w:rsid w:val="461A5E42"/>
    <w:rsid w:val="46455C22"/>
    <w:rsid w:val="4673613C"/>
    <w:rsid w:val="469B6042"/>
    <w:rsid w:val="46B732FD"/>
    <w:rsid w:val="46BF0683"/>
    <w:rsid w:val="46CD4E75"/>
    <w:rsid w:val="46EB3299"/>
    <w:rsid w:val="4704582B"/>
    <w:rsid w:val="47100079"/>
    <w:rsid w:val="47271F6E"/>
    <w:rsid w:val="4767280A"/>
    <w:rsid w:val="477C0699"/>
    <w:rsid w:val="478C0A39"/>
    <w:rsid w:val="479412B6"/>
    <w:rsid w:val="479E6A80"/>
    <w:rsid w:val="4816305B"/>
    <w:rsid w:val="487A69D0"/>
    <w:rsid w:val="488E6E49"/>
    <w:rsid w:val="48C67C21"/>
    <w:rsid w:val="48CD62DD"/>
    <w:rsid w:val="49241582"/>
    <w:rsid w:val="49A761C9"/>
    <w:rsid w:val="49C25B00"/>
    <w:rsid w:val="4A426E1C"/>
    <w:rsid w:val="4ABE420B"/>
    <w:rsid w:val="4B0915F0"/>
    <w:rsid w:val="4B463638"/>
    <w:rsid w:val="4B532859"/>
    <w:rsid w:val="4BB31F7B"/>
    <w:rsid w:val="4BD00BF1"/>
    <w:rsid w:val="4C675B46"/>
    <w:rsid w:val="4C984698"/>
    <w:rsid w:val="4D272BD4"/>
    <w:rsid w:val="4D303ED9"/>
    <w:rsid w:val="4D313683"/>
    <w:rsid w:val="4D3465CF"/>
    <w:rsid w:val="4D3F19D9"/>
    <w:rsid w:val="4D732664"/>
    <w:rsid w:val="4DAC0A98"/>
    <w:rsid w:val="4DF15F67"/>
    <w:rsid w:val="4E062639"/>
    <w:rsid w:val="4ECF3BFC"/>
    <w:rsid w:val="4EFC77C4"/>
    <w:rsid w:val="4F782B4A"/>
    <w:rsid w:val="4F7F5B0B"/>
    <w:rsid w:val="4F920416"/>
    <w:rsid w:val="4FBF0A1E"/>
    <w:rsid w:val="4FC815D5"/>
    <w:rsid w:val="4FCA1B3A"/>
    <w:rsid w:val="4FCB10E1"/>
    <w:rsid w:val="503C2608"/>
    <w:rsid w:val="504535EC"/>
    <w:rsid w:val="50686C23"/>
    <w:rsid w:val="50916534"/>
    <w:rsid w:val="50EB3631"/>
    <w:rsid w:val="50EE2E0E"/>
    <w:rsid w:val="50FF16BF"/>
    <w:rsid w:val="5115095D"/>
    <w:rsid w:val="5158209E"/>
    <w:rsid w:val="518E15DD"/>
    <w:rsid w:val="519C58E6"/>
    <w:rsid w:val="51FF507F"/>
    <w:rsid w:val="52213443"/>
    <w:rsid w:val="52C9579E"/>
    <w:rsid w:val="52D33E98"/>
    <w:rsid w:val="53B377AB"/>
    <w:rsid w:val="53BE6908"/>
    <w:rsid w:val="53E8332E"/>
    <w:rsid w:val="54296722"/>
    <w:rsid w:val="544A1923"/>
    <w:rsid w:val="546744A2"/>
    <w:rsid w:val="549934CF"/>
    <w:rsid w:val="54D846AE"/>
    <w:rsid w:val="54E301B5"/>
    <w:rsid w:val="54EF5EE5"/>
    <w:rsid w:val="55437190"/>
    <w:rsid w:val="556F52C2"/>
    <w:rsid w:val="55F805A0"/>
    <w:rsid w:val="561965DC"/>
    <w:rsid w:val="563F2EFF"/>
    <w:rsid w:val="56412E8C"/>
    <w:rsid w:val="56DD6635"/>
    <w:rsid w:val="57536DAD"/>
    <w:rsid w:val="579B3A9D"/>
    <w:rsid w:val="57A53920"/>
    <w:rsid w:val="57E05A5D"/>
    <w:rsid w:val="580072CC"/>
    <w:rsid w:val="580A3E11"/>
    <w:rsid w:val="5814238F"/>
    <w:rsid w:val="581B64A9"/>
    <w:rsid w:val="58435C6A"/>
    <w:rsid w:val="585D38CD"/>
    <w:rsid w:val="589E7F78"/>
    <w:rsid w:val="58F31A1F"/>
    <w:rsid w:val="58F32E59"/>
    <w:rsid w:val="596F4BCD"/>
    <w:rsid w:val="59BE2E66"/>
    <w:rsid w:val="5A774527"/>
    <w:rsid w:val="5A7A0B2D"/>
    <w:rsid w:val="5A8B5C8A"/>
    <w:rsid w:val="5AD10A32"/>
    <w:rsid w:val="5ADE3D62"/>
    <w:rsid w:val="5AEF353C"/>
    <w:rsid w:val="5AEF5E47"/>
    <w:rsid w:val="5B156C2C"/>
    <w:rsid w:val="5B763843"/>
    <w:rsid w:val="5BAF7E63"/>
    <w:rsid w:val="5BBB4F8A"/>
    <w:rsid w:val="5BBD3512"/>
    <w:rsid w:val="5BDC3EDA"/>
    <w:rsid w:val="5BE40CB7"/>
    <w:rsid w:val="5C047522"/>
    <w:rsid w:val="5C1B398E"/>
    <w:rsid w:val="5C3E0B9C"/>
    <w:rsid w:val="5C6E0E40"/>
    <w:rsid w:val="5C87358B"/>
    <w:rsid w:val="5CAE2F22"/>
    <w:rsid w:val="5CB21A07"/>
    <w:rsid w:val="5CDD247F"/>
    <w:rsid w:val="5D6E59A9"/>
    <w:rsid w:val="5D860E2C"/>
    <w:rsid w:val="5DA01B9B"/>
    <w:rsid w:val="5DC64735"/>
    <w:rsid w:val="5DDE35A3"/>
    <w:rsid w:val="5DEF402A"/>
    <w:rsid w:val="5E135FC1"/>
    <w:rsid w:val="5E6D247B"/>
    <w:rsid w:val="5E9677E7"/>
    <w:rsid w:val="5EE05A66"/>
    <w:rsid w:val="5F1B07C2"/>
    <w:rsid w:val="5F34711E"/>
    <w:rsid w:val="5FC90254"/>
    <w:rsid w:val="605B2D1C"/>
    <w:rsid w:val="608D5D86"/>
    <w:rsid w:val="60AF0234"/>
    <w:rsid w:val="61341422"/>
    <w:rsid w:val="61572054"/>
    <w:rsid w:val="615E16BF"/>
    <w:rsid w:val="61891B8A"/>
    <w:rsid w:val="61B91FC8"/>
    <w:rsid w:val="61E67C27"/>
    <w:rsid w:val="62065E4D"/>
    <w:rsid w:val="62173C67"/>
    <w:rsid w:val="621A22A5"/>
    <w:rsid w:val="621F2585"/>
    <w:rsid w:val="622253E5"/>
    <w:rsid w:val="6260325B"/>
    <w:rsid w:val="62CA2365"/>
    <w:rsid w:val="631007EB"/>
    <w:rsid w:val="63116CDE"/>
    <w:rsid w:val="63270B49"/>
    <w:rsid w:val="63271C98"/>
    <w:rsid w:val="633C5BDD"/>
    <w:rsid w:val="634A2365"/>
    <w:rsid w:val="634B7180"/>
    <w:rsid w:val="63971704"/>
    <w:rsid w:val="63997550"/>
    <w:rsid w:val="64272242"/>
    <w:rsid w:val="6456369E"/>
    <w:rsid w:val="64675D09"/>
    <w:rsid w:val="648414C1"/>
    <w:rsid w:val="6512690D"/>
    <w:rsid w:val="659E31AC"/>
    <w:rsid w:val="65CC7F16"/>
    <w:rsid w:val="65E01987"/>
    <w:rsid w:val="662B588C"/>
    <w:rsid w:val="666940B3"/>
    <w:rsid w:val="66730212"/>
    <w:rsid w:val="667B7622"/>
    <w:rsid w:val="66C13857"/>
    <w:rsid w:val="66EB1C11"/>
    <w:rsid w:val="6717596D"/>
    <w:rsid w:val="672925BD"/>
    <w:rsid w:val="67512ECE"/>
    <w:rsid w:val="6767649D"/>
    <w:rsid w:val="67903C8C"/>
    <w:rsid w:val="679735EA"/>
    <w:rsid w:val="685D4CA4"/>
    <w:rsid w:val="6877444B"/>
    <w:rsid w:val="68805779"/>
    <w:rsid w:val="68A92027"/>
    <w:rsid w:val="68AA647D"/>
    <w:rsid w:val="68FB2954"/>
    <w:rsid w:val="693B3488"/>
    <w:rsid w:val="6943734A"/>
    <w:rsid w:val="694D769F"/>
    <w:rsid w:val="69692909"/>
    <w:rsid w:val="697D5882"/>
    <w:rsid w:val="698852FD"/>
    <w:rsid w:val="69B05530"/>
    <w:rsid w:val="69B76E58"/>
    <w:rsid w:val="69D7551D"/>
    <w:rsid w:val="69D80241"/>
    <w:rsid w:val="6A261B49"/>
    <w:rsid w:val="6A5C4396"/>
    <w:rsid w:val="6A835FB0"/>
    <w:rsid w:val="6ACC6624"/>
    <w:rsid w:val="6B124286"/>
    <w:rsid w:val="6B15602F"/>
    <w:rsid w:val="6B574189"/>
    <w:rsid w:val="6BB77FCB"/>
    <w:rsid w:val="6BBA1C6A"/>
    <w:rsid w:val="6BDB7C78"/>
    <w:rsid w:val="6BFB4203"/>
    <w:rsid w:val="6C491236"/>
    <w:rsid w:val="6C5704E7"/>
    <w:rsid w:val="6CA24C19"/>
    <w:rsid w:val="6CA974A7"/>
    <w:rsid w:val="6CE44A3F"/>
    <w:rsid w:val="6D542CB4"/>
    <w:rsid w:val="6D7273A9"/>
    <w:rsid w:val="6D8C7C62"/>
    <w:rsid w:val="6DA2375F"/>
    <w:rsid w:val="6DAD1E89"/>
    <w:rsid w:val="6DFE2D74"/>
    <w:rsid w:val="6E09268E"/>
    <w:rsid w:val="6EBB0ABB"/>
    <w:rsid w:val="6EDD596F"/>
    <w:rsid w:val="6F0A37BD"/>
    <w:rsid w:val="6F4456D0"/>
    <w:rsid w:val="6F7810F3"/>
    <w:rsid w:val="6F8922CF"/>
    <w:rsid w:val="6F97049A"/>
    <w:rsid w:val="6FD13A26"/>
    <w:rsid w:val="6FEA5855"/>
    <w:rsid w:val="70D3132F"/>
    <w:rsid w:val="70E15870"/>
    <w:rsid w:val="70E655D4"/>
    <w:rsid w:val="72186900"/>
    <w:rsid w:val="724165A6"/>
    <w:rsid w:val="72C324E7"/>
    <w:rsid w:val="72CF31DF"/>
    <w:rsid w:val="72DD5ADE"/>
    <w:rsid w:val="734E5F1E"/>
    <w:rsid w:val="73636FCF"/>
    <w:rsid w:val="73D26EF1"/>
    <w:rsid w:val="74021DCF"/>
    <w:rsid w:val="741B12E1"/>
    <w:rsid w:val="74880368"/>
    <w:rsid w:val="74D258C0"/>
    <w:rsid w:val="74D81650"/>
    <w:rsid w:val="74EA12BE"/>
    <w:rsid w:val="74EE424C"/>
    <w:rsid w:val="75232355"/>
    <w:rsid w:val="75735EA3"/>
    <w:rsid w:val="75B93DF7"/>
    <w:rsid w:val="75CE28E6"/>
    <w:rsid w:val="7648439C"/>
    <w:rsid w:val="76E33707"/>
    <w:rsid w:val="76F225CC"/>
    <w:rsid w:val="77130224"/>
    <w:rsid w:val="773463B5"/>
    <w:rsid w:val="773A0D1C"/>
    <w:rsid w:val="7784719E"/>
    <w:rsid w:val="778C4F74"/>
    <w:rsid w:val="77B0757A"/>
    <w:rsid w:val="77BB267F"/>
    <w:rsid w:val="77D40205"/>
    <w:rsid w:val="77F047FD"/>
    <w:rsid w:val="77F40C8B"/>
    <w:rsid w:val="77FB0129"/>
    <w:rsid w:val="781E1CC1"/>
    <w:rsid w:val="78716510"/>
    <w:rsid w:val="793C12CE"/>
    <w:rsid w:val="79F865D9"/>
    <w:rsid w:val="7A354310"/>
    <w:rsid w:val="7A673472"/>
    <w:rsid w:val="7A6B51D7"/>
    <w:rsid w:val="7A6D24CE"/>
    <w:rsid w:val="7A8148C9"/>
    <w:rsid w:val="7AA6655D"/>
    <w:rsid w:val="7AC95CB7"/>
    <w:rsid w:val="7AF06C57"/>
    <w:rsid w:val="7B283778"/>
    <w:rsid w:val="7B604C1C"/>
    <w:rsid w:val="7B903EE9"/>
    <w:rsid w:val="7BAD4EF8"/>
    <w:rsid w:val="7BF665F1"/>
    <w:rsid w:val="7BF85712"/>
    <w:rsid w:val="7C463633"/>
    <w:rsid w:val="7C4D3DC4"/>
    <w:rsid w:val="7C5154A5"/>
    <w:rsid w:val="7C6C731B"/>
    <w:rsid w:val="7C8C5241"/>
    <w:rsid w:val="7C9D188D"/>
    <w:rsid w:val="7D492E47"/>
    <w:rsid w:val="7D502F9E"/>
    <w:rsid w:val="7D9D3592"/>
    <w:rsid w:val="7DBE472E"/>
    <w:rsid w:val="7DC3460C"/>
    <w:rsid w:val="7E2B432D"/>
    <w:rsid w:val="7EA30196"/>
    <w:rsid w:val="7F3C4F83"/>
    <w:rsid w:val="7F4D52A4"/>
    <w:rsid w:val="7F8418B3"/>
    <w:rsid w:val="7FC0279B"/>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240" w:lineRule="atLeast"/>
      <w:ind w:firstLine="628" w:firstLineChars="200"/>
      <w:jc w:val="both"/>
    </w:pPr>
    <w:rPr>
      <w:rFonts w:ascii="Times New Roman" w:hAnsi="Times New Roman" w:eastAsia="仿宋_GB2312" w:cs="Times New Roman"/>
      <w:spacing w:val="-6"/>
      <w:kern w:val="2"/>
      <w:sz w:val="32"/>
      <w:szCs w:val="32"/>
      <w:lang w:val="en-US" w:eastAsia="zh-CN" w:bidi="he-IL"/>
    </w:rPr>
  </w:style>
  <w:style w:type="paragraph" w:styleId="2">
    <w:name w:val="heading 1"/>
    <w:basedOn w:val="1"/>
    <w:next w:val="1"/>
    <w:qFormat/>
    <w:uiPriority w:val="0"/>
    <w:pPr>
      <w:keepNext/>
      <w:keepLines/>
      <w:ind w:firstLine="0" w:firstLineChars="0"/>
      <w:jc w:val="center"/>
      <w:outlineLvl w:val="0"/>
    </w:pPr>
    <w:rPr>
      <w:rFonts w:eastAsia="黑体"/>
      <w:kern w:val="44"/>
      <w:sz w:val="44"/>
    </w:rPr>
  </w:style>
  <w:style w:type="paragraph" w:styleId="3">
    <w:name w:val="heading 2"/>
    <w:basedOn w:val="1"/>
    <w:next w:val="1"/>
    <w:unhideWhenUsed/>
    <w:qFormat/>
    <w:uiPriority w:val="0"/>
    <w:pPr>
      <w:keepNext/>
      <w:keepLines/>
      <w:ind w:firstLine="0" w:firstLineChars="0"/>
      <w:jc w:val="center"/>
      <w:outlineLvl w:val="1"/>
    </w:pPr>
    <w:rPr>
      <w:rFonts w:ascii="楷体_GB2312" w:hAnsi="楷体_GB2312" w:eastAsia="楷体_GB2312"/>
    </w:rPr>
  </w:style>
  <w:style w:type="paragraph" w:styleId="4">
    <w:name w:val="heading 3"/>
    <w:basedOn w:val="1"/>
    <w:next w:val="1"/>
    <w:unhideWhenUsed/>
    <w:qFormat/>
    <w:uiPriority w:val="0"/>
    <w:pPr>
      <w:keepNext/>
      <w:keepLines/>
      <w:spacing w:before="260" w:after="260" w:line="413" w:lineRule="auto"/>
      <w:outlineLvl w:val="2"/>
    </w:pPr>
    <w:rPr>
      <w:b/>
    </w:rPr>
  </w:style>
  <w:style w:type="character" w:default="1" w:styleId="13">
    <w:name w:val="Default Paragraph Font"/>
    <w:unhideWhenUsed/>
    <w:uiPriority w:val="1"/>
  </w:style>
  <w:style w:type="table" w:default="1" w:styleId="16">
    <w:name w:val="Normal Table"/>
    <w:unhideWhenUsed/>
    <w:qFormat/>
    <w:uiPriority w:val="99"/>
    <w:tblPr>
      <w:tblLayout w:type="fixed"/>
      <w:tblCellMar>
        <w:top w:w="0" w:type="dxa"/>
        <w:left w:w="108" w:type="dxa"/>
        <w:bottom w:w="0" w:type="dxa"/>
        <w:right w:w="108" w:type="dxa"/>
      </w:tblCellMar>
    </w:tblPr>
  </w:style>
  <w:style w:type="paragraph" w:styleId="5">
    <w:name w:val="Body Text"/>
    <w:basedOn w:val="1"/>
    <w:qFormat/>
    <w:uiPriority w:val="0"/>
    <w:rPr>
      <w:rFonts w:ascii="宋体" w:hAnsi="宋体"/>
    </w:rPr>
  </w:style>
  <w:style w:type="paragraph" w:styleId="6">
    <w:name w:val="Body Text Indent"/>
    <w:basedOn w:val="1"/>
    <w:qFormat/>
    <w:uiPriority w:val="0"/>
    <w:pPr>
      <w:tabs>
        <w:tab w:val="left" w:pos="330"/>
      </w:tabs>
      <w:spacing w:line="580" w:lineRule="exact"/>
      <w:ind w:firstLine="640"/>
    </w:pPr>
  </w:style>
  <w:style w:type="paragraph" w:styleId="7">
    <w:name w:val="Body Text Indent 2"/>
    <w:basedOn w:val="1"/>
    <w:qFormat/>
    <w:uiPriority w:val="0"/>
    <w:pPr>
      <w:spacing w:line="580" w:lineRule="exact"/>
      <w:ind w:firstLine="480" w:firstLineChars="150"/>
    </w:pPr>
    <w:rPr>
      <w:color w:val="000000"/>
      <w:kern w:val="0"/>
    </w:rPr>
  </w:style>
  <w:style w:type="paragraph" w:styleId="8">
    <w:name w:val="footer"/>
    <w:basedOn w:val="1"/>
    <w:qFormat/>
    <w:uiPriority w:val="0"/>
    <w:pPr>
      <w:tabs>
        <w:tab w:val="center" w:pos="4153"/>
        <w:tab w:val="right" w:pos="8306"/>
      </w:tabs>
      <w:overflowPunct w:val="0"/>
      <w:autoSpaceDE w:val="0"/>
      <w:autoSpaceDN w:val="0"/>
      <w:adjustRightInd w:val="0"/>
      <w:textAlignment w:val="baseline"/>
    </w:pPr>
    <w:rPr>
      <w:sz w:val="20"/>
      <w:szCs w:val="20"/>
    </w:rPr>
  </w:style>
  <w:style w:type="paragraph" w:styleId="9">
    <w:name w:val="header"/>
    <w:basedOn w:val="1"/>
    <w:qFormat/>
    <w:uiPriority w:val="0"/>
    <w:pPr>
      <w:tabs>
        <w:tab w:val="center" w:pos="4153"/>
        <w:tab w:val="right" w:pos="8306"/>
      </w:tabs>
      <w:overflowPunct w:val="0"/>
      <w:autoSpaceDE w:val="0"/>
      <w:autoSpaceDN w:val="0"/>
      <w:adjustRightInd w:val="0"/>
      <w:textAlignment w:val="baseline"/>
    </w:pPr>
    <w:rPr>
      <w:sz w:val="20"/>
      <w:szCs w:val="20"/>
    </w:rPr>
  </w:style>
  <w:style w:type="paragraph" w:styleId="10">
    <w:name w:val="Body Text Indent 3"/>
    <w:basedOn w:val="1"/>
    <w:qFormat/>
    <w:uiPriority w:val="0"/>
    <w:pPr>
      <w:spacing w:line="580" w:lineRule="exact"/>
      <w:ind w:firstLine="640"/>
    </w:pPr>
    <w:rPr>
      <w:color w:val="000000"/>
      <w:kern w:val="0"/>
    </w:rPr>
  </w:style>
  <w:style w:type="paragraph" w:styleId="11">
    <w:name w:val="Body Text 2"/>
    <w:basedOn w:val="1"/>
    <w:qFormat/>
    <w:uiPriority w:val="0"/>
    <w:pPr>
      <w:spacing w:line="580" w:lineRule="exact"/>
    </w:pPr>
    <w:rPr>
      <w:bCs/>
      <w:smallCaps/>
      <w:color w:val="000000"/>
      <w:kern w:val="0"/>
    </w:rPr>
  </w:style>
  <w:style w:type="paragraph" w:styleId="12">
    <w:name w:val="Normal (Web)"/>
    <w:basedOn w:val="1"/>
    <w:qFormat/>
    <w:uiPriority w:val="0"/>
    <w:pPr>
      <w:widowControl/>
      <w:spacing w:before="100" w:beforeAutospacing="1" w:after="100" w:afterAutospacing="1"/>
      <w:jc w:val="left"/>
    </w:pPr>
    <w:rPr>
      <w:rFonts w:ascii="宋体" w:hAnsi="宋体" w:cs="宋体"/>
      <w:kern w:val="0"/>
      <w:sz w:val="24"/>
    </w:rPr>
  </w:style>
  <w:style w:type="character" w:styleId="14">
    <w:name w:val="page number"/>
    <w:basedOn w:val="13"/>
    <w:qFormat/>
    <w:uiPriority w:val="0"/>
  </w:style>
  <w:style w:type="character" w:styleId="15">
    <w:name w:val="line number"/>
    <w:basedOn w:val="13"/>
    <w:qFormat/>
    <w:uiPriority w:val="0"/>
  </w:style>
  <w:style w:type="table" w:styleId="17">
    <w:name w:val="Table Grid"/>
    <w:basedOn w:val="16"/>
    <w:qFormat/>
    <w:uiPriority w:val="0"/>
    <w:pPr>
      <w:widowControl w:val="0"/>
      <w:spacing w:line="240" w:lineRule="atLeast"/>
      <w:jc w:val="both"/>
    </w:pPr>
    <w:rPr>
      <w:rFonts w:eastAsia="方正仿宋_GBK"/>
      <w:sz w:val="32"/>
      <w:szCs w:val="3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8">
    <w:name w:val="Char"/>
    <w:basedOn w:val="1"/>
    <w:next w:val="3"/>
    <w:semiHidden/>
    <w:qFormat/>
    <w:uiPriority w:val="6"/>
    <w:pPr>
      <w:jc w:val="center"/>
    </w:pPr>
    <w:rPr>
      <w:rFonts w:ascii="Tahoma" w:hAnsi="Tahoma" w:eastAsia="方正小标宋简体"/>
      <w:sz w:val="44"/>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 Files\Kingsoft\WPS Office\10.8.0.5715\office6\mui\zh_CN\templates\wps\office\standard official document\blank offici"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blank offici</Template>
  <Pages>7</Pages>
  <Words>485</Words>
  <Characters>2770</Characters>
  <Lines>23</Lines>
  <Paragraphs>6</Paragraphs>
  <ScaleCrop>false</ScaleCrop>
  <LinksUpToDate>false</LinksUpToDate>
  <CharactersWithSpaces>3249</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2016-10-26T01:45:00Z</dcterms:created>
  <dc:creator>wps-64</dc:creator>
  <cp:lastModifiedBy>Administrator</cp:lastModifiedBy>
  <cp:lastPrinted>2016-11-15T06:41:00Z</cp:lastPrinted>
  <dcterms:modified xsi:type="dcterms:W3CDTF">2017-02-27T02:08:58Z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