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verflowPunct w:val="0"/>
        <w:jc w:val="center"/>
        <w:rPr>
          <w:color w:val="000000"/>
        </w:rPr>
      </w:pPr>
    </w:p>
    <w:p>
      <w:pPr>
        <w:pStyle w:val="4"/>
        <w:tabs>
          <w:tab w:val="left" w:pos="1276"/>
          <w:tab w:val="left" w:pos="2160"/>
        </w:tabs>
        <w:overflowPunct w:val="0"/>
        <w:autoSpaceDE w:val="0"/>
        <w:autoSpaceDN w:val="0"/>
        <w:adjustRightInd w:val="0"/>
        <w:snapToGrid w:val="0"/>
        <w:spacing w:line="550" w:lineRule="atLeast"/>
        <w:ind w:left="0" w:leftChars="0"/>
        <w:jc w:val="center"/>
        <w:rPr>
          <w:rFonts w:eastAsia="方正小标宋简体"/>
          <w:bCs/>
          <w:sz w:val="44"/>
          <w:szCs w:val="44"/>
        </w:rPr>
      </w:pPr>
      <w:r>
        <w:rPr>
          <w:rFonts w:hint="eastAsia" w:ascii="宋体" w:hAnsi="宋体" w:eastAsia="宋体" w:cs="宋体"/>
          <w:sz w:val="44"/>
          <w:szCs w:val="44"/>
        </w:rPr>
        <w:t>北京市院前医疗急救服务条例</w:t>
      </w:r>
    </w:p>
    <w:p>
      <w:pPr>
        <w:overflowPunct w:val="0"/>
        <w:autoSpaceDE w:val="0"/>
        <w:autoSpaceDN w:val="0"/>
        <w:adjustRightInd w:val="0"/>
        <w:snapToGrid w:val="0"/>
        <w:spacing w:line="550" w:lineRule="atLeast"/>
        <w:jc w:val="center"/>
        <w:rPr>
          <w:rFonts w:hint="eastAsia" w:ascii="楷体_GB2312" w:hAnsi="楷体_GB2312" w:eastAsia="楷体_GB2312" w:cs="Times New Roman"/>
          <w:bCs/>
          <w:kern w:val="2"/>
          <w:sz w:val="32"/>
          <w:szCs w:val="32"/>
          <w:lang w:val="en-US" w:eastAsia="zh-CN" w:bidi="ar-SA"/>
        </w:rPr>
      </w:pPr>
    </w:p>
    <w:p>
      <w:pPr>
        <w:overflowPunct w:val="0"/>
        <w:autoSpaceDE w:val="0"/>
        <w:autoSpaceDN w:val="0"/>
        <w:adjustRightInd w:val="0"/>
        <w:snapToGrid w:val="0"/>
        <w:spacing w:line="550" w:lineRule="atLeast"/>
        <w:ind w:firstLine="640"/>
        <w:jc w:val="both"/>
        <w:rPr>
          <w:rFonts w:hint="eastAsia" w:ascii="楷体_GB2312" w:hAnsi="楷体_GB2312" w:eastAsia="楷体_GB2312" w:cs="Times New Roman"/>
          <w:bCs/>
          <w:kern w:val="2"/>
          <w:sz w:val="32"/>
          <w:szCs w:val="32"/>
          <w:lang w:val="en-US" w:eastAsia="zh-CN" w:bidi="ar-SA"/>
        </w:rPr>
      </w:pPr>
      <w:r>
        <w:rPr>
          <w:rFonts w:hint="eastAsia" w:ascii="楷体_GB2312" w:hAnsi="楷体_GB2312" w:eastAsia="楷体_GB2312" w:cs="Times New Roman"/>
          <w:bCs/>
          <w:kern w:val="2"/>
          <w:sz w:val="32"/>
          <w:szCs w:val="32"/>
          <w:lang w:val="en-US" w:eastAsia="zh-CN" w:bidi="ar-SA"/>
        </w:rPr>
        <w:t>（2016年7月22日北京市第十四届人民代表大会常务委</w:t>
      </w:r>
    </w:p>
    <w:p>
      <w:pPr>
        <w:overflowPunct w:val="0"/>
        <w:autoSpaceDE w:val="0"/>
        <w:autoSpaceDN w:val="0"/>
        <w:adjustRightInd w:val="0"/>
        <w:snapToGrid w:val="0"/>
        <w:spacing w:line="550" w:lineRule="atLeast"/>
        <w:ind w:firstLine="640"/>
        <w:jc w:val="both"/>
        <w:rPr>
          <w:rFonts w:hint="eastAsia" w:ascii="楷体_GB2312" w:hAnsi="楷体_GB2312" w:eastAsia="楷体_GB2312" w:cs="Times New Roman"/>
          <w:bCs/>
          <w:kern w:val="2"/>
          <w:sz w:val="32"/>
          <w:szCs w:val="32"/>
          <w:lang w:val="en-US" w:eastAsia="zh-CN" w:bidi="ar-SA"/>
        </w:rPr>
      </w:pPr>
      <w:r>
        <w:rPr>
          <w:rFonts w:hint="eastAsia" w:ascii="楷体_GB2312" w:hAnsi="楷体_GB2312" w:eastAsia="楷体_GB2312" w:cs="Times New Roman"/>
          <w:bCs/>
          <w:kern w:val="2"/>
          <w:sz w:val="32"/>
          <w:szCs w:val="32"/>
          <w:lang w:val="en-US" w:eastAsia="zh-CN" w:bidi="ar-SA"/>
        </w:rPr>
        <w:t>员会第二十八次会议通过）</w:t>
      </w:r>
    </w:p>
    <w:p>
      <w:pPr>
        <w:overflowPunct w:val="0"/>
        <w:autoSpaceDE w:val="0"/>
        <w:autoSpaceDN w:val="0"/>
        <w:adjustRightInd w:val="0"/>
        <w:snapToGrid w:val="0"/>
        <w:spacing w:line="550" w:lineRule="atLeast"/>
        <w:ind w:firstLine="640"/>
        <w:jc w:val="both"/>
        <w:rPr>
          <w:rFonts w:hint="eastAsia" w:ascii="楷体_GB2312" w:hAnsi="楷体_GB2312" w:eastAsia="楷体_GB2312" w:cs="Times New Roman"/>
          <w:bCs/>
          <w:kern w:val="2"/>
          <w:sz w:val="32"/>
          <w:szCs w:val="32"/>
          <w:lang w:val="en-US" w:eastAsia="zh-CN" w:bidi="ar-SA"/>
        </w:rPr>
      </w:pPr>
      <w:bookmarkStart w:id="0" w:name="_GoBack"/>
      <w:bookmarkEnd w:id="0"/>
    </w:p>
    <w:p>
      <w:pPr>
        <w:overflowPunct w:val="0"/>
        <w:autoSpaceDE w:val="0"/>
        <w:autoSpaceDN w:val="0"/>
        <w:adjustRightInd w:val="0"/>
        <w:snapToGrid w:val="0"/>
        <w:spacing w:line="550" w:lineRule="atLeast"/>
        <w:jc w:val="center"/>
        <w:rPr>
          <w:rFonts w:eastAsia="黑体"/>
          <w:bCs w:val="0"/>
        </w:rPr>
      </w:pPr>
      <w:r>
        <w:rPr>
          <w:rFonts w:eastAsia="黑体"/>
        </w:rPr>
        <w:t>目</w:t>
      </w:r>
      <w:r>
        <w:rPr>
          <w:rFonts w:hint="eastAsia" w:eastAsia="黑体"/>
        </w:rPr>
        <w:t>　　　</w:t>
      </w:r>
      <w:r>
        <w:rPr>
          <w:rFonts w:eastAsia="黑体"/>
        </w:rPr>
        <w:t>录</w:t>
      </w:r>
    </w:p>
    <w:p>
      <w:pPr>
        <w:overflowPunct w:val="0"/>
        <w:autoSpaceDE w:val="0"/>
        <w:autoSpaceDN w:val="0"/>
        <w:adjustRightInd w:val="0"/>
        <w:snapToGrid w:val="0"/>
        <w:spacing w:line="550" w:lineRule="atLeast"/>
        <w:ind w:firstLine="640" w:firstLineChars="200"/>
        <w:rPr>
          <w:rFonts w:eastAsia="黑体"/>
          <w:bCs w:val="0"/>
        </w:rPr>
      </w:pPr>
    </w:p>
    <w:p>
      <w:pPr>
        <w:pStyle w:val="13"/>
        <w:overflowPunct w:val="0"/>
        <w:autoSpaceDE w:val="0"/>
        <w:autoSpaceDN w:val="0"/>
        <w:adjustRightInd w:val="0"/>
        <w:snapToGrid w:val="0"/>
        <w:spacing w:line="554" w:lineRule="exact"/>
        <w:ind w:firstLine="640"/>
        <w:rPr>
          <w:rFonts w:eastAsia="楷体_GB2312"/>
          <w:bCs w:val="0"/>
        </w:rPr>
      </w:pPr>
      <w:r>
        <w:rPr>
          <w:rFonts w:eastAsia="楷体_GB2312"/>
        </w:rPr>
        <w:t>第一章</w:t>
      </w:r>
      <w:r>
        <w:rPr>
          <w:rFonts w:hAnsi="黑体" w:eastAsia="黑体"/>
        </w:rPr>
        <w:t>　</w:t>
      </w:r>
      <w:r>
        <w:rPr>
          <w:rFonts w:eastAsia="楷体_GB2312"/>
        </w:rPr>
        <w:t>总　　则</w:t>
      </w:r>
    </w:p>
    <w:p>
      <w:pPr>
        <w:pStyle w:val="13"/>
        <w:overflowPunct w:val="0"/>
        <w:autoSpaceDE w:val="0"/>
        <w:autoSpaceDN w:val="0"/>
        <w:adjustRightInd w:val="0"/>
        <w:snapToGrid w:val="0"/>
        <w:spacing w:line="554" w:lineRule="exact"/>
        <w:ind w:firstLine="640"/>
        <w:rPr>
          <w:rFonts w:eastAsia="楷体_GB2312"/>
          <w:bCs w:val="0"/>
        </w:rPr>
      </w:pPr>
      <w:r>
        <w:rPr>
          <w:rFonts w:eastAsia="楷体_GB2312"/>
        </w:rPr>
        <w:t>第二章</w:t>
      </w:r>
      <w:r>
        <w:rPr>
          <w:rFonts w:hAnsi="黑体" w:eastAsia="黑体"/>
        </w:rPr>
        <w:t>　</w:t>
      </w:r>
      <w:r>
        <w:rPr>
          <w:rFonts w:eastAsia="楷体_GB2312"/>
        </w:rPr>
        <w:t>服务机构</w:t>
      </w:r>
    </w:p>
    <w:p>
      <w:pPr>
        <w:pStyle w:val="13"/>
        <w:overflowPunct w:val="0"/>
        <w:autoSpaceDE w:val="0"/>
        <w:autoSpaceDN w:val="0"/>
        <w:adjustRightInd w:val="0"/>
        <w:snapToGrid w:val="0"/>
        <w:spacing w:line="554" w:lineRule="exact"/>
        <w:ind w:firstLine="640"/>
        <w:rPr>
          <w:rFonts w:eastAsia="楷体_GB2312"/>
          <w:b/>
          <w:bCs w:val="0"/>
          <w:u w:val="single"/>
        </w:rPr>
      </w:pPr>
      <w:r>
        <w:rPr>
          <w:rFonts w:eastAsia="楷体_GB2312"/>
        </w:rPr>
        <w:t>第三章</w:t>
      </w:r>
      <w:r>
        <w:rPr>
          <w:rFonts w:hAnsi="黑体" w:eastAsia="黑体"/>
        </w:rPr>
        <w:t>　</w:t>
      </w:r>
      <w:r>
        <w:rPr>
          <w:rFonts w:eastAsia="楷体_GB2312"/>
        </w:rPr>
        <w:t>服务规范</w:t>
      </w:r>
    </w:p>
    <w:p>
      <w:pPr>
        <w:pStyle w:val="13"/>
        <w:overflowPunct w:val="0"/>
        <w:autoSpaceDE w:val="0"/>
        <w:autoSpaceDN w:val="0"/>
        <w:adjustRightInd w:val="0"/>
        <w:snapToGrid w:val="0"/>
        <w:spacing w:line="554" w:lineRule="exact"/>
        <w:ind w:firstLine="640"/>
        <w:rPr>
          <w:rFonts w:eastAsia="楷体_GB2312"/>
          <w:bCs w:val="0"/>
        </w:rPr>
      </w:pPr>
      <w:r>
        <w:rPr>
          <w:rFonts w:eastAsia="楷体_GB2312"/>
        </w:rPr>
        <w:t>第四章</w:t>
      </w:r>
      <w:r>
        <w:rPr>
          <w:rFonts w:hAnsi="黑体" w:eastAsia="黑体"/>
        </w:rPr>
        <w:t>　</w:t>
      </w:r>
      <w:r>
        <w:rPr>
          <w:rFonts w:eastAsia="楷体_GB2312"/>
        </w:rPr>
        <w:t>服务保障</w:t>
      </w:r>
    </w:p>
    <w:p>
      <w:pPr>
        <w:pStyle w:val="13"/>
        <w:overflowPunct w:val="0"/>
        <w:autoSpaceDE w:val="0"/>
        <w:autoSpaceDN w:val="0"/>
        <w:adjustRightInd w:val="0"/>
        <w:snapToGrid w:val="0"/>
        <w:spacing w:line="554" w:lineRule="exact"/>
        <w:ind w:firstLine="640"/>
        <w:rPr>
          <w:rFonts w:eastAsia="楷体_GB2312"/>
          <w:bCs w:val="0"/>
        </w:rPr>
      </w:pPr>
      <w:r>
        <w:rPr>
          <w:rFonts w:eastAsia="楷体_GB2312"/>
        </w:rPr>
        <w:t>第五章</w:t>
      </w:r>
      <w:r>
        <w:rPr>
          <w:rFonts w:hAnsi="黑体" w:eastAsia="黑体"/>
        </w:rPr>
        <w:t>　</w:t>
      </w:r>
      <w:r>
        <w:rPr>
          <w:rFonts w:eastAsia="楷体_GB2312"/>
        </w:rPr>
        <w:t>社会急救能力建设</w:t>
      </w:r>
    </w:p>
    <w:p>
      <w:pPr>
        <w:pStyle w:val="13"/>
        <w:overflowPunct w:val="0"/>
        <w:autoSpaceDE w:val="0"/>
        <w:autoSpaceDN w:val="0"/>
        <w:adjustRightInd w:val="0"/>
        <w:snapToGrid w:val="0"/>
        <w:spacing w:line="554" w:lineRule="exact"/>
        <w:ind w:firstLine="640"/>
        <w:rPr>
          <w:rFonts w:eastAsia="楷体_GB2312"/>
          <w:bCs w:val="0"/>
        </w:rPr>
      </w:pPr>
      <w:r>
        <w:rPr>
          <w:rFonts w:eastAsia="楷体_GB2312"/>
        </w:rPr>
        <w:t>第六章</w:t>
      </w:r>
      <w:r>
        <w:rPr>
          <w:rFonts w:hAnsi="黑体" w:eastAsia="黑体"/>
        </w:rPr>
        <w:t>　</w:t>
      </w:r>
      <w:r>
        <w:rPr>
          <w:rFonts w:eastAsia="楷体_GB2312"/>
        </w:rPr>
        <w:t>法律责任</w:t>
      </w:r>
    </w:p>
    <w:p>
      <w:pPr>
        <w:pStyle w:val="13"/>
        <w:overflowPunct w:val="0"/>
        <w:autoSpaceDE w:val="0"/>
        <w:autoSpaceDN w:val="0"/>
        <w:adjustRightInd w:val="0"/>
        <w:snapToGrid w:val="0"/>
        <w:spacing w:line="554" w:lineRule="exact"/>
        <w:ind w:firstLine="640"/>
        <w:rPr>
          <w:rFonts w:eastAsia="楷体_GB2312"/>
        </w:rPr>
      </w:pPr>
      <w:r>
        <w:rPr>
          <w:rFonts w:eastAsia="楷体_GB2312"/>
        </w:rPr>
        <w:t>第七章</w:t>
      </w:r>
      <w:r>
        <w:rPr>
          <w:rFonts w:hAnsi="黑体" w:eastAsia="黑体"/>
        </w:rPr>
        <w:t>　</w:t>
      </w:r>
      <w:r>
        <w:rPr>
          <w:rFonts w:eastAsia="楷体_GB2312"/>
        </w:rPr>
        <w:t>附　　则</w:t>
      </w:r>
    </w:p>
    <w:p>
      <w:pPr>
        <w:pStyle w:val="13"/>
        <w:overflowPunct w:val="0"/>
        <w:autoSpaceDE w:val="0"/>
        <w:autoSpaceDN w:val="0"/>
        <w:adjustRightInd w:val="0"/>
        <w:snapToGrid w:val="0"/>
        <w:spacing w:line="554" w:lineRule="exact"/>
        <w:ind w:firstLine="640"/>
        <w:rPr>
          <w:rFonts w:hint="eastAsia" w:eastAsia="楷体_GB2312"/>
          <w:bCs w:val="0"/>
        </w:rPr>
      </w:pPr>
    </w:p>
    <w:p>
      <w:pPr>
        <w:overflowPunct w:val="0"/>
        <w:autoSpaceDE w:val="0"/>
        <w:autoSpaceDN w:val="0"/>
        <w:adjustRightInd w:val="0"/>
        <w:snapToGrid w:val="0"/>
        <w:spacing w:line="554" w:lineRule="exact"/>
        <w:jc w:val="center"/>
        <w:rPr>
          <w:rFonts w:eastAsia="黑体"/>
          <w:bCs w:val="0"/>
        </w:rPr>
      </w:pPr>
      <w:r>
        <w:rPr>
          <w:rFonts w:eastAsia="黑体"/>
        </w:rPr>
        <w:t>第一章　总　　则</w:t>
      </w:r>
    </w:p>
    <w:p>
      <w:pPr>
        <w:overflowPunct w:val="0"/>
        <w:autoSpaceDE w:val="0"/>
        <w:autoSpaceDN w:val="0"/>
        <w:adjustRightInd w:val="0"/>
        <w:snapToGrid w:val="0"/>
        <w:spacing w:line="554" w:lineRule="exact"/>
        <w:ind w:firstLine="640" w:firstLineChars="200"/>
        <w:rPr>
          <w:rFonts w:eastAsia="黑体"/>
          <w:bCs w:val="0"/>
        </w:rPr>
      </w:pPr>
    </w:p>
    <w:p>
      <w:pPr>
        <w:overflowPunct w:val="0"/>
        <w:autoSpaceDE w:val="0"/>
        <w:autoSpaceDN w:val="0"/>
        <w:adjustRightInd w:val="0"/>
        <w:snapToGrid w:val="0"/>
        <w:spacing w:line="554" w:lineRule="exact"/>
        <w:ind w:firstLine="640" w:firstLineChars="200"/>
        <w:rPr>
          <w:spacing w:val="-10"/>
        </w:rPr>
      </w:pPr>
      <w:r>
        <w:rPr>
          <w:rFonts w:eastAsia="黑体"/>
        </w:rPr>
        <w:t>第一条　</w:t>
      </w:r>
      <w:r>
        <w:rPr>
          <w:spacing w:val="-10"/>
        </w:rPr>
        <w:t>为了保障公众生命健康权益，规范本市院前医疗急救服务，提高院前医疗急救服务能力和水平，及时、有效抢救急、危、重患者，根据有关法律、法规，结合本市实际，制定本条例。</w:t>
      </w:r>
    </w:p>
    <w:p>
      <w:pPr>
        <w:overflowPunct w:val="0"/>
        <w:autoSpaceDE w:val="0"/>
        <w:autoSpaceDN w:val="0"/>
        <w:adjustRightInd w:val="0"/>
        <w:snapToGrid w:val="0"/>
        <w:spacing w:line="554" w:lineRule="exact"/>
        <w:ind w:firstLine="640" w:firstLineChars="200"/>
      </w:pPr>
      <w:r>
        <w:rPr>
          <w:rFonts w:eastAsia="黑体"/>
        </w:rPr>
        <w:t>第二条　</w:t>
      </w:r>
      <w:r>
        <w:t>本市行政区域内的院前医疗急救服务及其监督管理适用本条例。</w:t>
      </w:r>
    </w:p>
    <w:p>
      <w:pPr>
        <w:overflowPunct w:val="0"/>
        <w:autoSpaceDE w:val="0"/>
        <w:autoSpaceDN w:val="0"/>
        <w:adjustRightInd w:val="0"/>
        <w:snapToGrid w:val="0"/>
        <w:spacing w:line="554" w:lineRule="exact"/>
        <w:ind w:firstLine="640" w:firstLineChars="200"/>
      </w:pPr>
      <w:r>
        <w:t>本条例所称院前医疗急救服务，是指院前医疗急救机构按照调度机构的调度，在将急、危、重患者送达院内医疗急救机构救治前开展的以现场抢救、转运途中紧急救治和监护为主的医疗活动以及与院内医疗急救机构的交接活动。</w:t>
      </w:r>
    </w:p>
    <w:p>
      <w:pPr>
        <w:overflowPunct w:val="0"/>
        <w:autoSpaceDE w:val="0"/>
        <w:autoSpaceDN w:val="0"/>
        <w:adjustRightInd w:val="0"/>
        <w:snapToGrid w:val="0"/>
        <w:spacing w:line="554" w:lineRule="exact"/>
        <w:ind w:firstLine="640" w:firstLineChars="200"/>
      </w:pPr>
      <w:r>
        <w:t>本条例所称调度机构，是指受理院前医疗急救呼叫、调派院前医疗急救机构提供服务的机构。</w:t>
      </w:r>
    </w:p>
    <w:p>
      <w:pPr>
        <w:overflowPunct w:val="0"/>
        <w:autoSpaceDE w:val="0"/>
        <w:autoSpaceDN w:val="0"/>
        <w:adjustRightInd w:val="0"/>
        <w:snapToGrid w:val="0"/>
        <w:spacing w:line="554" w:lineRule="exact"/>
        <w:ind w:firstLine="640" w:firstLineChars="200"/>
      </w:pPr>
      <w:r>
        <w:t>本条例所称院前医疗急救机构，是指符合国家和本市规定的条件，从事院前医疗急救服务的医疗机构。</w:t>
      </w:r>
    </w:p>
    <w:p>
      <w:pPr>
        <w:overflowPunct w:val="0"/>
        <w:autoSpaceDE w:val="0"/>
        <w:autoSpaceDN w:val="0"/>
        <w:adjustRightInd w:val="0"/>
        <w:snapToGrid w:val="0"/>
        <w:spacing w:line="554" w:lineRule="exact"/>
        <w:ind w:firstLine="640" w:firstLineChars="200"/>
      </w:pPr>
      <w:r>
        <w:t>本条例所称院内医疗急救机构，是指具有急诊抢救能力，接收、救治院前医疗急救机构转运患者的医疗机构。</w:t>
      </w:r>
    </w:p>
    <w:p>
      <w:pPr>
        <w:overflowPunct w:val="0"/>
        <w:autoSpaceDE w:val="0"/>
        <w:autoSpaceDN w:val="0"/>
        <w:adjustRightInd w:val="0"/>
        <w:snapToGrid w:val="0"/>
        <w:spacing w:line="554" w:lineRule="exact"/>
        <w:ind w:firstLine="640" w:firstLineChars="200"/>
      </w:pPr>
      <w:r>
        <w:rPr>
          <w:rFonts w:eastAsia="黑体"/>
        </w:rPr>
        <w:t>第三条</w:t>
      </w:r>
      <w:r>
        <w:t>　院前医疗急救服务是政府举办的公益性事业，是基本公共服务和城市安全运行保障的重要内容。</w:t>
      </w:r>
    </w:p>
    <w:p>
      <w:pPr>
        <w:overflowPunct w:val="0"/>
        <w:autoSpaceDE w:val="0"/>
        <w:autoSpaceDN w:val="0"/>
        <w:adjustRightInd w:val="0"/>
        <w:snapToGrid w:val="0"/>
        <w:spacing w:line="554" w:lineRule="exact"/>
        <w:ind w:firstLine="640" w:firstLineChars="200"/>
      </w:pPr>
      <w:r>
        <w:rPr>
          <w:rFonts w:eastAsia="黑体"/>
        </w:rPr>
        <w:t>第四条　</w:t>
      </w:r>
      <w:r>
        <w:t>市人民政府应当加强对院前医疗急救服务工作的领导，对全市院前医疗急救机构实施统一规划布局、统一服务规范、统一监督管理。</w:t>
      </w:r>
    </w:p>
    <w:p>
      <w:pPr>
        <w:overflowPunct w:val="0"/>
        <w:autoSpaceDE w:val="0"/>
        <w:autoSpaceDN w:val="0"/>
        <w:adjustRightInd w:val="0"/>
        <w:snapToGrid w:val="0"/>
        <w:spacing w:line="554" w:lineRule="exact"/>
        <w:ind w:firstLine="640" w:firstLineChars="200"/>
      </w:pPr>
      <w:r>
        <w:t>市人民政府及其有关部门应当研究建立符合院前医疗急救服务特点的管理体制，明确划分市、区人民政府及其有关部门的责任，并将院前医疗急救服务工作纳入政府绩效考核体系。</w:t>
      </w:r>
    </w:p>
    <w:p>
      <w:pPr>
        <w:overflowPunct w:val="0"/>
        <w:autoSpaceDE w:val="0"/>
        <w:autoSpaceDN w:val="0"/>
        <w:adjustRightInd w:val="0"/>
        <w:snapToGrid w:val="0"/>
        <w:spacing w:line="554" w:lineRule="exact"/>
        <w:ind w:firstLine="640" w:firstLineChars="200"/>
      </w:pPr>
      <w:r>
        <w:t>区人民政府按照全市统一规划，负责本行政区域内院前医疗急救机构设置规划的组织实施。</w:t>
      </w:r>
    </w:p>
    <w:p>
      <w:pPr>
        <w:overflowPunct w:val="0"/>
        <w:autoSpaceDE w:val="0"/>
        <w:autoSpaceDN w:val="0"/>
        <w:adjustRightInd w:val="0"/>
        <w:snapToGrid w:val="0"/>
        <w:spacing w:line="554" w:lineRule="exact"/>
        <w:ind w:firstLine="640" w:firstLineChars="200"/>
      </w:pPr>
      <w:r>
        <w:rPr>
          <w:rFonts w:eastAsia="黑体"/>
        </w:rPr>
        <w:t>第五条　</w:t>
      </w:r>
      <w:r>
        <w:t>市、区人民政府应当将院前医疗急救服务事业纳入国民经济和社会发展规划，持续保障院前医疗急救服务事业发展投入，保障本行政区域院前医疗急救服务事业与经济社会发展和居民需要相适应。</w:t>
      </w:r>
    </w:p>
    <w:p>
      <w:pPr>
        <w:overflowPunct w:val="0"/>
        <w:autoSpaceDE w:val="0"/>
        <w:autoSpaceDN w:val="0"/>
        <w:adjustRightInd w:val="0"/>
        <w:snapToGrid w:val="0"/>
        <w:spacing w:line="554" w:lineRule="exact"/>
        <w:ind w:firstLine="640" w:firstLineChars="200"/>
      </w:pPr>
      <w:r>
        <w:rPr>
          <w:rFonts w:eastAsia="黑体"/>
        </w:rPr>
        <w:t>第六条</w:t>
      </w:r>
      <w:r>
        <w:rPr>
          <w:rFonts w:eastAsia="仿宋"/>
        </w:rPr>
        <w:t>　</w:t>
      </w:r>
      <w:r>
        <w:t>市卫生计生行政部门主管本市院前医疗急救服务工作，负责组织、协调、监督管理院前医疗急救服务活动。</w:t>
      </w:r>
    </w:p>
    <w:p>
      <w:pPr>
        <w:overflowPunct w:val="0"/>
        <w:autoSpaceDE w:val="0"/>
        <w:autoSpaceDN w:val="0"/>
        <w:adjustRightInd w:val="0"/>
        <w:snapToGrid w:val="0"/>
        <w:spacing w:line="554" w:lineRule="exact"/>
        <w:ind w:firstLine="640" w:firstLineChars="200"/>
      </w:pPr>
      <w:r>
        <w:t>区卫生计生行政部门在区人民政府的统一领导和市卫生计生行政部门的业务指导下，依法对本行政区域内的院前医疗急救服务活动进行监督管理。</w:t>
      </w:r>
    </w:p>
    <w:p>
      <w:pPr>
        <w:overflowPunct w:val="0"/>
        <w:autoSpaceDE w:val="0"/>
        <w:autoSpaceDN w:val="0"/>
        <w:adjustRightInd w:val="0"/>
        <w:snapToGrid w:val="0"/>
        <w:spacing w:line="554" w:lineRule="exact"/>
        <w:ind w:firstLine="640" w:firstLineChars="200"/>
      </w:pPr>
      <w:r>
        <w:t>发展改革、财政、规划、国土、人力社保、民政、公安、交通、教育、通信管理等部门按照各自职责，做好院前医疗急救服务相关工作。</w:t>
      </w:r>
    </w:p>
    <w:p>
      <w:pPr>
        <w:overflowPunct w:val="0"/>
        <w:autoSpaceDE w:val="0"/>
        <w:autoSpaceDN w:val="0"/>
        <w:adjustRightInd w:val="0"/>
        <w:snapToGrid w:val="0"/>
        <w:spacing w:line="554" w:lineRule="exact"/>
        <w:ind w:firstLine="640" w:firstLineChars="200"/>
      </w:pPr>
      <w:r>
        <w:rPr>
          <w:rFonts w:eastAsia="黑体"/>
        </w:rPr>
        <w:t>第七条</w:t>
      </w:r>
      <w:r>
        <w:t>　院前医疗急救机构应当按照国家和本市规定的执业范围、服务规范和收费标准，持续提供院前医疗急救服务。</w:t>
      </w:r>
    </w:p>
    <w:p>
      <w:pPr>
        <w:overflowPunct w:val="0"/>
        <w:autoSpaceDE w:val="0"/>
        <w:autoSpaceDN w:val="0"/>
        <w:adjustRightInd w:val="0"/>
        <w:snapToGrid w:val="0"/>
        <w:spacing w:line="554" w:lineRule="exact"/>
        <w:ind w:firstLine="640" w:firstLineChars="200"/>
      </w:pPr>
      <w:r>
        <w:t>院内医疗急救机构应当配合院前医疗急救机构做好转运急、危、重患者的交接工作。</w:t>
      </w:r>
    </w:p>
    <w:p>
      <w:pPr>
        <w:overflowPunct w:val="0"/>
        <w:autoSpaceDE w:val="0"/>
        <w:autoSpaceDN w:val="0"/>
        <w:adjustRightInd w:val="0"/>
        <w:snapToGrid w:val="0"/>
        <w:spacing w:line="554" w:lineRule="exact"/>
        <w:ind w:firstLine="640" w:firstLineChars="200"/>
      </w:pPr>
      <w:r>
        <w:rPr>
          <w:rFonts w:eastAsia="黑体"/>
        </w:rPr>
        <w:t>第八条</w:t>
      </w:r>
      <w:r>
        <w:t>　单位和个人应当尊重、配合院前医疗急救机构开展院前医疗急救服务，自觉维护院前医疗急救服务秩序。</w:t>
      </w:r>
    </w:p>
    <w:p>
      <w:pPr>
        <w:overflowPunct w:val="0"/>
        <w:autoSpaceDE w:val="0"/>
        <w:autoSpaceDN w:val="0"/>
        <w:adjustRightInd w:val="0"/>
        <w:snapToGrid w:val="0"/>
        <w:spacing w:line="554" w:lineRule="exact"/>
        <w:ind w:firstLine="640" w:firstLineChars="200"/>
      </w:pPr>
      <w:r>
        <w:rPr>
          <w:rFonts w:eastAsia="黑体"/>
        </w:rPr>
        <w:t>第九条</w:t>
      </w:r>
      <w:r>
        <w:t>　广播、电视、报刊、互联网等媒体应当开展医疗急救公益性宣传，普及医疗急救知识，提高社会医疗急救意识。</w:t>
      </w:r>
    </w:p>
    <w:p>
      <w:pPr>
        <w:overflowPunct w:val="0"/>
        <w:autoSpaceDE w:val="0"/>
        <w:autoSpaceDN w:val="0"/>
        <w:adjustRightInd w:val="0"/>
        <w:snapToGrid w:val="0"/>
        <w:spacing w:line="554" w:lineRule="exact"/>
        <w:ind w:firstLine="640" w:firstLineChars="200"/>
      </w:pPr>
      <w:r>
        <w:t>各级各类学校应当将医疗急救知识和技能培训作为地方课程专题教育内容，在专业组织的指导下，开展适合学校实际和学生特点的针对性培训，提高学生的安全意识和自救、互救能力。</w:t>
      </w:r>
    </w:p>
    <w:p>
      <w:pPr>
        <w:overflowPunct w:val="0"/>
        <w:autoSpaceDE w:val="0"/>
        <w:autoSpaceDN w:val="0"/>
        <w:adjustRightInd w:val="0"/>
        <w:snapToGrid w:val="0"/>
        <w:spacing w:line="554" w:lineRule="exact"/>
        <w:ind w:firstLine="640" w:firstLineChars="200"/>
        <w:rPr>
          <w:shd w:val="pct30" w:color="auto" w:fill="FFFFFF"/>
        </w:rPr>
      </w:pPr>
      <w:r>
        <w:rPr>
          <w:rFonts w:eastAsia="黑体"/>
        </w:rPr>
        <w:t>第十条</w:t>
      </w:r>
      <w:r>
        <w:t>　鼓励单位和个人通过公益捐赠、志愿服务等方式，参与院前医疗急救服务，支持院前医疗急救服务事业。</w:t>
      </w:r>
    </w:p>
    <w:p>
      <w:pPr>
        <w:overflowPunct w:val="0"/>
        <w:autoSpaceDE w:val="0"/>
        <w:autoSpaceDN w:val="0"/>
        <w:adjustRightInd w:val="0"/>
        <w:snapToGrid w:val="0"/>
        <w:spacing w:line="554" w:lineRule="exact"/>
        <w:ind w:firstLine="640" w:firstLineChars="200"/>
      </w:pPr>
      <w:r>
        <w:rPr>
          <w:rFonts w:eastAsia="黑体"/>
        </w:rPr>
        <w:t>第十一条</w:t>
      </w:r>
      <w:r>
        <w:t>　鼓励医学科研机构、高等院校和医疗机构开展医疗急救和急诊医学相关研究，提高医疗急救和急诊医学科学技术水平；鼓励院前医疗急救服务使用先进医疗科学技术。</w:t>
      </w:r>
    </w:p>
    <w:p>
      <w:pPr>
        <w:overflowPunct w:val="0"/>
        <w:autoSpaceDE w:val="0"/>
        <w:autoSpaceDN w:val="0"/>
        <w:adjustRightInd w:val="0"/>
        <w:snapToGrid w:val="0"/>
        <w:spacing w:line="554" w:lineRule="exact"/>
        <w:ind w:firstLine="640" w:firstLineChars="200"/>
      </w:pPr>
      <w:r>
        <w:t>本市倡导中医药诊疗技术和方法在院前医疗急救服务中的推广和应用。</w:t>
      </w:r>
    </w:p>
    <w:p>
      <w:pPr>
        <w:overflowPunct w:val="0"/>
        <w:autoSpaceDE w:val="0"/>
        <w:autoSpaceDN w:val="0"/>
        <w:adjustRightInd w:val="0"/>
        <w:snapToGrid w:val="0"/>
        <w:spacing w:line="554" w:lineRule="exact"/>
        <w:ind w:firstLine="640" w:firstLineChars="200"/>
      </w:pPr>
    </w:p>
    <w:p>
      <w:pPr>
        <w:overflowPunct w:val="0"/>
        <w:autoSpaceDE w:val="0"/>
        <w:autoSpaceDN w:val="0"/>
        <w:adjustRightInd w:val="0"/>
        <w:snapToGrid w:val="0"/>
        <w:spacing w:line="554" w:lineRule="exact"/>
        <w:jc w:val="center"/>
        <w:rPr>
          <w:rFonts w:eastAsia="黑体"/>
        </w:rPr>
      </w:pPr>
      <w:r>
        <w:rPr>
          <w:rFonts w:eastAsia="黑体"/>
        </w:rPr>
        <w:t>第二章　服务机构</w:t>
      </w:r>
    </w:p>
    <w:p>
      <w:pPr>
        <w:overflowPunct w:val="0"/>
        <w:autoSpaceDE w:val="0"/>
        <w:autoSpaceDN w:val="0"/>
        <w:adjustRightInd w:val="0"/>
        <w:snapToGrid w:val="0"/>
        <w:spacing w:line="554" w:lineRule="exact"/>
        <w:ind w:firstLine="640" w:firstLineChars="200"/>
      </w:pPr>
    </w:p>
    <w:p>
      <w:pPr>
        <w:overflowPunct w:val="0"/>
        <w:autoSpaceDE w:val="0"/>
        <w:autoSpaceDN w:val="0"/>
        <w:adjustRightInd w:val="0"/>
        <w:snapToGrid w:val="0"/>
        <w:spacing w:line="554" w:lineRule="exact"/>
        <w:ind w:firstLine="640" w:firstLineChars="200"/>
      </w:pPr>
      <w:r>
        <w:rPr>
          <w:rFonts w:eastAsia="黑体"/>
        </w:rPr>
        <w:t>第十二条</w:t>
      </w:r>
      <w:r>
        <w:t>　市卫生计生行政部门和市规划、国土部门应当根据本市医疗机构设置规划，综合考虑城乡布局、区域人口数量、服务半径、交通状况和院内医疗急救机构分布情况、接诊能力等因素，编制本市院前医疗急救机构设置规划，统筹院前医疗急救机构及其急救工作站的布局，并向社会公布。</w:t>
      </w:r>
    </w:p>
    <w:p>
      <w:pPr>
        <w:overflowPunct w:val="0"/>
        <w:autoSpaceDE w:val="0"/>
        <w:autoSpaceDN w:val="0"/>
        <w:adjustRightInd w:val="0"/>
        <w:snapToGrid w:val="0"/>
        <w:spacing w:line="554" w:lineRule="exact"/>
        <w:ind w:firstLine="640" w:firstLineChars="200"/>
      </w:pPr>
      <w:r>
        <w:rPr>
          <w:rFonts w:eastAsia="黑体"/>
        </w:rPr>
        <w:t>第十三条</w:t>
      </w:r>
      <w:r>
        <w:t>　设置院前医疗急救机构及其急救工作站，应当符合本市院前医疗急救机构设置规划。</w:t>
      </w:r>
    </w:p>
    <w:p>
      <w:pPr>
        <w:overflowPunct w:val="0"/>
        <w:autoSpaceDE w:val="0"/>
        <w:autoSpaceDN w:val="0"/>
        <w:adjustRightInd w:val="0"/>
        <w:snapToGrid w:val="0"/>
        <w:spacing w:line="554" w:lineRule="exact"/>
        <w:ind w:firstLine="640" w:firstLineChars="200"/>
      </w:pPr>
      <w:r>
        <w:t>现有的院前医疗急救机构及其急救工作站设置不符合规划的，由卫生计生行政部门按照规划组织调整。</w:t>
      </w:r>
    </w:p>
    <w:p>
      <w:pPr>
        <w:overflowPunct w:val="0"/>
        <w:autoSpaceDE w:val="0"/>
        <w:autoSpaceDN w:val="0"/>
        <w:adjustRightInd w:val="0"/>
        <w:snapToGrid w:val="0"/>
        <w:spacing w:line="554" w:lineRule="exact"/>
        <w:ind w:firstLine="640" w:firstLineChars="200"/>
      </w:pPr>
      <w:r>
        <w:rPr>
          <w:rFonts w:eastAsia="黑体"/>
        </w:rPr>
        <w:t>第十四条　</w:t>
      </w:r>
      <w:r>
        <w:t>院前医疗急救机构及其急救工作站的建设应当符合统一的标准。具体标准由市卫生计生行政部门根据国家标准和本市实际情况制定。</w:t>
      </w:r>
    </w:p>
    <w:p>
      <w:pPr>
        <w:overflowPunct w:val="0"/>
        <w:autoSpaceDE w:val="0"/>
        <w:autoSpaceDN w:val="0"/>
        <w:adjustRightInd w:val="0"/>
        <w:snapToGrid w:val="0"/>
        <w:spacing w:line="554" w:lineRule="exact"/>
        <w:ind w:firstLine="640" w:firstLineChars="200"/>
        <w:rPr>
          <w:spacing w:val="-8"/>
        </w:rPr>
      </w:pPr>
      <w:r>
        <w:rPr>
          <w:rFonts w:eastAsia="黑体"/>
        </w:rPr>
        <w:t>第十五条　</w:t>
      </w:r>
      <w:r>
        <w:rPr>
          <w:spacing w:val="-8"/>
        </w:rPr>
        <w:t>院内医疗急救机构的名录、地址、急诊抢救能力等信息，由市卫生计生行政部门定期统计、更新，并向社会公布。</w:t>
      </w:r>
    </w:p>
    <w:p>
      <w:pPr>
        <w:overflowPunct w:val="0"/>
        <w:autoSpaceDE w:val="0"/>
        <w:autoSpaceDN w:val="0"/>
        <w:adjustRightInd w:val="0"/>
        <w:snapToGrid w:val="0"/>
        <w:spacing w:line="554" w:lineRule="exact"/>
        <w:ind w:firstLine="640" w:firstLineChars="200"/>
      </w:pPr>
      <w:r>
        <w:rPr>
          <w:rFonts w:eastAsia="黑体"/>
        </w:rPr>
        <w:t>第十六条</w:t>
      </w:r>
      <w:r>
        <w:t>　在有突发事件或者其他公共安全应急需要的情况下，全市院前医疗急救机构、院内医疗急救机构及其人员和急救车辆，应当接受政府或者有关行政部门的统一指挥调度。</w:t>
      </w:r>
    </w:p>
    <w:p>
      <w:pPr>
        <w:overflowPunct w:val="0"/>
        <w:autoSpaceDE w:val="0"/>
        <w:autoSpaceDN w:val="0"/>
        <w:adjustRightInd w:val="0"/>
        <w:snapToGrid w:val="0"/>
        <w:spacing w:line="554" w:lineRule="exact"/>
        <w:ind w:firstLine="640" w:firstLineChars="200"/>
        <w:rPr>
          <w:spacing w:val="-14"/>
        </w:rPr>
      </w:pPr>
      <w:r>
        <w:rPr>
          <w:rFonts w:eastAsia="黑体"/>
        </w:rPr>
        <w:t>第十七条　</w:t>
      </w:r>
      <w:r>
        <w:rPr>
          <w:spacing w:val="-14"/>
        </w:rPr>
        <w:t>调度机构应当与110、119、122等城市公共服务平台建立联动机制，共同做好突发事件和其他公共安全应急处置工作。</w:t>
      </w:r>
    </w:p>
    <w:p>
      <w:pPr>
        <w:overflowPunct w:val="0"/>
        <w:autoSpaceDE w:val="0"/>
        <w:autoSpaceDN w:val="0"/>
        <w:adjustRightInd w:val="0"/>
        <w:snapToGrid w:val="0"/>
        <w:spacing w:line="554" w:lineRule="exact"/>
        <w:ind w:firstLine="640" w:firstLineChars="200"/>
        <w:rPr>
          <w:rFonts w:eastAsia="黑体"/>
        </w:rPr>
      </w:pPr>
    </w:p>
    <w:p>
      <w:pPr>
        <w:overflowPunct w:val="0"/>
        <w:autoSpaceDE w:val="0"/>
        <w:autoSpaceDN w:val="0"/>
        <w:adjustRightInd w:val="0"/>
        <w:snapToGrid w:val="0"/>
        <w:spacing w:line="554" w:lineRule="exact"/>
        <w:jc w:val="center"/>
        <w:rPr>
          <w:rFonts w:eastAsia="黑体"/>
        </w:rPr>
      </w:pPr>
      <w:r>
        <w:rPr>
          <w:rFonts w:eastAsia="黑体"/>
        </w:rPr>
        <w:t>第三章　服务规范</w:t>
      </w:r>
    </w:p>
    <w:p>
      <w:pPr>
        <w:overflowPunct w:val="0"/>
        <w:autoSpaceDE w:val="0"/>
        <w:autoSpaceDN w:val="0"/>
        <w:adjustRightInd w:val="0"/>
        <w:snapToGrid w:val="0"/>
        <w:spacing w:line="554" w:lineRule="exact"/>
        <w:ind w:firstLine="640" w:firstLineChars="200"/>
        <w:rPr>
          <w:bCs w:val="0"/>
        </w:rPr>
      </w:pPr>
    </w:p>
    <w:p>
      <w:pPr>
        <w:overflowPunct w:val="0"/>
        <w:autoSpaceDE w:val="0"/>
        <w:autoSpaceDN w:val="0"/>
        <w:adjustRightInd w:val="0"/>
        <w:snapToGrid w:val="0"/>
        <w:spacing w:line="554" w:lineRule="exact"/>
        <w:ind w:firstLine="640" w:firstLineChars="200"/>
      </w:pPr>
      <w:r>
        <w:rPr>
          <w:rFonts w:eastAsia="黑体"/>
        </w:rPr>
        <w:t>第十八条　</w:t>
      </w:r>
      <w:r>
        <w:t>市卫生计生行政部门应当组织制定院前医疗急救服务规范和质量控制标准，</w:t>
      </w:r>
      <w:r>
        <w:rPr>
          <w:rFonts w:hint="eastAsia"/>
        </w:rPr>
        <w:t>并</w:t>
      </w:r>
      <w:r>
        <w:t>向社会公开；市、区卫生计生行政部门应当对院前医疗急救机构执行服务规范和质量控制标准的情况进行日常监督检查和定期考核。</w:t>
      </w:r>
    </w:p>
    <w:p>
      <w:pPr>
        <w:overflowPunct w:val="0"/>
        <w:autoSpaceDE w:val="0"/>
        <w:autoSpaceDN w:val="0"/>
        <w:adjustRightInd w:val="0"/>
        <w:snapToGrid w:val="0"/>
        <w:spacing w:line="554" w:lineRule="exact"/>
        <w:ind w:firstLine="640" w:firstLineChars="200"/>
        <w:rPr>
          <w:rFonts w:eastAsia="黑体"/>
        </w:rPr>
      </w:pPr>
      <w:r>
        <w:t>院前医疗急救机构应当按照院前医疗急救服务规范和质量控制标准制定相应的管理制度，定期组织急救业务培训。</w:t>
      </w:r>
    </w:p>
    <w:p>
      <w:pPr>
        <w:overflowPunct w:val="0"/>
        <w:autoSpaceDE w:val="0"/>
        <w:autoSpaceDN w:val="0"/>
        <w:adjustRightInd w:val="0"/>
        <w:snapToGrid w:val="0"/>
        <w:spacing w:line="554" w:lineRule="exact"/>
        <w:ind w:firstLine="640" w:firstLineChars="200"/>
      </w:pPr>
      <w:r>
        <w:rPr>
          <w:rFonts w:eastAsia="黑体"/>
        </w:rPr>
        <w:t>第十九条　</w:t>
      </w:r>
      <w:r>
        <w:t>本市院前医疗急救服务的专用呼叫号码为</w:t>
      </w:r>
      <w:r>
        <w:rPr>
          <w:rFonts w:hint="eastAsia"/>
        </w:rPr>
        <w:t>“</w:t>
      </w:r>
      <w:r>
        <w:t>120</w:t>
      </w:r>
      <w:r>
        <w:rPr>
          <w:rFonts w:hint="eastAsia"/>
        </w:rPr>
        <w:t>”</w:t>
      </w:r>
      <w:r>
        <w:t>。</w:t>
      </w:r>
    </w:p>
    <w:p>
      <w:pPr>
        <w:overflowPunct w:val="0"/>
        <w:autoSpaceDE w:val="0"/>
        <w:autoSpaceDN w:val="0"/>
        <w:adjustRightInd w:val="0"/>
        <w:snapToGrid w:val="0"/>
        <w:spacing w:line="554" w:lineRule="exact"/>
        <w:ind w:firstLine="640" w:firstLineChars="200"/>
      </w:pPr>
      <w:r>
        <w:rPr>
          <w:rFonts w:hint="eastAsia"/>
        </w:rPr>
        <w:t>“</w:t>
      </w:r>
      <w:r>
        <w:t>999</w:t>
      </w:r>
      <w:r>
        <w:rPr>
          <w:rFonts w:hint="eastAsia"/>
        </w:rPr>
        <w:t>”</w:t>
      </w:r>
      <w:r>
        <w:t>为市红十字会履行</w:t>
      </w:r>
      <w:r>
        <w:rPr>
          <w:rFonts w:hint="eastAsia"/>
        </w:rPr>
        <w:t>“</w:t>
      </w:r>
      <w:r>
        <w:t>救护、救助、救灾</w:t>
      </w:r>
      <w:r>
        <w:rPr>
          <w:rFonts w:hint="eastAsia"/>
        </w:rPr>
        <w:t>”</w:t>
      </w:r>
      <w:r>
        <w:t>职责的呼叫号码。</w:t>
      </w:r>
      <w:r>
        <w:rPr>
          <w:bCs w:val="0"/>
        </w:rPr>
        <w:t>市红十字会可以</w:t>
      </w:r>
      <w:r>
        <w:t>协助政府提供部分院前医疗急救服务。</w:t>
      </w:r>
    </w:p>
    <w:p>
      <w:pPr>
        <w:overflowPunct w:val="0"/>
        <w:autoSpaceDE w:val="0"/>
        <w:autoSpaceDN w:val="0"/>
        <w:adjustRightInd w:val="0"/>
        <w:snapToGrid w:val="0"/>
        <w:spacing w:line="554" w:lineRule="exact"/>
        <w:ind w:firstLine="640" w:firstLineChars="200"/>
      </w:pPr>
      <w:r>
        <w:t>市红十字会提供院前医疗急救服务，应当按照全市统一的规划设置院前医疗急救机构及其急救工作站，遵守统一的服务规范，并接受卫生计生行政部门的统一监督管理。</w:t>
      </w:r>
    </w:p>
    <w:p>
      <w:pPr>
        <w:overflowPunct w:val="0"/>
        <w:autoSpaceDE w:val="0"/>
        <w:autoSpaceDN w:val="0"/>
        <w:adjustRightInd w:val="0"/>
        <w:snapToGrid w:val="0"/>
        <w:spacing w:line="554" w:lineRule="exact"/>
        <w:ind w:firstLine="640" w:firstLineChars="200"/>
      </w:pPr>
      <w:r>
        <w:t>任何单位和个人不得恶意拨打、占</w:t>
      </w:r>
      <w:r>
        <w:rPr>
          <w:rFonts w:hint="eastAsia"/>
        </w:rPr>
        <w:t>用急救</w:t>
      </w:r>
      <w:r>
        <w:t>呼叫号码和线路。</w:t>
      </w:r>
    </w:p>
    <w:p>
      <w:pPr>
        <w:overflowPunct w:val="0"/>
        <w:autoSpaceDE w:val="0"/>
        <w:autoSpaceDN w:val="0"/>
        <w:adjustRightInd w:val="0"/>
        <w:snapToGrid w:val="0"/>
        <w:spacing w:line="554" w:lineRule="exact"/>
        <w:ind w:firstLine="640" w:firstLineChars="200"/>
      </w:pPr>
      <w:r>
        <w:rPr>
          <w:rFonts w:eastAsia="黑体"/>
        </w:rPr>
        <w:t>第二十条</w:t>
      </w:r>
      <w:r>
        <w:t>　调度机构应当根据人口规模、急救呼叫业务量，设置相应数量的专线电话线路，保证急救呼叫电话畅通，并配置专门的调度人员24小时接听急救呼叫电话。</w:t>
      </w:r>
    </w:p>
    <w:p>
      <w:pPr>
        <w:overflowPunct w:val="0"/>
        <w:autoSpaceDE w:val="0"/>
        <w:autoSpaceDN w:val="0"/>
        <w:adjustRightInd w:val="0"/>
        <w:snapToGrid w:val="0"/>
        <w:spacing w:line="554" w:lineRule="exact"/>
        <w:ind w:firstLine="640" w:firstLineChars="200"/>
      </w:pPr>
      <w:r>
        <w:t>调度人员应当掌握医疗急救知识、院前医疗急救机构设置基本情况和院内医疗急救机构接诊能力，及时接听急救呼叫电话，询问并记录患者信息，根据国家和本市有关标准进行分类登记处理。对急、危、重患者，按照就近原则迅速派出院前救护车；对非急、危、重患者，告知其可</w:t>
      </w:r>
      <w:r>
        <w:rPr>
          <w:rFonts w:hint="eastAsia"/>
        </w:rPr>
        <w:t>以</w:t>
      </w:r>
      <w:r>
        <w:t>通过其他方式解决。</w:t>
      </w:r>
    </w:p>
    <w:p>
      <w:pPr>
        <w:overflowPunct w:val="0"/>
        <w:autoSpaceDE w:val="0"/>
        <w:autoSpaceDN w:val="0"/>
        <w:adjustRightInd w:val="0"/>
        <w:snapToGrid w:val="0"/>
        <w:spacing w:line="554" w:lineRule="exact"/>
        <w:ind w:firstLine="640" w:firstLineChars="200"/>
      </w:pPr>
      <w:r>
        <w:t>急、危、重患者的具体标准，由市卫生计生行政部门制定。</w:t>
      </w:r>
    </w:p>
    <w:p>
      <w:pPr>
        <w:overflowPunct w:val="0"/>
        <w:autoSpaceDE w:val="0"/>
        <w:autoSpaceDN w:val="0"/>
        <w:adjustRightInd w:val="0"/>
        <w:snapToGrid w:val="0"/>
        <w:spacing w:line="554" w:lineRule="exact"/>
        <w:ind w:firstLine="640" w:firstLineChars="200"/>
        <w:rPr>
          <w:b/>
          <w:u w:val="single"/>
        </w:rPr>
      </w:pPr>
      <w:r>
        <w:t>患者及其家属或者现场相关人员应当配合调度人员询问，如实提供患者病情、位置、联系方式等信息。</w:t>
      </w:r>
    </w:p>
    <w:p>
      <w:pPr>
        <w:overflowPunct w:val="0"/>
        <w:autoSpaceDE w:val="0"/>
        <w:autoSpaceDN w:val="0"/>
        <w:adjustRightInd w:val="0"/>
        <w:snapToGrid w:val="0"/>
        <w:spacing w:line="554" w:lineRule="exact"/>
        <w:ind w:firstLine="640" w:firstLineChars="200"/>
        <w:rPr>
          <w:shd w:val="pct10" w:color="auto" w:fill="FFFFFF"/>
        </w:rPr>
      </w:pPr>
      <w:r>
        <w:rPr>
          <w:rFonts w:eastAsia="黑体"/>
        </w:rPr>
        <w:t>第二十一条</w:t>
      </w:r>
      <w:r>
        <w:t>　院前医疗急救机构的急救人员应当及时接听派车电话，在规定时间内出车；及时与患者及其家属取得联系，询问病情、指导自救；按照医疗急救操作规范对患者实施救治，并将患者及时转运至院内医疗急救机构；按照规定标准收取院前医疗急救服务费用，不得因收费问题延误救治。</w:t>
      </w:r>
    </w:p>
    <w:p>
      <w:pPr>
        <w:overflowPunct w:val="0"/>
        <w:autoSpaceDE w:val="0"/>
        <w:autoSpaceDN w:val="0"/>
        <w:adjustRightInd w:val="0"/>
        <w:snapToGrid w:val="0"/>
        <w:spacing w:line="554" w:lineRule="exact"/>
        <w:ind w:firstLine="640" w:firstLineChars="200"/>
      </w:pPr>
      <w:r>
        <w:rPr>
          <w:rFonts w:eastAsia="黑体"/>
        </w:rPr>
        <w:t>第二十二条</w:t>
      </w:r>
      <w:r>
        <w:t>　院前医疗急救机构应当根据患者情况，遵循就近、就急、满足专业需要、兼顾患者及其家属意愿的原则，将患者及时转运至具有相应急诊抢救能力的院内医疗急救机构。</w:t>
      </w:r>
    </w:p>
    <w:p>
      <w:pPr>
        <w:overflowPunct w:val="0"/>
        <w:autoSpaceDE w:val="0"/>
        <w:autoSpaceDN w:val="0"/>
        <w:adjustRightInd w:val="0"/>
        <w:snapToGrid w:val="0"/>
        <w:spacing w:line="554" w:lineRule="exact"/>
        <w:ind w:firstLine="640" w:firstLineChars="200"/>
      </w:pPr>
      <w:r>
        <w:t>患者有下列情形之一的，一律由院前医疗急救机构决定送往相应的院内医疗急救机构进行救治：</w:t>
      </w:r>
    </w:p>
    <w:p>
      <w:pPr>
        <w:overflowPunct w:val="0"/>
        <w:autoSpaceDE w:val="0"/>
        <w:autoSpaceDN w:val="0"/>
        <w:adjustRightInd w:val="0"/>
        <w:snapToGrid w:val="0"/>
        <w:spacing w:line="554" w:lineRule="exact"/>
        <w:ind w:firstLine="640" w:firstLineChars="200"/>
      </w:pPr>
      <w:r>
        <w:t>（一）病情危急、有生命危险的；</w:t>
      </w:r>
    </w:p>
    <w:p>
      <w:pPr>
        <w:overflowPunct w:val="0"/>
        <w:autoSpaceDE w:val="0"/>
        <w:autoSpaceDN w:val="0"/>
        <w:adjustRightInd w:val="0"/>
        <w:snapToGrid w:val="0"/>
        <w:spacing w:line="554" w:lineRule="exact"/>
        <w:ind w:firstLine="640" w:firstLineChars="200"/>
      </w:pPr>
      <w:r>
        <w:t>（二）疑似突发传染病、严重精神障碍的；</w:t>
      </w:r>
    </w:p>
    <w:p>
      <w:pPr>
        <w:overflowPunct w:val="0"/>
        <w:autoSpaceDE w:val="0"/>
        <w:autoSpaceDN w:val="0"/>
        <w:adjustRightInd w:val="0"/>
        <w:snapToGrid w:val="0"/>
        <w:spacing w:line="554" w:lineRule="exact"/>
        <w:ind w:firstLine="640" w:firstLineChars="200"/>
      </w:pPr>
      <w:r>
        <w:t>（三）其他法律、行政法规有特别规定的。</w:t>
      </w:r>
    </w:p>
    <w:p>
      <w:pPr>
        <w:overflowPunct w:val="0"/>
        <w:autoSpaceDE w:val="0"/>
        <w:autoSpaceDN w:val="0"/>
        <w:adjustRightInd w:val="0"/>
        <w:snapToGrid w:val="0"/>
        <w:spacing w:line="554" w:lineRule="exact"/>
        <w:ind w:firstLine="640" w:firstLineChars="200"/>
      </w:pPr>
      <w:r>
        <w:t>院前医疗急救机构和急救人员不得为谋取本单位利益或者个人利益，违反患者转运原则。</w:t>
      </w:r>
    </w:p>
    <w:p>
      <w:pPr>
        <w:overflowPunct w:val="0"/>
        <w:autoSpaceDE w:val="0"/>
        <w:autoSpaceDN w:val="0"/>
        <w:adjustRightInd w:val="0"/>
        <w:snapToGrid w:val="0"/>
        <w:spacing w:line="554" w:lineRule="exact"/>
        <w:ind w:firstLine="640" w:firstLineChars="200"/>
      </w:pPr>
      <w:r>
        <w:t>患者转运的具体办法由市卫生计生行政部门制定。</w:t>
      </w:r>
    </w:p>
    <w:p>
      <w:pPr>
        <w:overflowPunct w:val="0"/>
        <w:autoSpaceDE w:val="0"/>
        <w:autoSpaceDN w:val="0"/>
        <w:adjustRightInd w:val="0"/>
        <w:snapToGrid w:val="0"/>
        <w:spacing w:line="554" w:lineRule="exact"/>
        <w:ind w:firstLine="640" w:firstLineChars="200"/>
        <w:rPr>
          <w:bCs w:val="0"/>
        </w:rPr>
      </w:pPr>
      <w:r>
        <w:rPr>
          <w:rFonts w:eastAsia="黑体"/>
        </w:rPr>
        <w:t>第二十三条</w:t>
      </w:r>
      <w:r>
        <w:t>　患者被送达院内医疗急救机构前，调度机构和急救人员应当与院内医疗急救机构进行沟通，将患者有关情况提前告知拟转运的院内医疗急救机构，院内医疗急救机构应当做好接诊准备。</w:t>
      </w:r>
    </w:p>
    <w:p>
      <w:pPr>
        <w:overflowPunct w:val="0"/>
        <w:autoSpaceDE w:val="0"/>
        <w:autoSpaceDN w:val="0"/>
        <w:adjustRightInd w:val="0"/>
        <w:snapToGrid w:val="0"/>
        <w:spacing w:line="554" w:lineRule="exact"/>
        <w:ind w:firstLine="640" w:firstLineChars="200"/>
        <w:rPr>
          <w:bCs w:val="0"/>
        </w:rPr>
      </w:pPr>
      <w:r>
        <w:t>患者被送达院内医疗急救机构后，急救人员应当与接诊医生、护士交接患者病情、初步诊疗及用药情况等信息，并按照规定填写、保存病情交接单。</w:t>
      </w:r>
    </w:p>
    <w:p>
      <w:pPr>
        <w:overflowPunct w:val="0"/>
        <w:autoSpaceDE w:val="0"/>
        <w:autoSpaceDN w:val="0"/>
        <w:adjustRightInd w:val="0"/>
        <w:snapToGrid w:val="0"/>
        <w:spacing w:line="554" w:lineRule="exact"/>
        <w:ind w:firstLine="640" w:firstLineChars="200"/>
        <w:rPr>
          <w:bCs w:val="0"/>
        </w:rPr>
      </w:pPr>
      <w:r>
        <w:t>卫生计生行政部门应当组织、协调院前医疗急救机构和院内医疗急救机构建立有效衔接机制。具体办法由市卫生计生行政部门制定。</w:t>
      </w:r>
    </w:p>
    <w:p>
      <w:pPr>
        <w:overflowPunct w:val="0"/>
        <w:autoSpaceDE w:val="0"/>
        <w:autoSpaceDN w:val="0"/>
        <w:adjustRightInd w:val="0"/>
        <w:snapToGrid w:val="0"/>
        <w:spacing w:line="554" w:lineRule="exact"/>
        <w:ind w:firstLine="640" w:firstLineChars="200"/>
      </w:pPr>
      <w:r>
        <w:rPr>
          <w:rFonts w:eastAsia="黑体"/>
        </w:rPr>
        <w:t>第二十四条</w:t>
      </w:r>
      <w:r>
        <w:t>　院内医疗急救机构应当设置专线电话，并保持24小时畅通，保证与卫生计生行政部门、调度机构、院前医疗急救机构及时沟通院前医疗急救相关信息。</w:t>
      </w:r>
    </w:p>
    <w:p>
      <w:pPr>
        <w:overflowPunct w:val="0"/>
        <w:autoSpaceDE w:val="0"/>
        <w:autoSpaceDN w:val="0"/>
        <w:adjustRightInd w:val="0"/>
        <w:snapToGrid w:val="0"/>
        <w:spacing w:line="554" w:lineRule="exact"/>
        <w:ind w:firstLine="640" w:firstLineChars="200"/>
        <w:rPr>
          <w:b/>
          <w:u w:val="single"/>
        </w:rPr>
      </w:pPr>
      <w:r>
        <w:t>院内医疗急救机构应当坚持首诊负责制，不得拒绝接收院前医疗急救机构转运的急、危、重患者。确因特殊情况需要转院治疗的，应当由首诊医生判断转运安全性，并联系接收医院，在保证患者安全的前提下转运至其他院内医疗急救机构。</w:t>
      </w:r>
    </w:p>
    <w:p>
      <w:pPr>
        <w:overflowPunct w:val="0"/>
        <w:autoSpaceDE w:val="0"/>
        <w:autoSpaceDN w:val="0"/>
        <w:adjustRightInd w:val="0"/>
        <w:snapToGrid w:val="0"/>
        <w:spacing w:line="554" w:lineRule="exact"/>
        <w:ind w:firstLine="640" w:firstLineChars="200"/>
      </w:pPr>
      <w:r>
        <w:rPr>
          <w:rFonts w:eastAsia="黑体"/>
        </w:rPr>
        <w:t>第二十五条</w:t>
      </w:r>
      <w:r>
        <w:t>　院前医疗急救机构不得擅自停业、中断提供院前医疗急救服务。</w:t>
      </w:r>
    </w:p>
    <w:p>
      <w:pPr>
        <w:overflowPunct w:val="0"/>
        <w:autoSpaceDE w:val="0"/>
        <w:autoSpaceDN w:val="0"/>
        <w:adjustRightInd w:val="0"/>
        <w:snapToGrid w:val="0"/>
        <w:spacing w:line="554" w:lineRule="exact"/>
        <w:ind w:firstLine="640" w:firstLineChars="200"/>
        <w:rPr>
          <w:spacing w:val="-8"/>
        </w:rPr>
      </w:pPr>
      <w:r>
        <w:t>院</w:t>
      </w:r>
      <w:r>
        <w:rPr>
          <w:spacing w:val="-8"/>
        </w:rPr>
        <w:t>前医疗急救机构因故停业、中断提供院前医疗急救服务的，应当至少于停业、中断服务前两个月向原核发医疗机构执业许可证的卫生计生行政部门报告；卫生计生行政部门接到报告后，应当采取必要措施确保该区域内的院前医疗急救服务不受影响。</w:t>
      </w:r>
    </w:p>
    <w:p>
      <w:pPr>
        <w:overflowPunct w:val="0"/>
        <w:autoSpaceDE w:val="0"/>
        <w:autoSpaceDN w:val="0"/>
        <w:adjustRightInd w:val="0"/>
        <w:snapToGrid w:val="0"/>
        <w:spacing w:line="554" w:lineRule="exact"/>
        <w:ind w:firstLine="640" w:firstLineChars="200"/>
      </w:pPr>
      <w:r>
        <w:rPr>
          <w:rFonts w:eastAsia="黑体"/>
        </w:rPr>
        <w:t>第二十六条</w:t>
      </w:r>
      <w:r>
        <w:t>　院前医疗急救机构、院内医疗急救机构应当做好医疗急救信息的登记、保存、汇总、统计、分析等工作，并按照规定报送市卫生计生行政部门。具体办法由市卫生计生行政部门制定。</w:t>
      </w:r>
    </w:p>
    <w:p>
      <w:pPr>
        <w:overflowPunct w:val="0"/>
        <w:autoSpaceDE w:val="0"/>
        <w:autoSpaceDN w:val="0"/>
        <w:adjustRightInd w:val="0"/>
        <w:snapToGrid w:val="0"/>
        <w:spacing w:line="554" w:lineRule="exact"/>
        <w:ind w:firstLine="640" w:firstLineChars="200"/>
        <w:rPr>
          <w:bCs w:val="0"/>
        </w:rPr>
      </w:pPr>
      <w:r>
        <w:t>市卫生计生行政部门应当建立院前医疗急救信息平台，实现全市院前医疗急救信息共享互通。</w:t>
      </w:r>
    </w:p>
    <w:p>
      <w:pPr>
        <w:overflowPunct w:val="0"/>
        <w:autoSpaceDE w:val="0"/>
        <w:autoSpaceDN w:val="0"/>
        <w:adjustRightInd w:val="0"/>
        <w:snapToGrid w:val="0"/>
        <w:spacing w:line="554" w:lineRule="exact"/>
        <w:ind w:firstLine="640" w:firstLineChars="200"/>
      </w:pPr>
      <w:r>
        <w:rPr>
          <w:rFonts w:eastAsia="黑体"/>
        </w:rPr>
        <w:t>第二十七条　</w:t>
      </w:r>
      <w:r>
        <w:t>市卫生计生行政部门应当会同市公安交通管理部门，根据区域人口状况、交通状况和院前、院内医疗急救机构分布情况，合理确定院前救护车配备数量，报市人民政府批准。</w:t>
      </w:r>
    </w:p>
    <w:p>
      <w:pPr>
        <w:overflowPunct w:val="0"/>
        <w:autoSpaceDE w:val="0"/>
        <w:autoSpaceDN w:val="0"/>
        <w:adjustRightInd w:val="0"/>
        <w:snapToGrid w:val="0"/>
        <w:spacing w:line="554" w:lineRule="exact"/>
        <w:ind w:firstLine="640" w:firstLineChars="200"/>
      </w:pPr>
      <w:r>
        <w:t>院前医疗急救机构应当建立院前救护车定期查验和报废制度，保持车况和车载医疗设备、物品符合国家有关标准，确保车辆处于正常待用状态。</w:t>
      </w:r>
    </w:p>
    <w:p>
      <w:pPr>
        <w:overflowPunct w:val="0"/>
        <w:autoSpaceDE w:val="0"/>
        <w:autoSpaceDN w:val="0"/>
        <w:adjustRightInd w:val="0"/>
        <w:snapToGrid w:val="0"/>
        <w:spacing w:line="554" w:lineRule="exact"/>
        <w:ind w:firstLine="640" w:firstLineChars="200"/>
        <w:rPr>
          <w:b/>
          <w:u w:val="single"/>
        </w:rPr>
      </w:pPr>
      <w:r>
        <w:rPr>
          <w:rFonts w:eastAsia="黑体"/>
        </w:rPr>
        <w:t>第二十八条</w:t>
      </w:r>
      <w:r>
        <w:t>　院前救护车应当统一喷涂院前医疗急救标识和呼叫号码，安装符合国家标准的标志灯具和警报器，不得用于院前医疗急救服务以外的其他活动。</w:t>
      </w:r>
    </w:p>
    <w:p>
      <w:pPr>
        <w:overflowPunct w:val="0"/>
        <w:autoSpaceDE w:val="0"/>
        <w:autoSpaceDN w:val="0"/>
        <w:adjustRightInd w:val="0"/>
        <w:snapToGrid w:val="0"/>
        <w:spacing w:line="554" w:lineRule="exact"/>
        <w:ind w:firstLine="640" w:firstLineChars="200"/>
      </w:pPr>
      <w:r>
        <w:t>任何单位和个人不得违反规定擅自配置、使用院前救护车提供院前医疗急救服务，不得设置、使用标志灯具、警报器。</w:t>
      </w:r>
    </w:p>
    <w:p>
      <w:pPr>
        <w:overflowPunct w:val="0"/>
        <w:autoSpaceDE w:val="0"/>
        <w:autoSpaceDN w:val="0"/>
        <w:adjustRightInd w:val="0"/>
        <w:snapToGrid w:val="0"/>
        <w:spacing w:line="554" w:lineRule="exact"/>
        <w:ind w:firstLine="640" w:firstLineChars="200"/>
      </w:pPr>
      <w:r>
        <w:t>院前救护车应当安装计价器，并在明显位置粘贴价格公示，标明收费项目名称、标准及价格举报电话。</w:t>
      </w:r>
    </w:p>
    <w:p>
      <w:pPr>
        <w:overflowPunct w:val="0"/>
        <w:autoSpaceDE w:val="0"/>
        <w:autoSpaceDN w:val="0"/>
        <w:adjustRightInd w:val="0"/>
        <w:snapToGrid w:val="0"/>
        <w:spacing w:line="554" w:lineRule="exact"/>
        <w:ind w:firstLine="640" w:firstLineChars="200"/>
        <w:rPr>
          <w:rFonts w:eastAsia="黑体"/>
          <w:b/>
          <w:u w:val="single"/>
        </w:rPr>
      </w:pPr>
      <w:r>
        <w:rPr>
          <w:rFonts w:hint="eastAsia" w:eastAsia="黑体"/>
        </w:rPr>
        <w:t>第二十九</w:t>
      </w:r>
      <w:r>
        <w:rPr>
          <w:rFonts w:eastAsia="黑体"/>
        </w:rPr>
        <w:t>条</w:t>
      </w:r>
      <w:r>
        <w:rPr>
          <w:rFonts w:hint="eastAsia" w:eastAsia="黑体"/>
        </w:rPr>
        <w:t>　</w:t>
      </w:r>
      <w:r>
        <w:t>院前医疗急救机构应当为有需要的急、危、重患者提供搬抬服务</w:t>
      </w:r>
      <w:r>
        <w:rPr>
          <w:rFonts w:hint="eastAsia"/>
        </w:rPr>
        <w:t>，</w:t>
      </w:r>
      <w:r>
        <w:t>患者家属和现场相关人员应当予以配合。</w:t>
      </w:r>
    </w:p>
    <w:p>
      <w:pPr>
        <w:overflowPunct w:val="0"/>
        <w:autoSpaceDE w:val="0"/>
        <w:autoSpaceDN w:val="0"/>
        <w:adjustRightInd w:val="0"/>
        <w:snapToGrid w:val="0"/>
        <w:spacing w:line="554" w:lineRule="exact"/>
        <w:ind w:firstLine="640" w:firstLineChars="200"/>
        <w:rPr>
          <w:spacing w:val="-8"/>
        </w:rPr>
      </w:pPr>
      <w:r>
        <w:rPr>
          <w:rFonts w:eastAsia="黑体"/>
        </w:rPr>
        <w:t>第</w:t>
      </w:r>
      <w:r>
        <w:rPr>
          <w:rFonts w:hint="eastAsia" w:eastAsia="黑体"/>
        </w:rPr>
        <w:t>三十</w:t>
      </w:r>
      <w:r>
        <w:rPr>
          <w:rFonts w:eastAsia="黑体"/>
        </w:rPr>
        <w:t>条　</w:t>
      </w:r>
      <w:r>
        <w:rPr>
          <w:spacing w:val="-8"/>
        </w:rPr>
        <w:t>每辆院前救护车应当配</w:t>
      </w:r>
      <w:r>
        <w:rPr>
          <w:rFonts w:hint="eastAsia"/>
          <w:spacing w:val="-8"/>
        </w:rPr>
        <w:t>齐包括</w:t>
      </w:r>
      <w:r>
        <w:rPr>
          <w:spacing w:val="-8"/>
        </w:rPr>
        <w:t>驾驶员</w:t>
      </w:r>
      <w:r>
        <w:rPr>
          <w:rFonts w:hint="eastAsia"/>
          <w:spacing w:val="-8"/>
        </w:rPr>
        <w:t>、</w:t>
      </w:r>
      <w:r>
        <w:rPr>
          <w:spacing w:val="-8"/>
        </w:rPr>
        <w:t>医师、</w:t>
      </w:r>
      <w:r>
        <w:rPr>
          <w:rFonts w:hint="eastAsia"/>
          <w:spacing w:val="-8"/>
        </w:rPr>
        <w:t>护士、</w:t>
      </w:r>
      <w:r>
        <w:rPr>
          <w:spacing w:val="-8"/>
        </w:rPr>
        <w:t>担架员</w:t>
      </w:r>
      <w:r>
        <w:rPr>
          <w:rFonts w:hint="eastAsia"/>
          <w:spacing w:val="-8"/>
        </w:rPr>
        <w:t>等急救人员，具备为有需要的患者提供搬抬服务的能力。</w:t>
      </w:r>
    </w:p>
    <w:p>
      <w:pPr>
        <w:overflowPunct w:val="0"/>
        <w:autoSpaceDE w:val="0"/>
        <w:autoSpaceDN w:val="0"/>
        <w:adjustRightInd w:val="0"/>
        <w:snapToGrid w:val="0"/>
        <w:spacing w:line="554" w:lineRule="exact"/>
        <w:ind w:firstLine="640" w:firstLineChars="200"/>
      </w:pPr>
      <w:r>
        <w:rPr>
          <w:rFonts w:eastAsia="黑体"/>
        </w:rPr>
        <w:t>第三十</w:t>
      </w:r>
      <w:r>
        <w:rPr>
          <w:rFonts w:hint="eastAsia" w:eastAsia="黑体"/>
        </w:rPr>
        <w:t>一</w:t>
      </w:r>
      <w:r>
        <w:rPr>
          <w:rFonts w:eastAsia="黑体"/>
        </w:rPr>
        <w:t>条</w:t>
      </w:r>
      <w:r>
        <w:t>　从事院前医疗急救服务工作的医师应当依法取得医师执业资格，并符合下列条件之一：</w:t>
      </w:r>
    </w:p>
    <w:p>
      <w:pPr>
        <w:overflowPunct w:val="0"/>
        <w:autoSpaceDE w:val="0"/>
        <w:autoSpaceDN w:val="0"/>
        <w:adjustRightInd w:val="0"/>
        <w:snapToGrid w:val="0"/>
        <w:spacing w:line="554" w:lineRule="exact"/>
        <w:ind w:firstLine="640" w:firstLineChars="200"/>
      </w:pPr>
      <w:r>
        <w:t>（一）临床类别急救医学专业；</w:t>
      </w:r>
    </w:p>
    <w:p>
      <w:pPr>
        <w:overflowPunct w:val="0"/>
        <w:autoSpaceDE w:val="0"/>
        <w:autoSpaceDN w:val="0"/>
        <w:adjustRightInd w:val="0"/>
        <w:snapToGrid w:val="0"/>
        <w:spacing w:line="554" w:lineRule="exact"/>
        <w:ind w:firstLine="640" w:firstLineChars="200"/>
      </w:pPr>
      <w:r>
        <w:t>（二）临床类别非急救医学专业的医师，应当在市卫生计生行政部门指定的机构接受急救医学专业系统培训或者专业进修，并经考核合格。</w:t>
      </w:r>
    </w:p>
    <w:p>
      <w:pPr>
        <w:overflowPunct w:val="0"/>
        <w:autoSpaceDE w:val="0"/>
        <w:autoSpaceDN w:val="0"/>
        <w:adjustRightInd w:val="0"/>
        <w:snapToGrid w:val="0"/>
        <w:spacing w:line="554" w:lineRule="exact"/>
        <w:ind w:firstLine="640" w:firstLineChars="200"/>
        <w:rPr>
          <w:shd w:val="pct10" w:color="auto" w:fill="FFFFFF"/>
        </w:rPr>
      </w:pPr>
      <w:r>
        <w:t>中医类别医师应当按照其执业范围从事院前医疗急救服务工作。</w:t>
      </w:r>
    </w:p>
    <w:p>
      <w:pPr>
        <w:overflowPunct w:val="0"/>
        <w:autoSpaceDE w:val="0"/>
        <w:autoSpaceDN w:val="0"/>
        <w:adjustRightInd w:val="0"/>
        <w:snapToGrid w:val="0"/>
        <w:spacing w:line="554" w:lineRule="exact"/>
        <w:ind w:firstLine="640" w:firstLineChars="200"/>
      </w:pPr>
      <w:r>
        <w:t>从事院前医疗急救服务工作的护士，应当依法取得护士执业资格；驾驶员、担架员应当经过院前医疗急救机构组织的急救技能培训并考核合格。</w:t>
      </w:r>
    </w:p>
    <w:p>
      <w:pPr>
        <w:overflowPunct w:val="0"/>
        <w:autoSpaceDE w:val="0"/>
        <w:autoSpaceDN w:val="0"/>
        <w:adjustRightInd w:val="0"/>
        <w:snapToGrid w:val="0"/>
        <w:spacing w:line="554" w:lineRule="exact"/>
        <w:ind w:firstLine="640" w:firstLineChars="200"/>
      </w:pPr>
      <w:r>
        <w:rPr>
          <w:rFonts w:eastAsia="黑体"/>
        </w:rPr>
        <w:t>第三十</w:t>
      </w:r>
      <w:r>
        <w:rPr>
          <w:rFonts w:hint="eastAsia" w:eastAsia="黑体"/>
        </w:rPr>
        <w:t>二</w:t>
      </w:r>
      <w:r>
        <w:rPr>
          <w:rFonts w:eastAsia="黑体"/>
        </w:rPr>
        <w:t>条</w:t>
      </w:r>
      <w:r>
        <w:t>　院前医疗急救机构可以聘用医疗救护员按照国家相关规定开展辅助性医疗救护工作。</w:t>
      </w:r>
    </w:p>
    <w:p>
      <w:pPr>
        <w:overflowPunct w:val="0"/>
        <w:autoSpaceDE w:val="0"/>
        <w:autoSpaceDN w:val="0"/>
        <w:adjustRightInd w:val="0"/>
        <w:snapToGrid w:val="0"/>
        <w:spacing w:line="554" w:lineRule="exact"/>
        <w:ind w:firstLine="640" w:firstLineChars="200"/>
      </w:pPr>
      <w:r>
        <w:t>医疗救护员应当按照国家和本市有关规定，经培训、考核合格后，取得国家职业资格证书。院前医疗急救机构聘用医疗救护员，应当审核其职业资格，并进行岗前培训、考核；未经考核合格的，不得聘用。</w:t>
      </w:r>
    </w:p>
    <w:p>
      <w:pPr>
        <w:overflowPunct w:val="0"/>
        <w:autoSpaceDE w:val="0"/>
        <w:autoSpaceDN w:val="0"/>
        <w:adjustRightInd w:val="0"/>
        <w:snapToGrid w:val="0"/>
        <w:spacing w:line="554" w:lineRule="exact"/>
        <w:ind w:firstLine="640" w:firstLineChars="200"/>
      </w:pPr>
      <w:r>
        <w:t>本市医疗救护员职业资格管理和聘用、培训、考核的有关规定，由市卫生计生行政部门会同市人力社保行政部门制定。</w:t>
      </w:r>
    </w:p>
    <w:p>
      <w:pPr>
        <w:overflowPunct w:val="0"/>
        <w:autoSpaceDE w:val="0"/>
        <w:autoSpaceDN w:val="0"/>
        <w:adjustRightInd w:val="0"/>
        <w:snapToGrid w:val="0"/>
        <w:spacing w:line="554" w:lineRule="exact"/>
        <w:ind w:firstLine="640" w:firstLineChars="200"/>
      </w:pPr>
      <w:r>
        <w:rPr>
          <w:rFonts w:eastAsia="黑体"/>
        </w:rPr>
        <w:t>第三十三条</w:t>
      </w:r>
      <w:r>
        <w:t>　市发展改革行政部门应当会同市卫生计生行政部门、市人力社保行政部门，根据院前医疗急救服务成本和居民收入水平等因素确定院前医疗急救服务收费项目和标准，根据经济社会发展水平适时调整，并向社会公布。</w:t>
      </w:r>
    </w:p>
    <w:p>
      <w:pPr>
        <w:overflowPunct w:val="0"/>
        <w:autoSpaceDE w:val="0"/>
        <w:autoSpaceDN w:val="0"/>
        <w:adjustRightInd w:val="0"/>
        <w:snapToGrid w:val="0"/>
        <w:spacing w:line="554" w:lineRule="exact"/>
        <w:ind w:firstLine="640" w:firstLineChars="200"/>
      </w:pPr>
      <w:r>
        <w:t>本市将院前医疗急救服务产生的医疗服务费纳入城镇职工医疗保险、城乡居民医疗保险的报销范围。具体办法由市人力社保、卫生计生行政部门会同市有关部门分别制定。</w:t>
      </w:r>
    </w:p>
    <w:p>
      <w:pPr>
        <w:overflowPunct w:val="0"/>
        <w:autoSpaceDE w:val="0"/>
        <w:autoSpaceDN w:val="0"/>
        <w:adjustRightInd w:val="0"/>
        <w:snapToGrid w:val="0"/>
        <w:spacing w:line="554" w:lineRule="exact"/>
        <w:ind w:firstLine="640" w:firstLineChars="200"/>
      </w:pPr>
      <w:r>
        <w:rPr>
          <w:rFonts w:eastAsia="黑体"/>
        </w:rPr>
        <w:t>第三十四条</w:t>
      </w:r>
      <w:r>
        <w:t>　患者及其家属应当按照院前医疗急救服务收费标准支付费用。</w:t>
      </w:r>
    </w:p>
    <w:p>
      <w:pPr>
        <w:overflowPunct w:val="0"/>
        <w:autoSpaceDE w:val="0"/>
        <w:autoSpaceDN w:val="0"/>
        <w:adjustRightInd w:val="0"/>
        <w:snapToGrid w:val="0"/>
        <w:spacing w:line="554" w:lineRule="exact"/>
        <w:ind w:firstLine="640" w:firstLineChars="200"/>
        <w:rPr>
          <w:rFonts w:hint="eastAsia"/>
        </w:rPr>
      </w:pPr>
      <w:r>
        <w:t>患者及其家属因自身原因拒绝接受调度机构已派出的院前救护车提供院前医疗急救服务的，应当支付已经发生的院前救护车使用费。</w:t>
      </w:r>
    </w:p>
    <w:p>
      <w:pPr>
        <w:overflowPunct w:val="0"/>
        <w:autoSpaceDE w:val="0"/>
        <w:autoSpaceDN w:val="0"/>
        <w:adjustRightInd w:val="0"/>
        <w:snapToGrid w:val="0"/>
        <w:spacing w:line="554" w:lineRule="exact"/>
        <w:ind w:firstLine="640" w:firstLineChars="200"/>
      </w:pPr>
    </w:p>
    <w:p>
      <w:pPr>
        <w:overflowPunct w:val="0"/>
        <w:autoSpaceDE w:val="0"/>
        <w:autoSpaceDN w:val="0"/>
        <w:adjustRightInd w:val="0"/>
        <w:snapToGrid w:val="0"/>
        <w:spacing w:line="554" w:lineRule="exact"/>
        <w:jc w:val="center"/>
        <w:rPr>
          <w:rFonts w:eastAsia="黑体"/>
        </w:rPr>
      </w:pPr>
      <w:r>
        <w:rPr>
          <w:rFonts w:eastAsia="黑体"/>
        </w:rPr>
        <w:t>第四章　服务保障</w:t>
      </w:r>
    </w:p>
    <w:p>
      <w:pPr>
        <w:overflowPunct w:val="0"/>
        <w:autoSpaceDE w:val="0"/>
        <w:autoSpaceDN w:val="0"/>
        <w:adjustRightInd w:val="0"/>
        <w:snapToGrid w:val="0"/>
        <w:spacing w:line="554" w:lineRule="exact"/>
        <w:ind w:firstLine="643" w:firstLineChars="200"/>
        <w:rPr>
          <w:rFonts w:eastAsia="黑体"/>
          <w:b/>
          <w:bCs w:val="0"/>
          <w:u w:val="single"/>
        </w:rPr>
      </w:pPr>
    </w:p>
    <w:p>
      <w:pPr>
        <w:overflowPunct w:val="0"/>
        <w:autoSpaceDE w:val="0"/>
        <w:autoSpaceDN w:val="0"/>
        <w:adjustRightInd w:val="0"/>
        <w:snapToGrid w:val="0"/>
        <w:spacing w:line="554" w:lineRule="exact"/>
        <w:ind w:firstLine="640" w:firstLineChars="200"/>
      </w:pPr>
      <w:r>
        <w:rPr>
          <w:rFonts w:eastAsia="黑体"/>
        </w:rPr>
        <w:t>第三十五条</w:t>
      </w:r>
      <w:r>
        <w:t>　院前医疗急救机构、院内医疗急救机构及其急救人员依法开展院前医疗急救活动受法律保护，任何单位和个人不得干扰、阻碍其正常工作。</w:t>
      </w:r>
    </w:p>
    <w:p>
      <w:pPr>
        <w:overflowPunct w:val="0"/>
        <w:autoSpaceDE w:val="0"/>
        <w:autoSpaceDN w:val="0"/>
        <w:adjustRightInd w:val="0"/>
        <w:snapToGrid w:val="0"/>
        <w:spacing w:line="554" w:lineRule="exact"/>
        <w:ind w:firstLine="640" w:firstLineChars="200"/>
      </w:pPr>
      <w:r>
        <w:rPr>
          <w:rFonts w:eastAsia="黑体"/>
        </w:rPr>
        <w:t>第三十六条　</w:t>
      </w:r>
      <w:r>
        <w:t>院前救护车执行院前医疗急救任务受法律保护，并享有下列权利：</w:t>
      </w:r>
    </w:p>
    <w:p>
      <w:pPr>
        <w:overflowPunct w:val="0"/>
        <w:autoSpaceDE w:val="0"/>
        <w:autoSpaceDN w:val="0"/>
        <w:adjustRightInd w:val="0"/>
        <w:snapToGrid w:val="0"/>
        <w:spacing w:line="554" w:lineRule="exact"/>
        <w:ind w:firstLine="640" w:firstLineChars="200"/>
      </w:pPr>
      <w:r>
        <w:t>（一）依法使用警报器、标志灯具；</w:t>
      </w:r>
    </w:p>
    <w:p>
      <w:pPr>
        <w:overflowPunct w:val="0"/>
        <w:autoSpaceDE w:val="0"/>
        <w:autoSpaceDN w:val="0"/>
        <w:adjustRightInd w:val="0"/>
        <w:snapToGrid w:val="0"/>
        <w:spacing w:line="554" w:lineRule="exact"/>
        <w:ind w:firstLine="640" w:firstLineChars="200"/>
      </w:pPr>
      <w:r>
        <w:t>（二）使用公交专用车道、消防车通道、应急车道；</w:t>
      </w:r>
    </w:p>
    <w:p>
      <w:pPr>
        <w:overflowPunct w:val="0"/>
        <w:autoSpaceDE w:val="0"/>
        <w:autoSpaceDN w:val="0"/>
        <w:adjustRightInd w:val="0"/>
        <w:snapToGrid w:val="0"/>
        <w:spacing w:line="554" w:lineRule="exact"/>
        <w:ind w:firstLine="640" w:firstLineChars="200"/>
      </w:pPr>
      <w:r>
        <w:t>（三）在确保安全的前提下，不受行驶路线、行驶方向、行驶速度和信号灯的限制；</w:t>
      </w:r>
    </w:p>
    <w:p>
      <w:pPr>
        <w:overflowPunct w:val="0"/>
        <w:autoSpaceDE w:val="0"/>
        <w:autoSpaceDN w:val="0"/>
        <w:adjustRightInd w:val="0"/>
        <w:snapToGrid w:val="0"/>
        <w:spacing w:line="554" w:lineRule="exact"/>
        <w:ind w:firstLine="640" w:firstLineChars="200"/>
      </w:pPr>
      <w:r>
        <w:t xml:space="preserve">（四）在禁停区域或者路段临时停车； </w:t>
      </w:r>
    </w:p>
    <w:p>
      <w:pPr>
        <w:overflowPunct w:val="0"/>
        <w:autoSpaceDE w:val="0"/>
        <w:autoSpaceDN w:val="0"/>
        <w:adjustRightInd w:val="0"/>
        <w:snapToGrid w:val="0"/>
        <w:spacing w:line="554" w:lineRule="exact"/>
        <w:ind w:firstLine="640" w:firstLineChars="200"/>
      </w:pPr>
      <w:r>
        <w:t>（五）免交收费停车场停车费和收费公路车辆通行费。</w:t>
      </w:r>
    </w:p>
    <w:p>
      <w:pPr>
        <w:overflowPunct w:val="0"/>
        <w:autoSpaceDE w:val="0"/>
        <w:autoSpaceDN w:val="0"/>
        <w:adjustRightInd w:val="0"/>
        <w:snapToGrid w:val="0"/>
        <w:spacing w:line="554" w:lineRule="exact"/>
        <w:ind w:firstLine="640" w:firstLineChars="200"/>
      </w:pPr>
      <w:r>
        <w:t>市卫生计生、交通、公安交通管理行政部门应当建立院前救护车信息共享机制，为院前救护车管理和通行提供保障。</w:t>
      </w:r>
    </w:p>
    <w:p>
      <w:pPr>
        <w:overflowPunct w:val="0"/>
        <w:autoSpaceDE w:val="0"/>
        <w:autoSpaceDN w:val="0"/>
        <w:adjustRightInd w:val="0"/>
        <w:snapToGrid w:val="0"/>
        <w:spacing w:line="554" w:lineRule="exact"/>
        <w:ind w:firstLine="640" w:firstLineChars="200"/>
      </w:pPr>
      <w:r>
        <w:rPr>
          <w:rFonts w:eastAsia="黑体"/>
        </w:rPr>
        <w:t>第三十七条</w:t>
      </w:r>
      <w:r>
        <w:t>　机动车驾驶人在行驶中遇有执行院前医疗急救任务的院前救护车，应当采取停车、减速等方式主动避让；因避让违反道路交通安全法律、法规的，免予行政处罚。</w:t>
      </w:r>
    </w:p>
    <w:p>
      <w:pPr>
        <w:overflowPunct w:val="0"/>
        <w:autoSpaceDE w:val="0"/>
        <w:autoSpaceDN w:val="0"/>
        <w:adjustRightInd w:val="0"/>
        <w:snapToGrid w:val="0"/>
        <w:spacing w:line="554" w:lineRule="exact"/>
        <w:ind w:firstLine="640" w:firstLineChars="200"/>
      </w:pPr>
      <w:r>
        <w:rPr>
          <w:rFonts w:eastAsia="黑体"/>
        </w:rPr>
        <w:t>第三十八条</w:t>
      </w:r>
      <w:r>
        <w:t>　患者确无能力支付医疗急救费用的，院前医疗急救机构和院内医疗急救机构实施救治后，可以依据国家和本市有关规定向疾病应急救助基金、道路交通事故社会救助基金、城乡医疗救助基金等申请经费补助。</w:t>
      </w:r>
    </w:p>
    <w:p>
      <w:pPr>
        <w:overflowPunct w:val="0"/>
        <w:autoSpaceDE w:val="0"/>
        <w:autoSpaceDN w:val="0"/>
        <w:adjustRightInd w:val="0"/>
        <w:snapToGrid w:val="0"/>
        <w:spacing w:line="554" w:lineRule="exact"/>
        <w:ind w:firstLine="640" w:firstLineChars="200"/>
        <w:rPr>
          <w:bCs w:val="0"/>
        </w:rPr>
      </w:pPr>
      <w:r>
        <w:rPr>
          <w:rFonts w:eastAsia="黑体"/>
        </w:rPr>
        <w:t>第三十九条　</w:t>
      </w:r>
      <w:r>
        <w:t>单位和个人向院前医疗急救事业进行公益捐赠的，依法享受相应的企业所得税和个人所得税优惠政策。</w:t>
      </w:r>
    </w:p>
    <w:p>
      <w:pPr>
        <w:overflowPunct w:val="0"/>
        <w:autoSpaceDE w:val="0"/>
        <w:autoSpaceDN w:val="0"/>
        <w:adjustRightInd w:val="0"/>
        <w:snapToGrid w:val="0"/>
        <w:spacing w:line="554" w:lineRule="exact"/>
        <w:ind w:firstLine="640" w:firstLineChars="200"/>
        <w:rPr>
          <w:b/>
          <w:bCs w:val="0"/>
        </w:rPr>
      </w:pPr>
      <w:r>
        <w:rPr>
          <w:rFonts w:eastAsia="黑体"/>
        </w:rPr>
        <w:t>第四十条</w:t>
      </w:r>
      <w:r>
        <w:t>　市、区人民政府应当加强院前医疗急救人员队伍建设。</w:t>
      </w:r>
    </w:p>
    <w:p>
      <w:pPr>
        <w:overflowPunct w:val="0"/>
        <w:autoSpaceDE w:val="0"/>
        <w:autoSpaceDN w:val="0"/>
        <w:adjustRightInd w:val="0"/>
        <w:snapToGrid w:val="0"/>
        <w:spacing w:line="554" w:lineRule="exact"/>
        <w:ind w:firstLine="640" w:firstLineChars="200"/>
      </w:pPr>
      <w:r>
        <w:t>市卫生计生行政部门应当会同市人力社保等行政部门，制定院前医疗急救人员引进、培养和职业发展规划，建立与院前医疗急救服务特点相适应的医护人员岗位轮转机制和薪酬待遇、职务晋升等激励、保障机制。</w:t>
      </w:r>
    </w:p>
    <w:p>
      <w:pPr>
        <w:overflowPunct w:val="0"/>
        <w:autoSpaceDE w:val="0"/>
        <w:autoSpaceDN w:val="0"/>
        <w:adjustRightInd w:val="0"/>
        <w:snapToGrid w:val="0"/>
        <w:spacing w:line="554" w:lineRule="exact"/>
        <w:ind w:firstLine="640" w:firstLineChars="200"/>
        <w:rPr>
          <w:rFonts w:eastAsia="黑体"/>
        </w:rPr>
      </w:pPr>
    </w:p>
    <w:p>
      <w:pPr>
        <w:overflowPunct w:val="0"/>
        <w:autoSpaceDE w:val="0"/>
        <w:autoSpaceDN w:val="0"/>
        <w:adjustRightInd w:val="0"/>
        <w:snapToGrid w:val="0"/>
        <w:spacing w:line="554" w:lineRule="exact"/>
        <w:jc w:val="center"/>
        <w:rPr>
          <w:rFonts w:eastAsia="黑体"/>
        </w:rPr>
      </w:pPr>
      <w:r>
        <w:rPr>
          <w:rFonts w:eastAsia="黑体"/>
        </w:rPr>
        <w:t>第五章　社会急救能力建设</w:t>
      </w:r>
    </w:p>
    <w:p>
      <w:pPr>
        <w:overflowPunct w:val="0"/>
        <w:autoSpaceDE w:val="0"/>
        <w:autoSpaceDN w:val="0"/>
        <w:adjustRightInd w:val="0"/>
        <w:snapToGrid w:val="0"/>
        <w:spacing w:line="554" w:lineRule="exact"/>
        <w:ind w:firstLine="640" w:firstLineChars="200"/>
      </w:pPr>
    </w:p>
    <w:p>
      <w:pPr>
        <w:overflowPunct w:val="0"/>
        <w:autoSpaceDE w:val="0"/>
        <w:autoSpaceDN w:val="0"/>
        <w:adjustRightInd w:val="0"/>
        <w:snapToGrid w:val="0"/>
        <w:spacing w:line="554" w:lineRule="exact"/>
        <w:ind w:firstLine="640" w:firstLineChars="200"/>
      </w:pPr>
      <w:r>
        <w:rPr>
          <w:rFonts w:eastAsia="黑体"/>
        </w:rPr>
        <w:t>第四十一条</w:t>
      </w:r>
      <w:r>
        <w:t>　市、区人民政府应当加强社会急救能力建设，组织开展社会急救技能培训和急救知识的宣传普及等工作。</w:t>
      </w:r>
    </w:p>
    <w:p>
      <w:pPr>
        <w:overflowPunct w:val="0"/>
        <w:autoSpaceDE w:val="0"/>
        <w:autoSpaceDN w:val="0"/>
        <w:adjustRightInd w:val="0"/>
        <w:snapToGrid w:val="0"/>
        <w:spacing w:line="554" w:lineRule="exact"/>
        <w:ind w:firstLine="640" w:firstLineChars="200"/>
      </w:pPr>
      <w:r>
        <w:rPr>
          <w:rFonts w:eastAsia="黑体"/>
        </w:rPr>
        <w:t>第四十二条</w:t>
      </w:r>
      <w:r>
        <w:t>　市卫生计生行政部门应当根据医疗急救规范和社会急救能力建设要求，编制统一的社会医疗急救培训大纲和教学、考核标准，并向社会公布。</w:t>
      </w:r>
    </w:p>
    <w:p>
      <w:pPr>
        <w:overflowPunct w:val="0"/>
        <w:autoSpaceDE w:val="0"/>
        <w:autoSpaceDN w:val="0"/>
        <w:adjustRightInd w:val="0"/>
        <w:snapToGrid w:val="0"/>
        <w:spacing w:line="554" w:lineRule="exact"/>
        <w:ind w:firstLine="640" w:firstLineChars="200"/>
      </w:pPr>
      <w:r>
        <w:t>单位和个人开展社会医疗急救培训活动，应当执行统一的培训大纲和教学、考核标准。</w:t>
      </w:r>
    </w:p>
    <w:p>
      <w:pPr>
        <w:overflowPunct w:val="0"/>
        <w:autoSpaceDE w:val="0"/>
        <w:autoSpaceDN w:val="0"/>
        <w:adjustRightInd w:val="0"/>
        <w:snapToGrid w:val="0"/>
        <w:spacing w:line="554" w:lineRule="exact"/>
        <w:ind w:firstLine="640" w:firstLineChars="200"/>
      </w:pPr>
      <w:r>
        <w:rPr>
          <w:rFonts w:eastAsia="黑体"/>
        </w:rPr>
        <w:t>第四十三条</w:t>
      </w:r>
      <w:r>
        <w:t>　红十字会应当依法履行医疗急救知识普及、初级卫生救护培训、组织群众参加现场救护等职责。</w:t>
      </w:r>
    </w:p>
    <w:p>
      <w:pPr>
        <w:overflowPunct w:val="0"/>
        <w:autoSpaceDE w:val="0"/>
        <w:autoSpaceDN w:val="0"/>
        <w:adjustRightInd w:val="0"/>
        <w:snapToGrid w:val="0"/>
        <w:spacing w:line="554" w:lineRule="exact"/>
        <w:ind w:firstLine="640" w:firstLineChars="200"/>
      </w:pPr>
      <w:r>
        <w:t>鼓励医学行业协会、医学科研机构、医疗机构等具备专业能力的组织开展社会医疗急救培训活动。</w:t>
      </w:r>
    </w:p>
    <w:p>
      <w:pPr>
        <w:overflowPunct w:val="0"/>
        <w:autoSpaceDE w:val="0"/>
        <w:autoSpaceDN w:val="0"/>
        <w:adjustRightInd w:val="0"/>
        <w:snapToGrid w:val="0"/>
        <w:spacing w:line="554" w:lineRule="exact"/>
        <w:ind w:firstLine="640" w:firstLineChars="200"/>
        <w:rPr>
          <w:bCs w:val="0"/>
        </w:rPr>
      </w:pPr>
      <w:r>
        <w:t>市卫生计生行政部门应当组织专家学者、具备专业能力的组织等对单位和个人开展的社会医疗急救培训情况进行定期评估，并向社会公布评估结果。</w:t>
      </w:r>
    </w:p>
    <w:p>
      <w:pPr>
        <w:overflowPunct w:val="0"/>
        <w:autoSpaceDE w:val="0"/>
        <w:autoSpaceDN w:val="0"/>
        <w:adjustRightInd w:val="0"/>
        <w:snapToGrid w:val="0"/>
        <w:spacing w:line="554" w:lineRule="exact"/>
        <w:ind w:firstLine="640" w:firstLineChars="200"/>
        <w:rPr>
          <w:bCs w:val="0"/>
        </w:rPr>
      </w:pPr>
      <w:r>
        <w:rPr>
          <w:rFonts w:eastAsia="黑体"/>
        </w:rPr>
        <w:t>第四十四条</w:t>
      </w:r>
      <w:r>
        <w:t>　单位和个人发现他人有医疗急救需要的，可以拨打急救</w:t>
      </w:r>
      <w:r>
        <w:rPr>
          <w:rFonts w:hint="eastAsia"/>
        </w:rPr>
        <w:t>呼叫</w:t>
      </w:r>
      <w:r>
        <w:t>电话，并提供必要帮助。</w:t>
      </w:r>
    </w:p>
    <w:p>
      <w:pPr>
        <w:overflowPunct w:val="0"/>
        <w:autoSpaceDE w:val="0"/>
        <w:autoSpaceDN w:val="0"/>
        <w:adjustRightInd w:val="0"/>
        <w:snapToGrid w:val="0"/>
        <w:spacing w:line="554" w:lineRule="exact"/>
        <w:ind w:firstLine="640" w:firstLineChars="200"/>
      </w:pPr>
      <w:r>
        <w:t>鼓励具备医疗急救专业技能的个人在急救人员到达前，对急、危、重患者实施紧急现场救护，其紧急现场救护行为受法律保护。</w:t>
      </w:r>
    </w:p>
    <w:p>
      <w:pPr>
        <w:overflowPunct w:val="0"/>
        <w:autoSpaceDE w:val="0"/>
        <w:autoSpaceDN w:val="0"/>
        <w:adjustRightInd w:val="0"/>
        <w:snapToGrid w:val="0"/>
        <w:spacing w:line="554" w:lineRule="exact"/>
        <w:ind w:firstLine="640" w:firstLineChars="200"/>
        <w:rPr>
          <w:bCs w:val="0"/>
        </w:rPr>
      </w:pPr>
      <w:r>
        <w:t>鼓励个人学习医疗急救知识，提高自救、互救能力。</w:t>
      </w:r>
    </w:p>
    <w:p>
      <w:pPr>
        <w:overflowPunct w:val="0"/>
        <w:autoSpaceDE w:val="0"/>
        <w:autoSpaceDN w:val="0"/>
        <w:adjustRightInd w:val="0"/>
        <w:snapToGrid w:val="0"/>
        <w:spacing w:line="554" w:lineRule="exact"/>
        <w:ind w:firstLine="640" w:firstLineChars="200"/>
      </w:pPr>
      <w:r>
        <w:rPr>
          <w:rFonts w:eastAsia="黑体"/>
        </w:rPr>
        <w:t>第四十五条</w:t>
      </w:r>
      <w:r>
        <w:t>　依法成立的志愿者组织可以招募、组织志愿者开展医疗急救公益性宣传、普及医疗急救知识等医疗急救志愿服务活动。</w:t>
      </w:r>
    </w:p>
    <w:p>
      <w:pPr>
        <w:overflowPunct w:val="0"/>
        <w:autoSpaceDE w:val="0"/>
        <w:autoSpaceDN w:val="0"/>
        <w:adjustRightInd w:val="0"/>
        <w:snapToGrid w:val="0"/>
        <w:spacing w:line="554" w:lineRule="exact"/>
        <w:ind w:firstLine="640" w:firstLineChars="200"/>
      </w:pPr>
      <w:r>
        <w:t>单位和个人可以通过志愿者组织参与医疗急救志愿服务活动。志愿者组织应当为志愿者提供医疗急救志愿服务所需的安全、卫生、医疗等条件和保障，开展相关的知识和技能培训。</w:t>
      </w:r>
    </w:p>
    <w:p>
      <w:pPr>
        <w:overflowPunct w:val="0"/>
        <w:autoSpaceDE w:val="0"/>
        <w:autoSpaceDN w:val="0"/>
        <w:adjustRightInd w:val="0"/>
        <w:snapToGrid w:val="0"/>
        <w:spacing w:line="554" w:lineRule="exact"/>
        <w:ind w:firstLine="640" w:firstLineChars="200"/>
      </w:pPr>
      <w:r>
        <w:rPr>
          <w:rFonts w:eastAsia="黑体"/>
        </w:rPr>
        <w:t>第四十六条　</w:t>
      </w:r>
      <w:r>
        <w:t>鼓励企事业单位、社会组织利用互联网技术宣传普及急救知识、统筹利用社会急救资源，提高社会急救能力。</w:t>
      </w:r>
    </w:p>
    <w:p>
      <w:pPr>
        <w:overflowPunct w:val="0"/>
        <w:autoSpaceDE w:val="0"/>
        <w:autoSpaceDN w:val="0"/>
        <w:adjustRightInd w:val="0"/>
        <w:snapToGrid w:val="0"/>
        <w:spacing w:line="554" w:lineRule="exact"/>
        <w:ind w:firstLine="640" w:firstLineChars="200"/>
        <w:rPr>
          <w:bCs w:val="0"/>
        </w:rPr>
      </w:pPr>
      <w:r>
        <w:rPr>
          <w:rFonts w:eastAsia="黑体"/>
        </w:rPr>
        <w:t>第四十七条　</w:t>
      </w:r>
      <w:r>
        <w:t>公安消防队、专职消防队等应急救援队伍应当掌握必要的基本医疗急救知识和技能；设置应急救援队伍的单位应当组织有关人员参加医疗急救知识和技能培训，提高应急救援队伍的医疗急救能力。</w:t>
      </w:r>
    </w:p>
    <w:p>
      <w:pPr>
        <w:overflowPunct w:val="0"/>
        <w:autoSpaceDE w:val="0"/>
        <w:autoSpaceDN w:val="0"/>
        <w:adjustRightInd w:val="0"/>
        <w:snapToGrid w:val="0"/>
        <w:spacing w:line="554" w:lineRule="exact"/>
        <w:ind w:firstLine="640" w:firstLineChars="200"/>
      </w:pPr>
      <w:r>
        <w:t>生产经营单位应当将医疗急救保障等相关内容纳入本单位生产安全事故应急救援预案，并组织实施。生产经营单位组织本单位安全生产教育培训，应当根据需要设置医疗急救知识和技能培训等相关内容，提高工作人员在预防、处置生产安全事故中的医疗急救能力。</w:t>
      </w:r>
    </w:p>
    <w:p>
      <w:pPr>
        <w:overflowPunct w:val="0"/>
        <w:autoSpaceDE w:val="0"/>
        <w:autoSpaceDN w:val="0"/>
        <w:adjustRightInd w:val="0"/>
        <w:snapToGrid w:val="0"/>
        <w:spacing w:line="554" w:lineRule="exact"/>
        <w:ind w:firstLine="640" w:firstLineChars="200"/>
      </w:pPr>
      <w:r>
        <w:t>鼓励其他机关、企事业单位、社会团体根据本单位工作性质和特点，组织本单位工作人员参加医疗急救知识和技能培训，掌握必要的医疗急救知识和技能。</w:t>
      </w:r>
    </w:p>
    <w:p>
      <w:pPr>
        <w:overflowPunct w:val="0"/>
        <w:autoSpaceDE w:val="0"/>
        <w:autoSpaceDN w:val="0"/>
        <w:adjustRightInd w:val="0"/>
        <w:snapToGrid w:val="0"/>
        <w:spacing w:line="554" w:lineRule="exact"/>
        <w:ind w:firstLine="640" w:firstLineChars="200"/>
      </w:pPr>
      <w:r>
        <w:rPr>
          <w:rFonts w:eastAsia="黑体"/>
        </w:rPr>
        <w:t>第四十八条</w:t>
      </w:r>
      <w:r>
        <w:t>　影剧院、体育场馆、机场、火车站、学校、景区等公共场所的经营管理单位应当根据安全保障需要配置医疗急救设备设施和药品，定期组织员工学习医疗急救知识和技能，提高医疗急救保障能力。</w:t>
      </w:r>
    </w:p>
    <w:p>
      <w:pPr>
        <w:overflowPunct w:val="0"/>
        <w:autoSpaceDE w:val="0"/>
        <w:autoSpaceDN w:val="0"/>
        <w:adjustRightInd w:val="0"/>
        <w:snapToGrid w:val="0"/>
        <w:spacing w:line="554" w:lineRule="exact"/>
        <w:ind w:firstLine="640" w:firstLineChars="200"/>
      </w:pPr>
      <w:r>
        <w:t>市卫生计生行政部门应当根据社会医疗急救需要，分级分类制定医疗急救设备设施、药品配置指导目录，并向社会公布。</w:t>
      </w:r>
    </w:p>
    <w:p>
      <w:pPr>
        <w:overflowPunct w:val="0"/>
        <w:autoSpaceDE w:val="0"/>
        <w:autoSpaceDN w:val="0"/>
        <w:adjustRightInd w:val="0"/>
        <w:snapToGrid w:val="0"/>
        <w:spacing w:line="554" w:lineRule="exact"/>
        <w:ind w:firstLine="640" w:firstLineChars="200"/>
      </w:pPr>
      <w:r>
        <w:rPr>
          <w:rFonts w:eastAsia="黑体"/>
        </w:rPr>
        <w:t>第四十九条</w:t>
      </w:r>
      <w:r>
        <w:t>　大型群众性活动承办者应当将医疗急救服务保障内容纳入突发事件应急预案，为参加者提供必要的医疗急救服务保障。</w:t>
      </w:r>
    </w:p>
    <w:p>
      <w:pPr>
        <w:overflowPunct w:val="0"/>
        <w:autoSpaceDE w:val="0"/>
        <w:autoSpaceDN w:val="0"/>
        <w:adjustRightInd w:val="0"/>
        <w:snapToGrid w:val="0"/>
        <w:spacing w:line="554" w:lineRule="exact"/>
        <w:ind w:firstLine="640" w:firstLineChars="200"/>
        <w:jc w:val="center"/>
        <w:rPr>
          <w:rFonts w:eastAsia="黑体"/>
        </w:rPr>
      </w:pPr>
    </w:p>
    <w:p>
      <w:pPr>
        <w:overflowPunct w:val="0"/>
        <w:autoSpaceDE w:val="0"/>
        <w:autoSpaceDN w:val="0"/>
        <w:adjustRightInd w:val="0"/>
        <w:snapToGrid w:val="0"/>
        <w:spacing w:line="554" w:lineRule="exact"/>
        <w:jc w:val="center"/>
        <w:rPr>
          <w:rFonts w:eastAsia="黑体"/>
        </w:rPr>
      </w:pPr>
      <w:r>
        <w:rPr>
          <w:rFonts w:eastAsia="黑体"/>
        </w:rPr>
        <w:t>第六章　法律责任</w:t>
      </w:r>
    </w:p>
    <w:p>
      <w:pPr>
        <w:overflowPunct w:val="0"/>
        <w:autoSpaceDE w:val="0"/>
        <w:autoSpaceDN w:val="0"/>
        <w:adjustRightInd w:val="0"/>
        <w:snapToGrid w:val="0"/>
        <w:spacing w:line="554" w:lineRule="exact"/>
        <w:jc w:val="center"/>
        <w:rPr>
          <w:rFonts w:eastAsia="黑体"/>
        </w:rPr>
      </w:pPr>
    </w:p>
    <w:p>
      <w:pPr>
        <w:overflowPunct w:val="0"/>
        <w:autoSpaceDE w:val="0"/>
        <w:autoSpaceDN w:val="0"/>
        <w:adjustRightInd w:val="0"/>
        <w:snapToGrid w:val="0"/>
        <w:spacing w:line="554" w:lineRule="exact"/>
        <w:ind w:firstLine="640" w:firstLineChars="200"/>
      </w:pPr>
      <w:r>
        <w:rPr>
          <w:rFonts w:eastAsia="黑体"/>
        </w:rPr>
        <w:t>第五十条　</w:t>
      </w:r>
      <w:r>
        <w:t>单位和个人发现院前医疗急救机构、院内医疗急救机构、调度机构违反本条例规定的，可以向卫生计生行政部门投诉、举报。</w:t>
      </w:r>
    </w:p>
    <w:p>
      <w:pPr>
        <w:overflowPunct w:val="0"/>
        <w:autoSpaceDE w:val="0"/>
        <w:autoSpaceDN w:val="0"/>
        <w:adjustRightInd w:val="0"/>
        <w:snapToGrid w:val="0"/>
        <w:spacing w:line="554" w:lineRule="exact"/>
        <w:ind w:firstLine="640" w:firstLineChars="200"/>
      </w:pPr>
      <w:r>
        <w:t>市卫生计生行政部门应当设立院前医疗急救服务投诉</w:t>
      </w:r>
      <w:r>
        <w:rPr>
          <w:rFonts w:hint="eastAsia"/>
        </w:rPr>
        <w:t>、</w:t>
      </w:r>
      <w:r>
        <w:t>举报电话，并向社会公布。</w:t>
      </w:r>
    </w:p>
    <w:p>
      <w:pPr>
        <w:overflowPunct w:val="0"/>
        <w:autoSpaceDE w:val="0"/>
        <w:autoSpaceDN w:val="0"/>
        <w:adjustRightInd w:val="0"/>
        <w:snapToGrid w:val="0"/>
        <w:spacing w:line="554" w:lineRule="exact"/>
        <w:ind w:firstLine="640" w:firstLineChars="200"/>
      </w:pPr>
      <w:r>
        <w:t>卫生计生行政部门应当对投诉、举报及时作出处理；需要公安、交通、发展改革、人力社保等行政部门配合的，有关行政部门应当配合。</w:t>
      </w:r>
    </w:p>
    <w:p>
      <w:pPr>
        <w:overflowPunct w:val="0"/>
        <w:autoSpaceDE w:val="0"/>
        <w:autoSpaceDN w:val="0"/>
        <w:adjustRightInd w:val="0"/>
        <w:snapToGrid w:val="0"/>
        <w:spacing w:line="554" w:lineRule="exact"/>
        <w:ind w:firstLine="640" w:firstLineChars="200"/>
        <w:rPr>
          <w:b/>
          <w:bCs w:val="0"/>
          <w:u w:val="single"/>
        </w:rPr>
      </w:pPr>
      <w:r>
        <w:rPr>
          <w:rFonts w:eastAsia="黑体"/>
        </w:rPr>
        <w:t>第五十一条　</w:t>
      </w:r>
      <w:r>
        <w:t>院前医疗急救机构违反本条例第十八条第一款，拒不配合日常监督检查和定期考核的，由市或者区卫生计生行政部门责令改正，处3万元以上5万元以下罚款，并根据情节对直接负责的主管人员和其他直接责任人员依法给予处分。</w:t>
      </w:r>
    </w:p>
    <w:p>
      <w:pPr>
        <w:overflowPunct w:val="0"/>
        <w:autoSpaceDE w:val="0"/>
        <w:autoSpaceDN w:val="0"/>
        <w:adjustRightInd w:val="0"/>
        <w:snapToGrid w:val="0"/>
        <w:spacing w:line="554" w:lineRule="exact"/>
        <w:ind w:firstLine="640" w:firstLineChars="200"/>
        <w:rPr>
          <w:bCs w:val="0"/>
        </w:rPr>
      </w:pPr>
      <w:r>
        <w:rPr>
          <w:rFonts w:eastAsia="黑体"/>
        </w:rPr>
        <w:t>第五十二条</w:t>
      </w:r>
      <w:r>
        <w:t>　调度机构及其调度人员违反本条例第二十条，提供服务不符合规定的，由市卫生计生行政部门责令限期改正；造成严重后果的，并对直接负责的主管人员和其他直接责任人员依法给予处分。</w:t>
      </w:r>
    </w:p>
    <w:p>
      <w:pPr>
        <w:overflowPunct w:val="0"/>
        <w:autoSpaceDE w:val="0"/>
        <w:autoSpaceDN w:val="0"/>
        <w:adjustRightInd w:val="0"/>
        <w:snapToGrid w:val="0"/>
        <w:spacing w:line="554" w:lineRule="exact"/>
        <w:ind w:firstLine="640" w:firstLineChars="200"/>
      </w:pPr>
      <w:r>
        <w:rPr>
          <w:rFonts w:eastAsia="黑体"/>
        </w:rPr>
        <w:t>第五十三条　</w:t>
      </w:r>
      <w:r>
        <w:t>急救人员违反本条例第二十一条</w:t>
      </w:r>
      <w:r>
        <w:rPr>
          <w:rFonts w:hint="eastAsia"/>
        </w:rPr>
        <w:t>、第二十三条</w:t>
      </w:r>
      <w:r>
        <w:t>，提供服务不符合规定的，由市或者区卫生计生行政部门责令改正，并可对院前医疗急救机构处1万元以上3万元以下罚款；造成严重后果的，并对直接负责的主管人员和其他直接责任人员依法给予处分。</w:t>
      </w:r>
    </w:p>
    <w:p>
      <w:pPr>
        <w:overflowPunct w:val="0"/>
        <w:autoSpaceDE w:val="0"/>
        <w:autoSpaceDN w:val="0"/>
        <w:adjustRightInd w:val="0"/>
        <w:snapToGrid w:val="0"/>
        <w:spacing w:line="554" w:lineRule="exact"/>
        <w:ind w:firstLine="640" w:firstLineChars="200"/>
      </w:pPr>
      <w:r>
        <w:rPr>
          <w:rFonts w:eastAsia="黑体"/>
        </w:rPr>
        <w:t>第五十四条</w:t>
      </w:r>
      <w:r>
        <w:t>　院前医疗急救机构违反本条例第二十二条，不按照规定转运患者的，由市或者区卫生计生行政部门责令改正，并处1万元以上3万元以下罚款；造成严重后果的，处3万元以上10万元以下罚款，并对直接负责的主管人员和其他直接责任人员依法给予处分。</w:t>
      </w:r>
    </w:p>
    <w:p>
      <w:pPr>
        <w:overflowPunct w:val="0"/>
        <w:autoSpaceDE w:val="0"/>
        <w:autoSpaceDN w:val="0"/>
        <w:adjustRightInd w:val="0"/>
        <w:snapToGrid w:val="0"/>
        <w:spacing w:line="554" w:lineRule="exact"/>
        <w:ind w:firstLine="640" w:firstLineChars="200"/>
      </w:pPr>
      <w:r>
        <w:rPr>
          <w:rFonts w:eastAsia="黑体"/>
        </w:rPr>
        <w:t>第五十五条</w:t>
      </w:r>
      <w:r>
        <w:t>　院内医疗急救机构违反本条例第二十三条、第二十四条，不按照规定与院前医疗急救机构交接急、危、重患者信息或者拒不接收院前医疗急救机构转运的急、危、重患者的，由市或者区卫生计生行政部门处1万元以上5万元以下罚款。</w:t>
      </w:r>
    </w:p>
    <w:p>
      <w:pPr>
        <w:overflowPunct w:val="0"/>
        <w:autoSpaceDE w:val="0"/>
        <w:autoSpaceDN w:val="0"/>
        <w:adjustRightInd w:val="0"/>
        <w:snapToGrid w:val="0"/>
        <w:spacing w:line="554" w:lineRule="exact"/>
        <w:ind w:firstLine="640" w:firstLineChars="200"/>
        <w:rPr>
          <w:bCs w:val="0"/>
        </w:rPr>
      </w:pPr>
      <w:r>
        <w:rPr>
          <w:rFonts w:eastAsia="黑体"/>
        </w:rPr>
        <w:t>第五十六条</w:t>
      </w:r>
      <w:r>
        <w:t>　院前医疗急救机构违反本条例第二十五条第二款，停业、中断服务前未按</w:t>
      </w:r>
      <w:r>
        <w:rPr>
          <w:rFonts w:hint="eastAsia"/>
        </w:rPr>
        <w:t>照</w:t>
      </w:r>
      <w:r>
        <w:t>规定报告的，由市或者区卫生计生行政部门处1万元以上5万元以下罚款；造成严重后果的，并对直接负责的主管人员和其他直接责任人员依法给予处分。</w:t>
      </w:r>
    </w:p>
    <w:p>
      <w:pPr>
        <w:overflowPunct w:val="0"/>
        <w:autoSpaceDE w:val="0"/>
        <w:autoSpaceDN w:val="0"/>
        <w:adjustRightInd w:val="0"/>
        <w:snapToGrid w:val="0"/>
        <w:spacing w:line="554" w:lineRule="exact"/>
        <w:ind w:firstLine="640" w:firstLineChars="200"/>
      </w:pPr>
      <w:r>
        <w:rPr>
          <w:rFonts w:eastAsia="黑体"/>
        </w:rPr>
        <w:t>第五十七条　</w:t>
      </w:r>
      <w:r>
        <w:t>院前医疗急救机构及其工作人员违反本条例第二十八条第一款规定，使用院前救护车从事院前医疗急救服务以外其他活动的，由市或者区卫生计生行政部门责令改正，并可处5000元以上3万元以下罚款；造成严重后果的，并对直接负责的主管人员和其他直接责任人员依法给予处分。</w:t>
      </w:r>
    </w:p>
    <w:p>
      <w:pPr>
        <w:overflowPunct w:val="0"/>
        <w:autoSpaceDE w:val="0"/>
        <w:autoSpaceDN w:val="0"/>
        <w:adjustRightInd w:val="0"/>
        <w:snapToGrid w:val="0"/>
        <w:spacing w:line="554" w:lineRule="exact"/>
        <w:ind w:firstLine="640" w:firstLineChars="200"/>
      </w:pPr>
      <w:r>
        <w:t>任何单位或者个人违反本条例第二十八条第二款规定，擅自配置、使用院前救护车或者使用假院前救护车提供院前医疗急救服务的，由区卫生计生行政部门予以取缔，没收违法所得及其药品、器械，并处5万元以上10万元以下罚款；非法安装警报器、标志灯具的，由公安机关交通管理部门依法强制拆除、收缴，并处罚款。</w:t>
      </w:r>
    </w:p>
    <w:p>
      <w:pPr>
        <w:overflowPunct w:val="0"/>
        <w:autoSpaceDE w:val="0"/>
        <w:autoSpaceDN w:val="0"/>
        <w:adjustRightInd w:val="0"/>
        <w:snapToGrid w:val="0"/>
        <w:spacing w:line="554" w:lineRule="exact"/>
        <w:ind w:firstLine="640" w:firstLineChars="200"/>
        <w:rPr>
          <w:bCs w:val="0"/>
        </w:rPr>
      </w:pPr>
      <w:r>
        <w:rPr>
          <w:rFonts w:eastAsia="黑体"/>
        </w:rPr>
        <w:t>第五十八条　</w:t>
      </w:r>
      <w:r>
        <w:t>院前医疗急救机构违反本条例第</w:t>
      </w:r>
      <w:r>
        <w:rPr>
          <w:rFonts w:hint="eastAsia"/>
        </w:rPr>
        <w:t>三十</w:t>
      </w:r>
      <w:r>
        <w:t>条，不按照规定配备急救人员的，由市或者区卫生计生行政部门责令改正，并可处5000元以下罚款；造成严重后果的，并对直接负责的主管人员和其他直接责任人员依法给予处分。</w:t>
      </w:r>
    </w:p>
    <w:p>
      <w:pPr>
        <w:overflowPunct w:val="0"/>
        <w:autoSpaceDE w:val="0"/>
        <w:autoSpaceDN w:val="0"/>
        <w:adjustRightInd w:val="0"/>
        <w:snapToGrid w:val="0"/>
        <w:spacing w:line="554" w:lineRule="exact"/>
        <w:ind w:firstLine="640" w:firstLineChars="200"/>
      </w:pPr>
      <w:r>
        <w:rPr>
          <w:rFonts w:eastAsia="黑体"/>
        </w:rPr>
        <w:t>第五十九条</w:t>
      </w:r>
      <w:r>
        <w:t>　单位和个人有下列情形之一，扰乱院前医疗急救服务工作秩序，构成违反治安管理行为的，由公安机关按照《中华人民共和国治安管理处罚法》的规定给予行政处罚；构成犯罪的，依法追究刑事责任：</w:t>
      </w:r>
    </w:p>
    <w:p>
      <w:pPr>
        <w:overflowPunct w:val="0"/>
        <w:autoSpaceDE w:val="0"/>
        <w:autoSpaceDN w:val="0"/>
        <w:adjustRightInd w:val="0"/>
        <w:snapToGrid w:val="0"/>
        <w:spacing w:line="554" w:lineRule="exact"/>
        <w:ind w:firstLine="640" w:firstLineChars="200"/>
      </w:pPr>
      <w:r>
        <w:t>（一）恶意拨打、占</w:t>
      </w:r>
      <w:r>
        <w:rPr>
          <w:rFonts w:hint="eastAsia"/>
        </w:rPr>
        <w:t>用</w:t>
      </w:r>
      <w:r>
        <w:t>急救呼叫号码和线路的；</w:t>
      </w:r>
    </w:p>
    <w:p>
      <w:pPr>
        <w:overflowPunct w:val="0"/>
        <w:autoSpaceDE w:val="0"/>
        <w:autoSpaceDN w:val="0"/>
        <w:adjustRightInd w:val="0"/>
        <w:snapToGrid w:val="0"/>
        <w:spacing w:line="554" w:lineRule="exact"/>
        <w:ind w:firstLine="640" w:firstLineChars="200"/>
      </w:pPr>
      <w:r>
        <w:t>（二）阻碍执行院前医疗急救任务的院前救护车通行的；</w:t>
      </w:r>
    </w:p>
    <w:p>
      <w:pPr>
        <w:overflowPunct w:val="0"/>
        <w:autoSpaceDE w:val="0"/>
        <w:autoSpaceDN w:val="0"/>
        <w:adjustRightInd w:val="0"/>
        <w:snapToGrid w:val="0"/>
        <w:spacing w:line="554" w:lineRule="exact"/>
        <w:ind w:firstLine="640" w:firstLineChars="200"/>
      </w:pPr>
      <w:r>
        <w:t>（三）侮辱、殴打急救人员，或者以其他方式阻碍急救人员实施救治的；</w:t>
      </w:r>
    </w:p>
    <w:p>
      <w:pPr>
        <w:overflowPunct w:val="0"/>
        <w:autoSpaceDE w:val="0"/>
        <w:autoSpaceDN w:val="0"/>
        <w:adjustRightInd w:val="0"/>
        <w:snapToGrid w:val="0"/>
        <w:spacing w:line="554" w:lineRule="exact"/>
        <w:ind w:firstLine="640" w:firstLineChars="200"/>
      </w:pPr>
      <w:r>
        <w:t>（四）其他扰乱院前医疗急救工作秩序的行为。</w:t>
      </w:r>
    </w:p>
    <w:p>
      <w:pPr>
        <w:overflowPunct w:val="0"/>
        <w:autoSpaceDE w:val="0"/>
        <w:autoSpaceDN w:val="0"/>
        <w:adjustRightInd w:val="0"/>
        <w:snapToGrid w:val="0"/>
        <w:spacing w:line="554" w:lineRule="exact"/>
        <w:ind w:firstLine="640" w:firstLineChars="200"/>
      </w:pPr>
      <w:r>
        <w:rPr>
          <w:rFonts w:eastAsia="黑体"/>
        </w:rPr>
        <w:t>第六十条</w:t>
      </w:r>
      <w:r>
        <w:t>　市、区人民政府和有关行政部门及其工作人员在院前医疗急救服务工作中存在不履行、违法履行、不当履行职责行为的，按照国家和本市有关规定对直接负责的主管人员和其他直接责任人员给予行政问责和行政处分。</w:t>
      </w:r>
    </w:p>
    <w:p>
      <w:pPr>
        <w:overflowPunct w:val="0"/>
        <w:autoSpaceDE w:val="0"/>
        <w:autoSpaceDN w:val="0"/>
        <w:adjustRightInd w:val="0"/>
        <w:snapToGrid w:val="0"/>
        <w:spacing w:line="554" w:lineRule="exact"/>
        <w:ind w:firstLine="640" w:firstLineChars="200"/>
      </w:pPr>
      <w:r>
        <w:rPr>
          <w:rFonts w:eastAsia="黑体"/>
        </w:rPr>
        <w:t>第六十一条</w:t>
      </w:r>
      <w:r>
        <w:t>　院前医疗急救机构、院内医疗急救机构及其工作人员在院前医疗急救服务工作中对患者合法权益造成损害的，应当依法承担民事责任。</w:t>
      </w:r>
    </w:p>
    <w:p>
      <w:pPr>
        <w:overflowPunct w:val="0"/>
        <w:autoSpaceDE w:val="0"/>
        <w:autoSpaceDN w:val="0"/>
        <w:adjustRightInd w:val="0"/>
        <w:snapToGrid w:val="0"/>
        <w:spacing w:line="554" w:lineRule="exact"/>
        <w:rPr>
          <w:rFonts w:eastAsia="黑体"/>
        </w:rPr>
      </w:pPr>
    </w:p>
    <w:p>
      <w:pPr>
        <w:overflowPunct w:val="0"/>
        <w:autoSpaceDE w:val="0"/>
        <w:autoSpaceDN w:val="0"/>
        <w:adjustRightInd w:val="0"/>
        <w:snapToGrid w:val="0"/>
        <w:spacing w:line="554" w:lineRule="exact"/>
        <w:jc w:val="center"/>
        <w:rPr>
          <w:rFonts w:eastAsia="黑体"/>
        </w:rPr>
      </w:pPr>
      <w:r>
        <w:rPr>
          <w:rFonts w:eastAsia="黑体"/>
        </w:rPr>
        <w:t>第七章　附　　则</w:t>
      </w:r>
    </w:p>
    <w:p>
      <w:pPr>
        <w:overflowPunct w:val="0"/>
        <w:autoSpaceDE w:val="0"/>
        <w:autoSpaceDN w:val="0"/>
        <w:adjustRightInd w:val="0"/>
        <w:snapToGrid w:val="0"/>
        <w:spacing w:line="554" w:lineRule="exact"/>
        <w:rPr>
          <w:b/>
          <w:u w:val="single"/>
        </w:rPr>
      </w:pPr>
    </w:p>
    <w:p>
      <w:pPr>
        <w:overflowPunct w:val="0"/>
        <w:autoSpaceDE w:val="0"/>
        <w:autoSpaceDN w:val="0"/>
        <w:adjustRightInd w:val="0"/>
        <w:snapToGrid w:val="0"/>
        <w:spacing w:line="554" w:lineRule="exact"/>
        <w:ind w:firstLine="640" w:firstLineChars="200"/>
      </w:pPr>
      <w:r>
        <w:rPr>
          <w:rFonts w:eastAsia="黑体"/>
        </w:rPr>
        <w:t>第六十</w:t>
      </w:r>
      <w:r>
        <w:rPr>
          <w:rFonts w:hint="eastAsia" w:ascii="黑体" w:hAnsi="黑体" w:eastAsia="黑体"/>
          <w:bCs w:val="0"/>
        </w:rPr>
        <w:t>二</w:t>
      </w:r>
      <w:r>
        <w:rPr>
          <w:rFonts w:eastAsia="黑体"/>
        </w:rPr>
        <w:t>条　</w:t>
      </w:r>
      <w:r>
        <w:t>中医医疗机构、中医类别执业医师提供院前医疗急救服务的，由中医行政管理部门按照国家和本市有关规定实施监督管理。</w:t>
      </w:r>
    </w:p>
    <w:p>
      <w:pPr>
        <w:overflowPunct w:val="0"/>
        <w:autoSpaceDE w:val="0"/>
        <w:autoSpaceDN w:val="0"/>
        <w:adjustRightInd w:val="0"/>
        <w:snapToGrid w:val="0"/>
        <w:spacing w:line="530" w:lineRule="exact"/>
        <w:ind w:firstLine="640" w:firstLineChars="200"/>
        <w:rPr>
          <w:rFonts w:hint="eastAsia"/>
        </w:rPr>
      </w:pPr>
      <w:r>
        <w:rPr>
          <w:rFonts w:eastAsia="黑体"/>
        </w:rPr>
        <w:t>第六十</w:t>
      </w:r>
      <w:r>
        <w:rPr>
          <w:rFonts w:hint="eastAsia" w:eastAsia="黑体"/>
        </w:rPr>
        <w:t>三</w:t>
      </w:r>
      <w:r>
        <w:rPr>
          <w:rFonts w:eastAsia="黑体"/>
        </w:rPr>
        <w:t>条　</w:t>
      </w:r>
      <w:r>
        <w:t>本条例自</w:t>
      </w:r>
      <w:r>
        <w:rPr>
          <w:rFonts w:eastAsia="黑体"/>
        </w:rPr>
        <w:t>2017</w:t>
      </w:r>
      <w:r>
        <w:t>年</w:t>
      </w:r>
      <w:r>
        <w:rPr>
          <w:rFonts w:eastAsia="黑体"/>
        </w:rPr>
        <w:t>3</w:t>
      </w:r>
      <w:r>
        <w:t>月</w:t>
      </w:r>
      <w:r>
        <w:rPr>
          <w:rFonts w:eastAsia="黑体"/>
        </w:rPr>
        <w:t>1</w:t>
      </w:r>
      <w:r>
        <w:t>日起施行。</w:t>
      </w:r>
    </w:p>
    <w:p>
      <w:pPr>
        <w:jc w:val="both"/>
        <w:rPr>
          <w:rFonts w:hint="eastAsia"/>
        </w:rPr>
      </w:pPr>
    </w:p>
    <w:sectPr>
      <w:footerReference r:id="rId3" w:type="default"/>
      <w:footerReference r:id="rId4" w:type="even"/>
      <w:pgSz w:w="11906" w:h="16838"/>
      <w:pgMar w:top="2098" w:right="1418" w:bottom="1871" w:left="1418" w:header="851" w:footer="1418" w:gutter="0"/>
      <w:cols w:space="708" w:num="1"/>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方正小标宋简体">
    <w:panose1 w:val="02010601030101010101"/>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仿宋_GBK">
    <w:altName w:val="宋体"/>
    <w:panose1 w:val="03000509000000000000"/>
    <w:charset w:val="86"/>
    <w:family w:val="script"/>
    <w:pitch w:val="default"/>
    <w:sig w:usb0="00000000" w:usb1="00000000" w:usb2="00000010" w:usb3="00000000" w:csb0="003C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right"/>
      <w:rPr>
        <w:rFonts w:ascii="Times New Roman" w:hAnsi="Times New Roman"/>
      </w:rPr>
    </w:pPr>
    <w:r>
      <w:rPr>
        <w:rFonts w:ascii="Times New Roman" w:hAnsi="宋体"/>
        <w:sz w:val="28"/>
        <w:szCs w:val="28"/>
      </w:rPr>
      <w:t>－</w:t>
    </w:r>
    <w:r>
      <w:rPr>
        <w:rFonts w:ascii="Times New Roman" w:hAnsi="Times New Roman"/>
        <w:sz w:val="28"/>
        <w:szCs w:val="28"/>
      </w:rPr>
      <w:fldChar w:fldCharType="begin"/>
    </w:r>
    <w:r>
      <w:rPr>
        <w:rFonts w:ascii="Times New Roman" w:hAnsi="Times New Roman"/>
        <w:sz w:val="28"/>
        <w:szCs w:val="28"/>
      </w:rPr>
      <w:instrText xml:space="preserve"> PAGE   \* MERGEFORMAT </w:instrText>
    </w:r>
    <w:r>
      <w:rPr>
        <w:rFonts w:ascii="Times New Roman" w:hAnsi="Times New Roman"/>
        <w:sz w:val="28"/>
        <w:szCs w:val="28"/>
      </w:rPr>
      <w:fldChar w:fldCharType="separate"/>
    </w:r>
    <w:r>
      <w:rPr>
        <w:rFonts w:ascii="Times New Roman" w:hAnsi="Times New Roman"/>
        <w:sz w:val="28"/>
        <w:szCs w:val="28"/>
        <w:lang w:val="zh-CN"/>
      </w:rPr>
      <w:t>1</w:t>
    </w:r>
    <w:r>
      <w:rPr>
        <w:rFonts w:ascii="Times New Roman" w:hAnsi="Times New Roman"/>
        <w:sz w:val="28"/>
        <w:szCs w:val="28"/>
      </w:rPr>
      <w:fldChar w:fldCharType="end"/>
    </w:r>
    <w:r>
      <w:rPr>
        <w:rFonts w:ascii="Times New Roman" w:hAnsi="宋体"/>
        <w:sz w:val="28"/>
        <w:szCs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ascii="Times New Roman" w:hAnsi="Times New Roman"/>
      </w:rPr>
    </w:pPr>
    <w:r>
      <w:rPr>
        <w:rFonts w:ascii="Times New Roman" w:hAnsi="宋体"/>
        <w:sz w:val="28"/>
        <w:szCs w:val="28"/>
      </w:rPr>
      <w:t>－</w:t>
    </w:r>
    <w:r>
      <w:rPr>
        <w:rFonts w:ascii="Times New Roman" w:hAnsi="Times New Roman"/>
        <w:sz w:val="28"/>
        <w:szCs w:val="28"/>
      </w:rPr>
      <w:fldChar w:fldCharType="begin"/>
    </w:r>
    <w:r>
      <w:rPr>
        <w:rFonts w:ascii="Times New Roman" w:hAnsi="Times New Roman"/>
        <w:sz w:val="28"/>
        <w:szCs w:val="28"/>
      </w:rPr>
      <w:instrText xml:space="preserve"> PAGE   \* MERGEFORMAT </w:instrText>
    </w:r>
    <w:r>
      <w:rPr>
        <w:rFonts w:ascii="Times New Roman" w:hAnsi="Times New Roman"/>
        <w:sz w:val="28"/>
        <w:szCs w:val="28"/>
      </w:rPr>
      <w:fldChar w:fldCharType="separate"/>
    </w:r>
    <w:r>
      <w:rPr>
        <w:rFonts w:ascii="Times New Roman" w:hAnsi="Times New Roman"/>
        <w:sz w:val="28"/>
        <w:szCs w:val="28"/>
        <w:lang w:val="zh-CN"/>
      </w:rPr>
      <w:t>2</w:t>
    </w:r>
    <w:r>
      <w:rPr>
        <w:rFonts w:ascii="Times New Roman" w:hAnsi="Times New Roman"/>
        <w:sz w:val="28"/>
        <w:szCs w:val="28"/>
      </w:rPr>
      <w:fldChar w:fldCharType="end"/>
    </w:r>
    <w:r>
      <w:rPr>
        <w:rFonts w:ascii="Times New Roman" w:hAnsi="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720"/>
  <w:evenAndOddHeaders w:val="1"/>
  <w:drawingGridHorizontalSpacing w:val="105"/>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4B9D"/>
    <w:rsid w:val="00000C84"/>
    <w:rsid w:val="0000111C"/>
    <w:rsid w:val="00001AC1"/>
    <w:rsid w:val="00007C55"/>
    <w:rsid w:val="0001637F"/>
    <w:rsid w:val="00024D15"/>
    <w:rsid w:val="000250D4"/>
    <w:rsid w:val="00041506"/>
    <w:rsid w:val="000455E4"/>
    <w:rsid w:val="000468D3"/>
    <w:rsid w:val="000505A3"/>
    <w:rsid w:val="00052569"/>
    <w:rsid w:val="00055075"/>
    <w:rsid w:val="0006041C"/>
    <w:rsid w:val="00070996"/>
    <w:rsid w:val="00073F54"/>
    <w:rsid w:val="000740E7"/>
    <w:rsid w:val="00074EBE"/>
    <w:rsid w:val="00074F91"/>
    <w:rsid w:val="000751E1"/>
    <w:rsid w:val="0008365D"/>
    <w:rsid w:val="000874AD"/>
    <w:rsid w:val="00094ED8"/>
    <w:rsid w:val="000A1C85"/>
    <w:rsid w:val="000A4253"/>
    <w:rsid w:val="000A5FE0"/>
    <w:rsid w:val="000A7A6D"/>
    <w:rsid w:val="000A7CAE"/>
    <w:rsid w:val="000B10C0"/>
    <w:rsid w:val="000B12A9"/>
    <w:rsid w:val="000B12D1"/>
    <w:rsid w:val="000B2B6E"/>
    <w:rsid w:val="000B32BE"/>
    <w:rsid w:val="000B5198"/>
    <w:rsid w:val="000B7893"/>
    <w:rsid w:val="000C351E"/>
    <w:rsid w:val="000C5C37"/>
    <w:rsid w:val="000C655B"/>
    <w:rsid w:val="000C68D8"/>
    <w:rsid w:val="000D0074"/>
    <w:rsid w:val="000D4177"/>
    <w:rsid w:val="000D4F33"/>
    <w:rsid w:val="000D5995"/>
    <w:rsid w:val="000E0423"/>
    <w:rsid w:val="000E2151"/>
    <w:rsid w:val="000E2D7E"/>
    <w:rsid w:val="000E4C2D"/>
    <w:rsid w:val="000E6004"/>
    <w:rsid w:val="000F07F3"/>
    <w:rsid w:val="000F54E4"/>
    <w:rsid w:val="000F68C5"/>
    <w:rsid w:val="000F6A7B"/>
    <w:rsid w:val="000F7ED9"/>
    <w:rsid w:val="00102F04"/>
    <w:rsid w:val="00103C29"/>
    <w:rsid w:val="0011374B"/>
    <w:rsid w:val="00113CA2"/>
    <w:rsid w:val="00114DB3"/>
    <w:rsid w:val="00117734"/>
    <w:rsid w:val="00117774"/>
    <w:rsid w:val="00120786"/>
    <w:rsid w:val="00120929"/>
    <w:rsid w:val="00130895"/>
    <w:rsid w:val="001365CF"/>
    <w:rsid w:val="00136BE1"/>
    <w:rsid w:val="0014041D"/>
    <w:rsid w:val="0014578F"/>
    <w:rsid w:val="00145B8C"/>
    <w:rsid w:val="00152EB0"/>
    <w:rsid w:val="00153220"/>
    <w:rsid w:val="0015486D"/>
    <w:rsid w:val="001553D9"/>
    <w:rsid w:val="001647A3"/>
    <w:rsid w:val="00164B73"/>
    <w:rsid w:val="00176B7E"/>
    <w:rsid w:val="001801BC"/>
    <w:rsid w:val="00183988"/>
    <w:rsid w:val="0019278C"/>
    <w:rsid w:val="00195C27"/>
    <w:rsid w:val="001967BD"/>
    <w:rsid w:val="00197627"/>
    <w:rsid w:val="001A0F8F"/>
    <w:rsid w:val="001A2FBA"/>
    <w:rsid w:val="001A4EDA"/>
    <w:rsid w:val="001A5017"/>
    <w:rsid w:val="001B3250"/>
    <w:rsid w:val="001B53DF"/>
    <w:rsid w:val="001B605C"/>
    <w:rsid w:val="001B696F"/>
    <w:rsid w:val="001B6C84"/>
    <w:rsid w:val="001B7A37"/>
    <w:rsid w:val="001C0AD7"/>
    <w:rsid w:val="001C1732"/>
    <w:rsid w:val="001D226C"/>
    <w:rsid w:val="001D2908"/>
    <w:rsid w:val="001D37C7"/>
    <w:rsid w:val="001D3808"/>
    <w:rsid w:val="001D6500"/>
    <w:rsid w:val="001D6F43"/>
    <w:rsid w:val="001D72EE"/>
    <w:rsid w:val="001D7929"/>
    <w:rsid w:val="001E3ABA"/>
    <w:rsid w:val="001E587C"/>
    <w:rsid w:val="001E67A8"/>
    <w:rsid w:val="001F6B9B"/>
    <w:rsid w:val="001F7627"/>
    <w:rsid w:val="001F7E85"/>
    <w:rsid w:val="00201387"/>
    <w:rsid w:val="0020196F"/>
    <w:rsid w:val="00202F96"/>
    <w:rsid w:val="00206E10"/>
    <w:rsid w:val="002163CA"/>
    <w:rsid w:val="00216E99"/>
    <w:rsid w:val="00221064"/>
    <w:rsid w:val="00221FC0"/>
    <w:rsid w:val="002266C7"/>
    <w:rsid w:val="00231AFA"/>
    <w:rsid w:val="00241174"/>
    <w:rsid w:val="00242CE2"/>
    <w:rsid w:val="00247EB3"/>
    <w:rsid w:val="00253640"/>
    <w:rsid w:val="00255C57"/>
    <w:rsid w:val="002560C7"/>
    <w:rsid w:val="00257E1B"/>
    <w:rsid w:val="002619BA"/>
    <w:rsid w:val="00261DD6"/>
    <w:rsid w:val="00261EA7"/>
    <w:rsid w:val="00263141"/>
    <w:rsid w:val="00264A69"/>
    <w:rsid w:val="00265C08"/>
    <w:rsid w:val="00266E56"/>
    <w:rsid w:val="00270F12"/>
    <w:rsid w:val="00271174"/>
    <w:rsid w:val="00271DCE"/>
    <w:rsid w:val="00277F08"/>
    <w:rsid w:val="00282023"/>
    <w:rsid w:val="002835BA"/>
    <w:rsid w:val="0028459E"/>
    <w:rsid w:val="0028665F"/>
    <w:rsid w:val="00292E13"/>
    <w:rsid w:val="002A0871"/>
    <w:rsid w:val="002A2BAB"/>
    <w:rsid w:val="002A3BFD"/>
    <w:rsid w:val="002B43AB"/>
    <w:rsid w:val="002B6A78"/>
    <w:rsid w:val="002C6C29"/>
    <w:rsid w:val="002C7328"/>
    <w:rsid w:val="002D10C6"/>
    <w:rsid w:val="002D4DED"/>
    <w:rsid w:val="002E0A10"/>
    <w:rsid w:val="002E3E22"/>
    <w:rsid w:val="002F0E51"/>
    <w:rsid w:val="002F1E58"/>
    <w:rsid w:val="002F40CF"/>
    <w:rsid w:val="00302974"/>
    <w:rsid w:val="003029F7"/>
    <w:rsid w:val="00303AF0"/>
    <w:rsid w:val="003063B2"/>
    <w:rsid w:val="00312DCC"/>
    <w:rsid w:val="0031458B"/>
    <w:rsid w:val="00315ED3"/>
    <w:rsid w:val="003201C5"/>
    <w:rsid w:val="00322596"/>
    <w:rsid w:val="00322896"/>
    <w:rsid w:val="00323B43"/>
    <w:rsid w:val="00324A73"/>
    <w:rsid w:val="00325097"/>
    <w:rsid w:val="003254E0"/>
    <w:rsid w:val="00326512"/>
    <w:rsid w:val="00336AD9"/>
    <w:rsid w:val="00343517"/>
    <w:rsid w:val="00344E4F"/>
    <w:rsid w:val="00345934"/>
    <w:rsid w:val="00346C82"/>
    <w:rsid w:val="00353F6E"/>
    <w:rsid w:val="00354474"/>
    <w:rsid w:val="00354CD8"/>
    <w:rsid w:val="00357EC4"/>
    <w:rsid w:val="00357FDE"/>
    <w:rsid w:val="00366990"/>
    <w:rsid w:val="00367279"/>
    <w:rsid w:val="00370E7B"/>
    <w:rsid w:val="00373CC3"/>
    <w:rsid w:val="003812CC"/>
    <w:rsid w:val="00381E0A"/>
    <w:rsid w:val="0038290E"/>
    <w:rsid w:val="00384671"/>
    <w:rsid w:val="00385D0A"/>
    <w:rsid w:val="00386CEB"/>
    <w:rsid w:val="00393905"/>
    <w:rsid w:val="003A1C3D"/>
    <w:rsid w:val="003A29C8"/>
    <w:rsid w:val="003A563D"/>
    <w:rsid w:val="003C66C2"/>
    <w:rsid w:val="003C7AB4"/>
    <w:rsid w:val="003C7E3E"/>
    <w:rsid w:val="003D07E7"/>
    <w:rsid w:val="003D37D8"/>
    <w:rsid w:val="003E1FF9"/>
    <w:rsid w:val="003E3B79"/>
    <w:rsid w:val="003E3C9D"/>
    <w:rsid w:val="003E4BE4"/>
    <w:rsid w:val="003E6AD3"/>
    <w:rsid w:val="003E76DC"/>
    <w:rsid w:val="003F37F1"/>
    <w:rsid w:val="003F484A"/>
    <w:rsid w:val="003F6F1B"/>
    <w:rsid w:val="003F75EA"/>
    <w:rsid w:val="00402C47"/>
    <w:rsid w:val="00407E63"/>
    <w:rsid w:val="00412A40"/>
    <w:rsid w:val="004147D0"/>
    <w:rsid w:val="00423341"/>
    <w:rsid w:val="004270A7"/>
    <w:rsid w:val="00432303"/>
    <w:rsid w:val="00432E7F"/>
    <w:rsid w:val="00434475"/>
    <w:rsid w:val="004358AB"/>
    <w:rsid w:val="00435A60"/>
    <w:rsid w:val="004377D1"/>
    <w:rsid w:val="00440FD1"/>
    <w:rsid w:val="00441093"/>
    <w:rsid w:val="00442E9E"/>
    <w:rsid w:val="00443D73"/>
    <w:rsid w:val="00444F20"/>
    <w:rsid w:val="00445F03"/>
    <w:rsid w:val="00452C69"/>
    <w:rsid w:val="00453723"/>
    <w:rsid w:val="0045668D"/>
    <w:rsid w:val="00462FF7"/>
    <w:rsid w:val="00464459"/>
    <w:rsid w:val="004655C2"/>
    <w:rsid w:val="00470A33"/>
    <w:rsid w:val="0048087C"/>
    <w:rsid w:val="00483AC5"/>
    <w:rsid w:val="00483C08"/>
    <w:rsid w:val="004840B9"/>
    <w:rsid w:val="00485691"/>
    <w:rsid w:val="00485F24"/>
    <w:rsid w:val="004864C0"/>
    <w:rsid w:val="004875BC"/>
    <w:rsid w:val="0049047A"/>
    <w:rsid w:val="004905AD"/>
    <w:rsid w:val="004923AC"/>
    <w:rsid w:val="00492D63"/>
    <w:rsid w:val="004944C9"/>
    <w:rsid w:val="004A2298"/>
    <w:rsid w:val="004B169C"/>
    <w:rsid w:val="004B1AD2"/>
    <w:rsid w:val="004B7A18"/>
    <w:rsid w:val="004C2E08"/>
    <w:rsid w:val="004C37AD"/>
    <w:rsid w:val="004C5582"/>
    <w:rsid w:val="004C775B"/>
    <w:rsid w:val="004D35FA"/>
    <w:rsid w:val="004E0A1F"/>
    <w:rsid w:val="004E0BBB"/>
    <w:rsid w:val="004E30E9"/>
    <w:rsid w:val="004E5865"/>
    <w:rsid w:val="004E5C08"/>
    <w:rsid w:val="004E6E06"/>
    <w:rsid w:val="004E7140"/>
    <w:rsid w:val="004E79FE"/>
    <w:rsid w:val="004F0BA8"/>
    <w:rsid w:val="00501A41"/>
    <w:rsid w:val="0050224E"/>
    <w:rsid w:val="00502F8B"/>
    <w:rsid w:val="005047FD"/>
    <w:rsid w:val="0050642A"/>
    <w:rsid w:val="0051719F"/>
    <w:rsid w:val="005209E1"/>
    <w:rsid w:val="00520EF5"/>
    <w:rsid w:val="0052463B"/>
    <w:rsid w:val="0052473C"/>
    <w:rsid w:val="0053061C"/>
    <w:rsid w:val="005309C8"/>
    <w:rsid w:val="00532A0F"/>
    <w:rsid w:val="00534B42"/>
    <w:rsid w:val="005358BF"/>
    <w:rsid w:val="00536D62"/>
    <w:rsid w:val="00537ECB"/>
    <w:rsid w:val="0054032C"/>
    <w:rsid w:val="00540AD4"/>
    <w:rsid w:val="0054134E"/>
    <w:rsid w:val="00546CC0"/>
    <w:rsid w:val="00546FCB"/>
    <w:rsid w:val="00547E18"/>
    <w:rsid w:val="005527BF"/>
    <w:rsid w:val="00554693"/>
    <w:rsid w:val="00554740"/>
    <w:rsid w:val="005551CF"/>
    <w:rsid w:val="00560705"/>
    <w:rsid w:val="0056190C"/>
    <w:rsid w:val="00561D53"/>
    <w:rsid w:val="005633F9"/>
    <w:rsid w:val="0057029C"/>
    <w:rsid w:val="00570A3F"/>
    <w:rsid w:val="00573BEA"/>
    <w:rsid w:val="00573F8B"/>
    <w:rsid w:val="005743FB"/>
    <w:rsid w:val="005808FF"/>
    <w:rsid w:val="00583473"/>
    <w:rsid w:val="005855C9"/>
    <w:rsid w:val="005908B1"/>
    <w:rsid w:val="00591241"/>
    <w:rsid w:val="0059432B"/>
    <w:rsid w:val="0059732F"/>
    <w:rsid w:val="0059777D"/>
    <w:rsid w:val="005A04E8"/>
    <w:rsid w:val="005A09D2"/>
    <w:rsid w:val="005A392B"/>
    <w:rsid w:val="005A603E"/>
    <w:rsid w:val="005B1345"/>
    <w:rsid w:val="005B5CFC"/>
    <w:rsid w:val="005C25A2"/>
    <w:rsid w:val="005C434B"/>
    <w:rsid w:val="005C4744"/>
    <w:rsid w:val="005C6242"/>
    <w:rsid w:val="005D11D7"/>
    <w:rsid w:val="005D12BF"/>
    <w:rsid w:val="005D3E3D"/>
    <w:rsid w:val="005E00F9"/>
    <w:rsid w:val="005E23A7"/>
    <w:rsid w:val="005E409D"/>
    <w:rsid w:val="005F3F1F"/>
    <w:rsid w:val="005F6E8E"/>
    <w:rsid w:val="00600940"/>
    <w:rsid w:val="00605246"/>
    <w:rsid w:val="00606F08"/>
    <w:rsid w:val="00607EF1"/>
    <w:rsid w:val="00610B72"/>
    <w:rsid w:val="00611FCE"/>
    <w:rsid w:val="006143AD"/>
    <w:rsid w:val="00616F47"/>
    <w:rsid w:val="00623429"/>
    <w:rsid w:val="00623A4D"/>
    <w:rsid w:val="0062703C"/>
    <w:rsid w:val="00627D7A"/>
    <w:rsid w:val="006301EC"/>
    <w:rsid w:val="0063180B"/>
    <w:rsid w:val="00631FB2"/>
    <w:rsid w:val="006457C1"/>
    <w:rsid w:val="00646539"/>
    <w:rsid w:val="00647C33"/>
    <w:rsid w:val="00652353"/>
    <w:rsid w:val="00652C06"/>
    <w:rsid w:val="00654F9A"/>
    <w:rsid w:val="00657E25"/>
    <w:rsid w:val="00660F7A"/>
    <w:rsid w:val="00661542"/>
    <w:rsid w:val="00662FB8"/>
    <w:rsid w:val="006658CC"/>
    <w:rsid w:val="006678B3"/>
    <w:rsid w:val="00667B2B"/>
    <w:rsid w:val="0067156A"/>
    <w:rsid w:val="00671E1B"/>
    <w:rsid w:val="0067207D"/>
    <w:rsid w:val="00673F04"/>
    <w:rsid w:val="00674E28"/>
    <w:rsid w:val="0067552B"/>
    <w:rsid w:val="00680BDC"/>
    <w:rsid w:val="00684309"/>
    <w:rsid w:val="006860DE"/>
    <w:rsid w:val="00687B71"/>
    <w:rsid w:val="00693288"/>
    <w:rsid w:val="00693EA7"/>
    <w:rsid w:val="006A1219"/>
    <w:rsid w:val="006A4104"/>
    <w:rsid w:val="006A4DC9"/>
    <w:rsid w:val="006A6A9D"/>
    <w:rsid w:val="006B0D3A"/>
    <w:rsid w:val="006B464C"/>
    <w:rsid w:val="006B4EDE"/>
    <w:rsid w:val="006B6338"/>
    <w:rsid w:val="006B71EB"/>
    <w:rsid w:val="006B7420"/>
    <w:rsid w:val="006C143D"/>
    <w:rsid w:val="006C414D"/>
    <w:rsid w:val="006C7047"/>
    <w:rsid w:val="006D0CD0"/>
    <w:rsid w:val="006D43E4"/>
    <w:rsid w:val="006D5121"/>
    <w:rsid w:val="006E10B5"/>
    <w:rsid w:val="006E20E3"/>
    <w:rsid w:val="006E4201"/>
    <w:rsid w:val="006E5BFD"/>
    <w:rsid w:val="006E5F75"/>
    <w:rsid w:val="006F1CB2"/>
    <w:rsid w:val="006F44B0"/>
    <w:rsid w:val="006F57BF"/>
    <w:rsid w:val="006F6432"/>
    <w:rsid w:val="006F6770"/>
    <w:rsid w:val="006F70E5"/>
    <w:rsid w:val="006F7187"/>
    <w:rsid w:val="00703801"/>
    <w:rsid w:val="007038F1"/>
    <w:rsid w:val="007044D5"/>
    <w:rsid w:val="00711C8D"/>
    <w:rsid w:val="00711E19"/>
    <w:rsid w:val="00711FC3"/>
    <w:rsid w:val="0071328A"/>
    <w:rsid w:val="007137C2"/>
    <w:rsid w:val="007174C0"/>
    <w:rsid w:val="00717DFF"/>
    <w:rsid w:val="00722280"/>
    <w:rsid w:val="00722907"/>
    <w:rsid w:val="00727658"/>
    <w:rsid w:val="00730F16"/>
    <w:rsid w:val="00732F53"/>
    <w:rsid w:val="00734B9D"/>
    <w:rsid w:val="00736257"/>
    <w:rsid w:val="007375C2"/>
    <w:rsid w:val="007437DE"/>
    <w:rsid w:val="00743A84"/>
    <w:rsid w:val="00744700"/>
    <w:rsid w:val="007473F9"/>
    <w:rsid w:val="00750AC5"/>
    <w:rsid w:val="00751C21"/>
    <w:rsid w:val="00760D09"/>
    <w:rsid w:val="007659C3"/>
    <w:rsid w:val="007672DC"/>
    <w:rsid w:val="00767A0E"/>
    <w:rsid w:val="00770FF9"/>
    <w:rsid w:val="007739A4"/>
    <w:rsid w:val="007745F4"/>
    <w:rsid w:val="0077484B"/>
    <w:rsid w:val="007808B4"/>
    <w:rsid w:val="0078683A"/>
    <w:rsid w:val="00787D7B"/>
    <w:rsid w:val="00792C58"/>
    <w:rsid w:val="00796743"/>
    <w:rsid w:val="00796882"/>
    <w:rsid w:val="0079707D"/>
    <w:rsid w:val="00797610"/>
    <w:rsid w:val="007A023A"/>
    <w:rsid w:val="007A1221"/>
    <w:rsid w:val="007A628C"/>
    <w:rsid w:val="007A6F0B"/>
    <w:rsid w:val="007B08D0"/>
    <w:rsid w:val="007B0B35"/>
    <w:rsid w:val="007B1A2A"/>
    <w:rsid w:val="007B1DBD"/>
    <w:rsid w:val="007B6D10"/>
    <w:rsid w:val="007C0BF0"/>
    <w:rsid w:val="007C2E14"/>
    <w:rsid w:val="007C5E1B"/>
    <w:rsid w:val="007D0A63"/>
    <w:rsid w:val="007D334D"/>
    <w:rsid w:val="007D39A9"/>
    <w:rsid w:val="007D5972"/>
    <w:rsid w:val="007D7937"/>
    <w:rsid w:val="007E3C61"/>
    <w:rsid w:val="007F08E8"/>
    <w:rsid w:val="007F0F0F"/>
    <w:rsid w:val="007F1225"/>
    <w:rsid w:val="007F16C8"/>
    <w:rsid w:val="007F31B0"/>
    <w:rsid w:val="007F5459"/>
    <w:rsid w:val="007F5470"/>
    <w:rsid w:val="007F7BD3"/>
    <w:rsid w:val="00802CE6"/>
    <w:rsid w:val="00803663"/>
    <w:rsid w:val="00804BF7"/>
    <w:rsid w:val="00813731"/>
    <w:rsid w:val="008158DF"/>
    <w:rsid w:val="00822344"/>
    <w:rsid w:val="00823A49"/>
    <w:rsid w:val="00823F77"/>
    <w:rsid w:val="00825AC7"/>
    <w:rsid w:val="00825DA4"/>
    <w:rsid w:val="00827FFD"/>
    <w:rsid w:val="00831059"/>
    <w:rsid w:val="0083365C"/>
    <w:rsid w:val="00837C0F"/>
    <w:rsid w:val="00843C52"/>
    <w:rsid w:val="00855F82"/>
    <w:rsid w:val="00861327"/>
    <w:rsid w:val="00866C6C"/>
    <w:rsid w:val="00866FBF"/>
    <w:rsid w:val="008675C9"/>
    <w:rsid w:val="00870666"/>
    <w:rsid w:val="00876A4D"/>
    <w:rsid w:val="008800DB"/>
    <w:rsid w:val="008812CD"/>
    <w:rsid w:val="008842E9"/>
    <w:rsid w:val="00890036"/>
    <w:rsid w:val="00891223"/>
    <w:rsid w:val="00892F03"/>
    <w:rsid w:val="008939EF"/>
    <w:rsid w:val="00894160"/>
    <w:rsid w:val="00897241"/>
    <w:rsid w:val="008A1099"/>
    <w:rsid w:val="008A3A54"/>
    <w:rsid w:val="008A4DF8"/>
    <w:rsid w:val="008A50C1"/>
    <w:rsid w:val="008A7009"/>
    <w:rsid w:val="008B1E56"/>
    <w:rsid w:val="008B2927"/>
    <w:rsid w:val="008B46A8"/>
    <w:rsid w:val="008B4A33"/>
    <w:rsid w:val="008B71D7"/>
    <w:rsid w:val="008B74AD"/>
    <w:rsid w:val="008B7726"/>
    <w:rsid w:val="008B7DB7"/>
    <w:rsid w:val="008C1740"/>
    <w:rsid w:val="008C3786"/>
    <w:rsid w:val="008C40FB"/>
    <w:rsid w:val="008C5C9E"/>
    <w:rsid w:val="008C6FB3"/>
    <w:rsid w:val="008C702A"/>
    <w:rsid w:val="008C7FFD"/>
    <w:rsid w:val="008D43E5"/>
    <w:rsid w:val="008E0EF7"/>
    <w:rsid w:val="008E667A"/>
    <w:rsid w:val="008E6EB3"/>
    <w:rsid w:val="008E6EF3"/>
    <w:rsid w:val="008F1E89"/>
    <w:rsid w:val="008F2817"/>
    <w:rsid w:val="008F5A1A"/>
    <w:rsid w:val="008F7406"/>
    <w:rsid w:val="008F7A49"/>
    <w:rsid w:val="0090401D"/>
    <w:rsid w:val="00906363"/>
    <w:rsid w:val="00910518"/>
    <w:rsid w:val="00910AE0"/>
    <w:rsid w:val="0091254D"/>
    <w:rsid w:val="009127C0"/>
    <w:rsid w:val="00912AB2"/>
    <w:rsid w:val="009140FD"/>
    <w:rsid w:val="00914AAE"/>
    <w:rsid w:val="00915BDB"/>
    <w:rsid w:val="00916104"/>
    <w:rsid w:val="00916F24"/>
    <w:rsid w:val="00917BF2"/>
    <w:rsid w:val="009221A7"/>
    <w:rsid w:val="00927B9E"/>
    <w:rsid w:val="00936FB1"/>
    <w:rsid w:val="00941E18"/>
    <w:rsid w:val="009465A3"/>
    <w:rsid w:val="00954ED3"/>
    <w:rsid w:val="0096123E"/>
    <w:rsid w:val="00962C22"/>
    <w:rsid w:val="00963291"/>
    <w:rsid w:val="00965133"/>
    <w:rsid w:val="00967662"/>
    <w:rsid w:val="009679AE"/>
    <w:rsid w:val="00967A7B"/>
    <w:rsid w:val="00971863"/>
    <w:rsid w:val="00974E18"/>
    <w:rsid w:val="00974FD9"/>
    <w:rsid w:val="0098538B"/>
    <w:rsid w:val="0098790C"/>
    <w:rsid w:val="00993A7A"/>
    <w:rsid w:val="00994BDB"/>
    <w:rsid w:val="009A1777"/>
    <w:rsid w:val="009A3A53"/>
    <w:rsid w:val="009A5E61"/>
    <w:rsid w:val="009B0D37"/>
    <w:rsid w:val="009B1176"/>
    <w:rsid w:val="009B7701"/>
    <w:rsid w:val="009C2395"/>
    <w:rsid w:val="009C2CC2"/>
    <w:rsid w:val="009C4564"/>
    <w:rsid w:val="009C58FD"/>
    <w:rsid w:val="009C7897"/>
    <w:rsid w:val="009D1B2C"/>
    <w:rsid w:val="009D3BF0"/>
    <w:rsid w:val="009D7485"/>
    <w:rsid w:val="009D7FC4"/>
    <w:rsid w:val="009E7C5B"/>
    <w:rsid w:val="009F49F9"/>
    <w:rsid w:val="009F5781"/>
    <w:rsid w:val="009F6A29"/>
    <w:rsid w:val="009F786E"/>
    <w:rsid w:val="00A03255"/>
    <w:rsid w:val="00A11715"/>
    <w:rsid w:val="00A125DE"/>
    <w:rsid w:val="00A12814"/>
    <w:rsid w:val="00A17102"/>
    <w:rsid w:val="00A17803"/>
    <w:rsid w:val="00A21DAC"/>
    <w:rsid w:val="00A2310E"/>
    <w:rsid w:val="00A24EBC"/>
    <w:rsid w:val="00A24F04"/>
    <w:rsid w:val="00A25049"/>
    <w:rsid w:val="00A2733E"/>
    <w:rsid w:val="00A40CA7"/>
    <w:rsid w:val="00A41E60"/>
    <w:rsid w:val="00A42371"/>
    <w:rsid w:val="00A44656"/>
    <w:rsid w:val="00A50B51"/>
    <w:rsid w:val="00A51C3B"/>
    <w:rsid w:val="00A546BA"/>
    <w:rsid w:val="00A54D51"/>
    <w:rsid w:val="00A568BE"/>
    <w:rsid w:val="00A607BA"/>
    <w:rsid w:val="00A66783"/>
    <w:rsid w:val="00A67970"/>
    <w:rsid w:val="00A67CD8"/>
    <w:rsid w:val="00A71F31"/>
    <w:rsid w:val="00A73BC4"/>
    <w:rsid w:val="00A80B7B"/>
    <w:rsid w:val="00A81C15"/>
    <w:rsid w:val="00A830F9"/>
    <w:rsid w:val="00A86F75"/>
    <w:rsid w:val="00A87431"/>
    <w:rsid w:val="00A92FB2"/>
    <w:rsid w:val="00A93D82"/>
    <w:rsid w:val="00A960F0"/>
    <w:rsid w:val="00AA06B3"/>
    <w:rsid w:val="00AA2500"/>
    <w:rsid w:val="00AA301D"/>
    <w:rsid w:val="00AA37F5"/>
    <w:rsid w:val="00AA68C5"/>
    <w:rsid w:val="00AA6CD3"/>
    <w:rsid w:val="00AB21C8"/>
    <w:rsid w:val="00AB3449"/>
    <w:rsid w:val="00AB4D2D"/>
    <w:rsid w:val="00AC0074"/>
    <w:rsid w:val="00AC0C6F"/>
    <w:rsid w:val="00AC3092"/>
    <w:rsid w:val="00AC3102"/>
    <w:rsid w:val="00AC3C1F"/>
    <w:rsid w:val="00AD3463"/>
    <w:rsid w:val="00AD5B37"/>
    <w:rsid w:val="00AE17C8"/>
    <w:rsid w:val="00AE24DB"/>
    <w:rsid w:val="00AE2C34"/>
    <w:rsid w:val="00AE494A"/>
    <w:rsid w:val="00AE4E12"/>
    <w:rsid w:val="00AE65EE"/>
    <w:rsid w:val="00AE66B9"/>
    <w:rsid w:val="00AE7D9E"/>
    <w:rsid w:val="00AF0ED9"/>
    <w:rsid w:val="00AF3689"/>
    <w:rsid w:val="00AF3BA7"/>
    <w:rsid w:val="00AF4533"/>
    <w:rsid w:val="00AF5140"/>
    <w:rsid w:val="00AF6CDA"/>
    <w:rsid w:val="00B001A5"/>
    <w:rsid w:val="00B027A7"/>
    <w:rsid w:val="00B06E36"/>
    <w:rsid w:val="00B167BC"/>
    <w:rsid w:val="00B1702C"/>
    <w:rsid w:val="00B20112"/>
    <w:rsid w:val="00B33F71"/>
    <w:rsid w:val="00B35431"/>
    <w:rsid w:val="00B37B21"/>
    <w:rsid w:val="00B419C7"/>
    <w:rsid w:val="00B42CBE"/>
    <w:rsid w:val="00B454D6"/>
    <w:rsid w:val="00B47E90"/>
    <w:rsid w:val="00B50644"/>
    <w:rsid w:val="00B52FB4"/>
    <w:rsid w:val="00B558D0"/>
    <w:rsid w:val="00B56019"/>
    <w:rsid w:val="00B635A0"/>
    <w:rsid w:val="00B63635"/>
    <w:rsid w:val="00B63FF5"/>
    <w:rsid w:val="00B65C3C"/>
    <w:rsid w:val="00B67A89"/>
    <w:rsid w:val="00B70597"/>
    <w:rsid w:val="00B71E28"/>
    <w:rsid w:val="00B728C9"/>
    <w:rsid w:val="00B82949"/>
    <w:rsid w:val="00B82DCD"/>
    <w:rsid w:val="00B86D88"/>
    <w:rsid w:val="00B91695"/>
    <w:rsid w:val="00B91E81"/>
    <w:rsid w:val="00B93605"/>
    <w:rsid w:val="00B93BF4"/>
    <w:rsid w:val="00B940C1"/>
    <w:rsid w:val="00B95DA7"/>
    <w:rsid w:val="00B96006"/>
    <w:rsid w:val="00BA096C"/>
    <w:rsid w:val="00BA2613"/>
    <w:rsid w:val="00BA3496"/>
    <w:rsid w:val="00BA3CAC"/>
    <w:rsid w:val="00BA76B4"/>
    <w:rsid w:val="00BB0586"/>
    <w:rsid w:val="00BB32B9"/>
    <w:rsid w:val="00BB53F7"/>
    <w:rsid w:val="00BC1404"/>
    <w:rsid w:val="00BC454B"/>
    <w:rsid w:val="00BC4C75"/>
    <w:rsid w:val="00BC5A57"/>
    <w:rsid w:val="00BC6AD2"/>
    <w:rsid w:val="00BC6CC0"/>
    <w:rsid w:val="00BD61D0"/>
    <w:rsid w:val="00BE1145"/>
    <w:rsid w:val="00BE1304"/>
    <w:rsid w:val="00BE3D7C"/>
    <w:rsid w:val="00BE415A"/>
    <w:rsid w:val="00BE69FA"/>
    <w:rsid w:val="00BF1618"/>
    <w:rsid w:val="00BF629B"/>
    <w:rsid w:val="00BF64DF"/>
    <w:rsid w:val="00BF6886"/>
    <w:rsid w:val="00C00850"/>
    <w:rsid w:val="00C01472"/>
    <w:rsid w:val="00C02C8D"/>
    <w:rsid w:val="00C042B1"/>
    <w:rsid w:val="00C0531B"/>
    <w:rsid w:val="00C07A2C"/>
    <w:rsid w:val="00C156C3"/>
    <w:rsid w:val="00C26ADE"/>
    <w:rsid w:val="00C307A4"/>
    <w:rsid w:val="00C32F87"/>
    <w:rsid w:val="00C35808"/>
    <w:rsid w:val="00C415C9"/>
    <w:rsid w:val="00C46E48"/>
    <w:rsid w:val="00C503AA"/>
    <w:rsid w:val="00C522F1"/>
    <w:rsid w:val="00C55013"/>
    <w:rsid w:val="00C61FFC"/>
    <w:rsid w:val="00C63DB4"/>
    <w:rsid w:val="00C6457E"/>
    <w:rsid w:val="00C701CF"/>
    <w:rsid w:val="00C71A10"/>
    <w:rsid w:val="00C71A4C"/>
    <w:rsid w:val="00C74E0A"/>
    <w:rsid w:val="00C75873"/>
    <w:rsid w:val="00C75E02"/>
    <w:rsid w:val="00C76009"/>
    <w:rsid w:val="00C840C8"/>
    <w:rsid w:val="00C91DEA"/>
    <w:rsid w:val="00CA0E25"/>
    <w:rsid w:val="00CA11DB"/>
    <w:rsid w:val="00CA4D22"/>
    <w:rsid w:val="00CB1697"/>
    <w:rsid w:val="00CB1C98"/>
    <w:rsid w:val="00CB2331"/>
    <w:rsid w:val="00CB491B"/>
    <w:rsid w:val="00CB4F31"/>
    <w:rsid w:val="00CB5136"/>
    <w:rsid w:val="00CC04A4"/>
    <w:rsid w:val="00CC6AE9"/>
    <w:rsid w:val="00CC6E71"/>
    <w:rsid w:val="00CD3F0C"/>
    <w:rsid w:val="00CD49B6"/>
    <w:rsid w:val="00CD61A0"/>
    <w:rsid w:val="00CD6CC6"/>
    <w:rsid w:val="00CD75B0"/>
    <w:rsid w:val="00CE14E1"/>
    <w:rsid w:val="00CE2C10"/>
    <w:rsid w:val="00CE4515"/>
    <w:rsid w:val="00CE45E3"/>
    <w:rsid w:val="00CF02F4"/>
    <w:rsid w:val="00CF0834"/>
    <w:rsid w:val="00CF44A3"/>
    <w:rsid w:val="00CF567A"/>
    <w:rsid w:val="00CF62A9"/>
    <w:rsid w:val="00CF761D"/>
    <w:rsid w:val="00D05965"/>
    <w:rsid w:val="00D062B8"/>
    <w:rsid w:val="00D078D0"/>
    <w:rsid w:val="00D12337"/>
    <w:rsid w:val="00D17466"/>
    <w:rsid w:val="00D26FA5"/>
    <w:rsid w:val="00D303C6"/>
    <w:rsid w:val="00D31308"/>
    <w:rsid w:val="00D339BB"/>
    <w:rsid w:val="00D36F73"/>
    <w:rsid w:val="00D37D93"/>
    <w:rsid w:val="00D411C0"/>
    <w:rsid w:val="00D44FF1"/>
    <w:rsid w:val="00D45BA9"/>
    <w:rsid w:val="00D46078"/>
    <w:rsid w:val="00D46B79"/>
    <w:rsid w:val="00D50BC3"/>
    <w:rsid w:val="00D51E3B"/>
    <w:rsid w:val="00D51E82"/>
    <w:rsid w:val="00D52F38"/>
    <w:rsid w:val="00D60300"/>
    <w:rsid w:val="00D6134D"/>
    <w:rsid w:val="00D62030"/>
    <w:rsid w:val="00D628F1"/>
    <w:rsid w:val="00D634B4"/>
    <w:rsid w:val="00D67C91"/>
    <w:rsid w:val="00D76E0E"/>
    <w:rsid w:val="00D813B2"/>
    <w:rsid w:val="00D82E8E"/>
    <w:rsid w:val="00D84D10"/>
    <w:rsid w:val="00D86DA8"/>
    <w:rsid w:val="00D91465"/>
    <w:rsid w:val="00D9428D"/>
    <w:rsid w:val="00D947E5"/>
    <w:rsid w:val="00D97202"/>
    <w:rsid w:val="00DA29F1"/>
    <w:rsid w:val="00DA4914"/>
    <w:rsid w:val="00DA5471"/>
    <w:rsid w:val="00DB5D2D"/>
    <w:rsid w:val="00DB67F5"/>
    <w:rsid w:val="00DC01AA"/>
    <w:rsid w:val="00DC18F0"/>
    <w:rsid w:val="00DC2037"/>
    <w:rsid w:val="00DC6B7B"/>
    <w:rsid w:val="00DC7BF8"/>
    <w:rsid w:val="00DD468E"/>
    <w:rsid w:val="00DE31F8"/>
    <w:rsid w:val="00DE4B6A"/>
    <w:rsid w:val="00DE5B27"/>
    <w:rsid w:val="00DF0C51"/>
    <w:rsid w:val="00DF0D08"/>
    <w:rsid w:val="00DF44C6"/>
    <w:rsid w:val="00DF477E"/>
    <w:rsid w:val="00DF78EC"/>
    <w:rsid w:val="00E000AA"/>
    <w:rsid w:val="00E0023F"/>
    <w:rsid w:val="00E058AF"/>
    <w:rsid w:val="00E12B8D"/>
    <w:rsid w:val="00E17931"/>
    <w:rsid w:val="00E179D1"/>
    <w:rsid w:val="00E20409"/>
    <w:rsid w:val="00E20AE9"/>
    <w:rsid w:val="00E2140D"/>
    <w:rsid w:val="00E21EA5"/>
    <w:rsid w:val="00E229A6"/>
    <w:rsid w:val="00E23C51"/>
    <w:rsid w:val="00E3142C"/>
    <w:rsid w:val="00E407E1"/>
    <w:rsid w:val="00E43515"/>
    <w:rsid w:val="00E443E4"/>
    <w:rsid w:val="00E5009E"/>
    <w:rsid w:val="00E51246"/>
    <w:rsid w:val="00E522C2"/>
    <w:rsid w:val="00E52DFD"/>
    <w:rsid w:val="00E53F5D"/>
    <w:rsid w:val="00E631DB"/>
    <w:rsid w:val="00E75A51"/>
    <w:rsid w:val="00E7783F"/>
    <w:rsid w:val="00E82085"/>
    <w:rsid w:val="00E82224"/>
    <w:rsid w:val="00E8361A"/>
    <w:rsid w:val="00E86C3A"/>
    <w:rsid w:val="00E90B7E"/>
    <w:rsid w:val="00E924DA"/>
    <w:rsid w:val="00E94487"/>
    <w:rsid w:val="00E95E2C"/>
    <w:rsid w:val="00EA0E4F"/>
    <w:rsid w:val="00EA6370"/>
    <w:rsid w:val="00EA6377"/>
    <w:rsid w:val="00EB030D"/>
    <w:rsid w:val="00EB2ED4"/>
    <w:rsid w:val="00EB78A8"/>
    <w:rsid w:val="00EC216A"/>
    <w:rsid w:val="00EC2D5B"/>
    <w:rsid w:val="00EC3A89"/>
    <w:rsid w:val="00EC3C3E"/>
    <w:rsid w:val="00ED05C6"/>
    <w:rsid w:val="00ED17A8"/>
    <w:rsid w:val="00ED469C"/>
    <w:rsid w:val="00ED5199"/>
    <w:rsid w:val="00EE3B6A"/>
    <w:rsid w:val="00EE47E5"/>
    <w:rsid w:val="00EE6661"/>
    <w:rsid w:val="00EE7153"/>
    <w:rsid w:val="00EF549D"/>
    <w:rsid w:val="00EF6279"/>
    <w:rsid w:val="00F00C31"/>
    <w:rsid w:val="00F0748C"/>
    <w:rsid w:val="00F11FB3"/>
    <w:rsid w:val="00F1475E"/>
    <w:rsid w:val="00F15B7B"/>
    <w:rsid w:val="00F214F3"/>
    <w:rsid w:val="00F24D30"/>
    <w:rsid w:val="00F270C7"/>
    <w:rsid w:val="00F33B49"/>
    <w:rsid w:val="00F340EE"/>
    <w:rsid w:val="00F36CD1"/>
    <w:rsid w:val="00F4306E"/>
    <w:rsid w:val="00F465EE"/>
    <w:rsid w:val="00F4763E"/>
    <w:rsid w:val="00F51182"/>
    <w:rsid w:val="00F5573B"/>
    <w:rsid w:val="00F57973"/>
    <w:rsid w:val="00F6260C"/>
    <w:rsid w:val="00F62668"/>
    <w:rsid w:val="00F6497B"/>
    <w:rsid w:val="00F649A4"/>
    <w:rsid w:val="00F66B9A"/>
    <w:rsid w:val="00F6780D"/>
    <w:rsid w:val="00F67C05"/>
    <w:rsid w:val="00F72324"/>
    <w:rsid w:val="00F73706"/>
    <w:rsid w:val="00F76127"/>
    <w:rsid w:val="00F76BB7"/>
    <w:rsid w:val="00F83ABD"/>
    <w:rsid w:val="00F91AA1"/>
    <w:rsid w:val="00F91F5E"/>
    <w:rsid w:val="00F95A19"/>
    <w:rsid w:val="00FA0008"/>
    <w:rsid w:val="00FA51F3"/>
    <w:rsid w:val="00FA5734"/>
    <w:rsid w:val="00FB16F4"/>
    <w:rsid w:val="00FB3AC9"/>
    <w:rsid w:val="00FB3CB5"/>
    <w:rsid w:val="00FB4CEC"/>
    <w:rsid w:val="00FB5B82"/>
    <w:rsid w:val="00FB6340"/>
    <w:rsid w:val="00FC2AEB"/>
    <w:rsid w:val="00FC3520"/>
    <w:rsid w:val="00FC664F"/>
    <w:rsid w:val="00FD1063"/>
    <w:rsid w:val="00FD39C8"/>
    <w:rsid w:val="00FD66E2"/>
    <w:rsid w:val="00FD6777"/>
    <w:rsid w:val="00FD6F06"/>
    <w:rsid w:val="00FD7F18"/>
    <w:rsid w:val="00FE2D1D"/>
    <w:rsid w:val="00FE41BB"/>
    <w:rsid w:val="00FF2343"/>
    <w:rsid w:val="00FF2E35"/>
    <w:rsid w:val="00FF2E52"/>
    <w:rsid w:val="00FF33BE"/>
    <w:rsid w:val="00FF68BD"/>
    <w:rsid w:val="00FF774E"/>
    <w:rsid w:val="16872540"/>
    <w:rsid w:val="3AA41B9A"/>
    <w:rsid w:val="4BD377A6"/>
    <w:rsid w:val="4E0E7163"/>
  </w:rsids>
  <m:mathPr>
    <m:lMargin m:val="0"/>
    <m:mathFont m:val="Cambria Math"/>
    <m:rMargin m:val="0"/>
    <m:wrapIndent m:val="1440"/>
    <m:brkBin m:val="before"/>
    <m:brkBinSub m:val="--"/>
    <m:defJc m:val="centerGroup"/>
    <m:intLim m:val="subSup"/>
    <m:naryLim m:val="undOvr"/>
    <m:smallFrac m:val=""/>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仿宋_GB2312"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580" w:lineRule="exact"/>
      <w:jc w:val="both"/>
    </w:pPr>
    <w:rPr>
      <w:rFonts w:ascii="Times New Roman" w:hAnsi="Times New Roman" w:eastAsia="仿宋_GB2312" w:cs="Times New Roman"/>
      <w:bCs/>
      <w:kern w:val="2"/>
      <w:sz w:val="32"/>
      <w:szCs w:val="32"/>
      <w:lang w:val="en-US" w:eastAsia="zh-CN" w:bidi="ar-SA"/>
    </w:rPr>
  </w:style>
  <w:style w:type="paragraph" w:styleId="2">
    <w:name w:val="heading 2"/>
    <w:basedOn w:val="1"/>
    <w:next w:val="1"/>
    <w:unhideWhenUsed/>
    <w:qFormat/>
    <w:uiPriority w:val="9"/>
    <w:pPr>
      <w:keepNext/>
      <w:keepLines/>
      <w:spacing w:beforeLines="0" w:beforeAutospacing="0" w:afterLines="0" w:afterAutospacing="0" w:line="240" w:lineRule="atLeast"/>
      <w:jc w:val="center"/>
      <w:outlineLvl w:val="1"/>
    </w:pPr>
    <w:rPr>
      <w:rFonts w:ascii="楷体_GB2312" w:hAnsi="楷体_GB2312" w:eastAsia="楷体_GB2312"/>
    </w:rPr>
  </w:style>
  <w:style w:type="character" w:default="1" w:styleId="9">
    <w:name w:val="Default Paragraph Font"/>
    <w:unhideWhenUsed/>
    <w:uiPriority w:val="1"/>
  </w:style>
  <w:style w:type="table" w:default="1" w:styleId="10">
    <w:name w:val="Normal Table"/>
    <w:unhideWhenUsed/>
    <w:uiPriority w:val="99"/>
    <w:tblPr>
      <w:tblLayout w:type="fixed"/>
      <w:tblCellMar>
        <w:top w:w="0" w:type="dxa"/>
        <w:left w:w="108" w:type="dxa"/>
        <w:bottom w:w="0" w:type="dxa"/>
        <w:right w:w="108" w:type="dxa"/>
      </w:tblCellMar>
    </w:tblPr>
  </w:style>
  <w:style w:type="paragraph" w:styleId="3">
    <w:name w:val="Body Text"/>
    <w:basedOn w:val="1"/>
    <w:link w:val="18"/>
    <w:unhideWhenUsed/>
    <w:uiPriority w:val="99"/>
    <w:pPr>
      <w:spacing w:after="120"/>
    </w:pPr>
  </w:style>
  <w:style w:type="paragraph" w:styleId="4">
    <w:name w:val="Date"/>
    <w:basedOn w:val="1"/>
    <w:next w:val="1"/>
    <w:link w:val="11"/>
    <w:unhideWhenUsed/>
    <w:uiPriority w:val="0"/>
    <w:pPr>
      <w:ind w:left="100" w:leftChars="2500"/>
    </w:pPr>
    <w:rPr>
      <w:rFonts w:eastAsia="宋体"/>
      <w:bCs w:val="0"/>
      <w:szCs w:val="24"/>
    </w:rPr>
  </w:style>
  <w:style w:type="paragraph" w:styleId="5">
    <w:name w:val="Body Text Indent 2"/>
    <w:basedOn w:val="1"/>
    <w:link w:val="17"/>
    <w:uiPriority w:val="0"/>
    <w:pPr>
      <w:spacing w:after="120" w:line="480" w:lineRule="auto"/>
      <w:ind w:left="420" w:leftChars="200"/>
    </w:pPr>
    <w:rPr>
      <w:rFonts w:eastAsia="宋体"/>
      <w:bCs w:val="0"/>
      <w:sz w:val="21"/>
      <w:szCs w:val="24"/>
    </w:rPr>
  </w:style>
  <w:style w:type="paragraph" w:styleId="6">
    <w:name w:val="Balloon Text"/>
    <w:basedOn w:val="1"/>
    <w:link w:val="16"/>
    <w:unhideWhenUsed/>
    <w:uiPriority w:val="99"/>
    <w:pPr>
      <w:spacing w:line="240" w:lineRule="auto"/>
    </w:pPr>
    <w:rPr>
      <w:rFonts w:ascii="Calibri" w:hAnsi="Calibri" w:eastAsia="宋体"/>
      <w:bCs w:val="0"/>
      <w:sz w:val="18"/>
      <w:szCs w:val="18"/>
    </w:rPr>
  </w:style>
  <w:style w:type="paragraph" w:styleId="7">
    <w:name w:val="footer"/>
    <w:basedOn w:val="1"/>
    <w:link w:val="15"/>
    <w:unhideWhenUsed/>
    <w:uiPriority w:val="99"/>
    <w:pPr>
      <w:tabs>
        <w:tab w:val="center" w:pos="4153"/>
        <w:tab w:val="right" w:pos="8306"/>
      </w:tabs>
      <w:snapToGrid w:val="0"/>
      <w:spacing w:line="240" w:lineRule="atLeast"/>
      <w:jc w:val="left"/>
    </w:pPr>
    <w:rPr>
      <w:rFonts w:ascii="Calibri" w:hAnsi="Calibri" w:eastAsia="宋体"/>
      <w:bCs w:val="0"/>
      <w:sz w:val="18"/>
      <w:szCs w:val="18"/>
    </w:rPr>
  </w:style>
  <w:style w:type="paragraph" w:styleId="8">
    <w:name w:val="header"/>
    <w:basedOn w:val="1"/>
    <w:link w:val="14"/>
    <w:unhideWhenUsed/>
    <w:uiPriority w:val="99"/>
    <w:pPr>
      <w:pBdr>
        <w:bottom w:val="single" w:color="auto" w:sz="6" w:space="1"/>
      </w:pBdr>
      <w:tabs>
        <w:tab w:val="center" w:pos="4153"/>
        <w:tab w:val="right" w:pos="8306"/>
      </w:tabs>
      <w:snapToGrid w:val="0"/>
      <w:spacing w:line="240" w:lineRule="atLeast"/>
      <w:jc w:val="center"/>
    </w:pPr>
    <w:rPr>
      <w:rFonts w:ascii="Calibri" w:hAnsi="Calibri" w:eastAsia="宋体"/>
      <w:bCs w:val="0"/>
      <w:sz w:val="18"/>
      <w:szCs w:val="18"/>
    </w:rPr>
  </w:style>
  <w:style w:type="character" w:customStyle="1" w:styleId="11">
    <w:name w:val="日期 Char"/>
    <w:link w:val="4"/>
    <w:uiPriority w:val="0"/>
    <w:rPr>
      <w:rFonts w:eastAsia="宋体"/>
      <w:kern w:val="2"/>
      <w:sz w:val="32"/>
      <w:szCs w:val="24"/>
    </w:rPr>
  </w:style>
  <w:style w:type="character" w:customStyle="1" w:styleId="12">
    <w:name w:val="日期 Char1"/>
    <w:semiHidden/>
    <w:qFormat/>
    <w:uiPriority w:val="99"/>
    <w:rPr>
      <w:rFonts w:ascii="Calibri" w:hAnsi="Calibri" w:eastAsia="宋体" w:cs="Calibri"/>
      <w:kern w:val="2"/>
      <w:sz w:val="21"/>
      <w:szCs w:val="21"/>
    </w:rPr>
  </w:style>
  <w:style w:type="paragraph" w:customStyle="1" w:styleId="13">
    <w:name w:val="List Paragraph"/>
    <w:basedOn w:val="1"/>
    <w:qFormat/>
    <w:uiPriority w:val="0"/>
    <w:pPr>
      <w:ind w:firstLine="420" w:firstLineChars="200"/>
    </w:pPr>
  </w:style>
  <w:style w:type="character" w:customStyle="1" w:styleId="14">
    <w:name w:val="页眉 Char"/>
    <w:link w:val="8"/>
    <w:uiPriority w:val="99"/>
    <w:rPr>
      <w:rFonts w:ascii="Calibri" w:hAnsi="Calibri" w:eastAsia="宋体" w:cs="Calibri"/>
      <w:kern w:val="2"/>
      <w:sz w:val="18"/>
      <w:szCs w:val="18"/>
    </w:rPr>
  </w:style>
  <w:style w:type="character" w:customStyle="1" w:styleId="15">
    <w:name w:val="页脚 Char"/>
    <w:link w:val="7"/>
    <w:uiPriority w:val="99"/>
    <w:rPr>
      <w:rFonts w:ascii="Calibri" w:hAnsi="Calibri" w:eastAsia="宋体" w:cs="Calibri"/>
      <w:kern w:val="2"/>
      <w:sz w:val="18"/>
      <w:szCs w:val="18"/>
    </w:rPr>
  </w:style>
  <w:style w:type="character" w:customStyle="1" w:styleId="16">
    <w:name w:val="批注框文本 Char"/>
    <w:link w:val="6"/>
    <w:semiHidden/>
    <w:uiPriority w:val="99"/>
    <w:rPr>
      <w:rFonts w:ascii="Calibri" w:hAnsi="Calibri" w:eastAsia="宋体" w:cs="Calibri"/>
      <w:kern w:val="2"/>
      <w:sz w:val="18"/>
      <w:szCs w:val="18"/>
    </w:rPr>
  </w:style>
  <w:style w:type="character" w:customStyle="1" w:styleId="17">
    <w:name w:val="正文文本缩进 2 Char"/>
    <w:basedOn w:val="9"/>
    <w:link w:val="5"/>
    <w:uiPriority w:val="0"/>
    <w:rPr>
      <w:rFonts w:eastAsia="宋体"/>
      <w:kern w:val="2"/>
      <w:sz w:val="21"/>
      <w:szCs w:val="24"/>
    </w:rPr>
  </w:style>
  <w:style w:type="character" w:customStyle="1" w:styleId="18">
    <w:name w:val="正文文本 Char"/>
    <w:basedOn w:val="9"/>
    <w:link w:val="3"/>
    <w:semiHidden/>
    <w:uiPriority w:val="99"/>
    <w:rPr>
      <w:bCs/>
      <w:kern w:val="2"/>
      <w:sz w:val="32"/>
      <w:szCs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DE367FE-655D-421C-91AF-3235FA409E9F}">
  <ds:schemaRefs/>
</ds:datastoreItem>
</file>

<file path=docProps/app.xml><?xml version="1.0" encoding="utf-8"?>
<Properties xmlns="http://schemas.openxmlformats.org/officeDocument/2006/extended-properties" xmlns:vt="http://schemas.openxmlformats.org/officeDocument/2006/docPropsVTypes">
  <Template>Normal.dotm</Template>
  <Pages>4</Pages>
  <Words>4221</Words>
  <Characters>24060</Characters>
  <Lines>200</Lines>
  <Paragraphs>56</Paragraphs>
  <ScaleCrop>false</ScaleCrop>
  <LinksUpToDate>false</LinksUpToDate>
  <CharactersWithSpaces>28225</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2016-08-09T01:25:00Z</dcterms:created>
  <dc:creator>admin</dc:creator>
  <cp:lastModifiedBy>Administrator</cp:lastModifiedBy>
  <cp:lastPrinted>2016-07-21T02:34:00Z</cp:lastPrinted>
  <dcterms:modified xsi:type="dcterms:W3CDTF">2017-02-27T07:51:45Z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