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67" w:type="dxa"/>
        <w:tblCellSpacing w:w="15" w:type="dxa"/>
        <w:tblLayout w:type="fixed"/>
        <w:tblCellMar>
          <w:left w:w="0" w:type="dxa"/>
          <w:right w:w="0" w:type="dxa"/>
        </w:tblCellMar>
        <w:tblLook w:val="04A0" w:firstRow="1" w:lastRow="0" w:firstColumn="1" w:lastColumn="0" w:noHBand="0" w:noVBand="1"/>
      </w:tblPr>
      <w:tblGrid>
        <w:gridCol w:w="8967"/>
      </w:tblGrid>
      <w:tr w:rsidR="008A20A2">
        <w:trPr>
          <w:trHeight w:val="375"/>
          <w:tblCellSpacing w:w="15" w:type="dxa"/>
        </w:trPr>
        <w:tc>
          <w:tcPr>
            <w:tcW w:w="8907" w:type="dxa"/>
            <w:tcMar>
              <w:top w:w="15" w:type="dxa"/>
              <w:left w:w="15" w:type="dxa"/>
              <w:bottom w:w="15" w:type="dxa"/>
              <w:right w:w="15" w:type="dxa"/>
            </w:tcMar>
            <w:vAlign w:val="center"/>
          </w:tcPr>
          <w:p w:rsidR="008A20A2" w:rsidRDefault="008A20A2">
            <w:pPr>
              <w:snapToGrid/>
              <w:spacing w:after="0" w:line="540" w:lineRule="atLeast"/>
              <w:jc w:val="both"/>
              <w:rPr>
                <w:rFonts w:ascii="宋体" w:eastAsia="宋体" w:hAnsi="宋体" w:cs="宋体"/>
                <w:szCs w:val="32"/>
              </w:rPr>
            </w:pPr>
          </w:p>
          <w:tbl>
            <w:tblPr>
              <w:tblW w:w="887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77"/>
            </w:tblGrid>
            <w:tr w:rsidR="008A20A2">
              <w:trPr>
                <w:trHeight w:val="374"/>
                <w:tblCellSpacing w:w="15" w:type="dxa"/>
              </w:trPr>
              <w:tc>
                <w:tcPr>
                  <w:tcW w:w="8817" w:type="dxa"/>
                  <w:vAlign w:val="center"/>
                </w:tcPr>
                <w:p w:rsidR="008A20A2" w:rsidRDefault="008A20A2" w:rsidP="007A3B91">
                  <w:pPr>
                    <w:snapToGrid/>
                    <w:spacing w:after="0" w:line="540" w:lineRule="atLeast"/>
                    <w:ind w:rightChars="-10" w:right="-32"/>
                    <w:jc w:val="both"/>
                    <w:rPr>
                      <w:rFonts w:ascii="宋体" w:eastAsia="宋体" w:hAnsi="宋体" w:cs="宋体"/>
                      <w:szCs w:val="32"/>
                    </w:rPr>
                  </w:pPr>
                </w:p>
                <w:p w:rsidR="008A20A2" w:rsidRDefault="00C0373A" w:rsidP="007A3B91">
                  <w:pPr>
                    <w:snapToGrid/>
                    <w:spacing w:after="0" w:line="540" w:lineRule="atLeast"/>
                    <w:ind w:rightChars="-10" w:right="-32"/>
                    <w:jc w:val="center"/>
                    <w:rPr>
                      <w:rFonts w:ascii="宋体" w:eastAsia="宋体" w:hAnsi="宋体" w:cs="宋体"/>
                      <w:szCs w:val="32"/>
                    </w:rPr>
                  </w:pPr>
                  <w:r>
                    <w:rPr>
                      <w:rFonts w:ascii="宋体" w:eastAsia="宋体" w:hAnsi="宋体" w:cs="宋体"/>
                      <w:sz w:val="44"/>
                      <w:szCs w:val="44"/>
                    </w:rPr>
                    <w:t>吉林省城市公共客运管理条例</w:t>
                  </w:r>
                </w:p>
              </w:tc>
            </w:tr>
            <w:tr w:rsidR="008A20A2">
              <w:trPr>
                <w:trHeight w:val="374"/>
                <w:tblCellSpacing w:w="15" w:type="dxa"/>
              </w:trPr>
              <w:tc>
                <w:tcPr>
                  <w:tcW w:w="8817" w:type="dxa"/>
                  <w:vAlign w:val="center"/>
                </w:tcPr>
                <w:p w:rsidR="008A20A2" w:rsidRDefault="008A20A2" w:rsidP="007A3B91">
                  <w:pPr>
                    <w:snapToGrid/>
                    <w:spacing w:after="0" w:line="540" w:lineRule="atLeast"/>
                    <w:ind w:rightChars="-10" w:right="-32" w:firstLine="480"/>
                    <w:jc w:val="both"/>
                    <w:rPr>
                      <w:rFonts w:ascii="宋体" w:eastAsia="宋体" w:hAnsi="宋体" w:cs="宋体"/>
                      <w:szCs w:val="32"/>
                    </w:rPr>
                  </w:pPr>
                </w:p>
                <w:p w:rsidR="008A20A2" w:rsidRDefault="00C0373A">
                  <w:pPr>
                    <w:tabs>
                      <w:tab w:val="left" w:pos="8200"/>
                    </w:tabs>
                    <w:snapToGrid/>
                    <w:spacing w:after="0" w:line="540" w:lineRule="atLeast"/>
                    <w:ind w:leftChars="200" w:left="640" w:rightChars="185" w:right="584" w:hanging="8"/>
                    <w:jc w:val="both"/>
                    <w:rPr>
                      <w:rFonts w:ascii="宋体" w:eastAsia="宋体" w:hAnsi="宋体" w:cs="宋体"/>
                      <w:szCs w:val="32"/>
                    </w:rPr>
                  </w:pPr>
                  <w:r>
                    <w:rPr>
                      <w:rFonts w:ascii="楷体" w:eastAsia="楷体" w:hAnsi="楷体" w:cs="楷体" w:hint="eastAsia"/>
                      <w:szCs w:val="32"/>
                    </w:rPr>
                    <w:t>(2009年9月25日吉林省第十一届人民代表大会常务委员会第十四次会议通过</w:t>
                  </w:r>
                  <w:r w:rsidR="003933C9">
                    <w:rPr>
                      <w:rFonts w:ascii="楷体" w:eastAsia="楷体" w:hAnsi="楷体" w:cs="楷体" w:hint="eastAsia"/>
                      <w:szCs w:val="32"/>
                    </w:rPr>
                    <w:t xml:space="preserve">  </w:t>
                  </w:r>
                  <w:r w:rsidR="003933C9" w:rsidRPr="003933C9">
                    <w:rPr>
                      <w:rFonts w:ascii="楷体" w:eastAsia="楷体" w:hAnsi="楷体" w:cs="楷体" w:hint="eastAsia"/>
                      <w:szCs w:val="32"/>
                    </w:rPr>
                    <w:t>根据2017年3月24日吉林省第十二届人民代表大会常务委员会第三十三次会议《吉林省人民代表大会常务委员会关于修改和废止〈吉林省农业机械管理条例〉等</w:t>
                  </w:r>
                  <w:bookmarkStart w:id="0" w:name="_GoBack"/>
                  <w:bookmarkEnd w:id="0"/>
                  <w:r w:rsidR="003933C9" w:rsidRPr="003933C9">
                    <w:rPr>
                      <w:rFonts w:ascii="楷体" w:eastAsia="楷体" w:hAnsi="楷体" w:cs="楷体" w:hint="eastAsia"/>
                      <w:szCs w:val="32"/>
                    </w:rPr>
                    <w:t>21件地方性法规的决定》修改</w:t>
                  </w:r>
                  <w:r>
                    <w:rPr>
                      <w:rFonts w:ascii="楷体" w:eastAsia="楷体" w:hAnsi="楷体" w:cs="楷体" w:hint="eastAsia"/>
                      <w:szCs w:val="32"/>
                    </w:rPr>
                    <w:t>)</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firstLine="480"/>
                    <w:jc w:val="both"/>
                    <w:rPr>
                      <w:rFonts w:ascii="宋体" w:eastAsia="宋体" w:hAnsi="宋体" w:cs="宋体"/>
                      <w:szCs w:val="32"/>
                    </w:rPr>
                  </w:pPr>
                  <w:r>
                    <w:rPr>
                      <w:rFonts w:ascii="宋体" w:eastAsia="宋体" w:hAnsi="宋体" w:cs="宋体" w:hint="eastAsia"/>
                      <w:szCs w:val="32"/>
                    </w:rPr>
                    <w:t xml:space="preserve"> </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firstLine="480"/>
                    <w:jc w:val="center"/>
                    <w:rPr>
                      <w:rFonts w:ascii="楷体" w:eastAsia="楷体" w:hAnsi="楷体" w:cs="楷体"/>
                      <w:szCs w:val="32"/>
                    </w:rPr>
                  </w:pPr>
                  <w:r>
                    <w:rPr>
                      <w:rFonts w:ascii="楷体" w:eastAsia="楷体" w:hAnsi="楷体" w:cs="楷体" w:hint="eastAsia"/>
                      <w:szCs w:val="32"/>
                    </w:rPr>
                    <w:t>目  录</w:t>
                  </w:r>
                </w:p>
                <w:p w:rsidR="008A20A2" w:rsidRDefault="00C0373A" w:rsidP="007A3B91">
                  <w:pPr>
                    <w:snapToGrid/>
                    <w:spacing w:after="0" w:line="540" w:lineRule="atLeast"/>
                    <w:ind w:rightChars="-10" w:right="-32"/>
                    <w:jc w:val="both"/>
                    <w:rPr>
                      <w:rFonts w:ascii="楷体" w:eastAsia="楷体" w:hAnsi="楷体" w:cs="楷体"/>
                      <w:szCs w:val="32"/>
                    </w:rPr>
                  </w:pPr>
                  <w:r>
                    <w:rPr>
                      <w:rFonts w:ascii="楷体" w:eastAsia="楷体" w:hAnsi="楷体" w:cs="楷体" w:hint="eastAsia"/>
                      <w:szCs w:val="32"/>
                    </w:rPr>
                    <w:t xml:space="preserve">    第一章　总则</w:t>
                  </w:r>
                </w:p>
                <w:p w:rsidR="008A20A2" w:rsidRDefault="00C0373A" w:rsidP="007A3B91">
                  <w:pPr>
                    <w:snapToGrid/>
                    <w:spacing w:after="0" w:line="540" w:lineRule="atLeast"/>
                    <w:ind w:rightChars="-10" w:right="-32"/>
                    <w:jc w:val="both"/>
                    <w:rPr>
                      <w:rFonts w:ascii="楷体" w:eastAsia="楷体" w:hAnsi="楷体" w:cs="楷体"/>
                      <w:szCs w:val="32"/>
                    </w:rPr>
                  </w:pPr>
                  <w:r>
                    <w:rPr>
                      <w:rFonts w:ascii="楷体" w:eastAsia="楷体" w:hAnsi="楷体" w:cs="楷体" w:hint="eastAsia"/>
                      <w:szCs w:val="32"/>
                    </w:rPr>
                    <w:t xml:space="preserve">　　第二章　规划与建设</w:t>
                  </w:r>
                </w:p>
                <w:p w:rsidR="008A20A2" w:rsidRDefault="00C0373A" w:rsidP="007A3B91">
                  <w:pPr>
                    <w:snapToGrid/>
                    <w:spacing w:after="0" w:line="540" w:lineRule="atLeast"/>
                    <w:ind w:rightChars="-10" w:right="-32"/>
                    <w:jc w:val="both"/>
                    <w:rPr>
                      <w:rFonts w:ascii="楷体" w:eastAsia="楷体" w:hAnsi="楷体" w:cs="楷体"/>
                      <w:szCs w:val="32"/>
                    </w:rPr>
                  </w:pPr>
                  <w:r>
                    <w:rPr>
                      <w:rFonts w:ascii="楷体" w:eastAsia="楷体" w:hAnsi="楷体" w:cs="楷体" w:hint="eastAsia"/>
                      <w:szCs w:val="32"/>
                    </w:rPr>
                    <w:t xml:space="preserve">　　第三章　城市公共汽电车客运</w:t>
                  </w:r>
                </w:p>
                <w:p w:rsidR="008A20A2" w:rsidRDefault="00C0373A" w:rsidP="007A3B91">
                  <w:pPr>
                    <w:snapToGrid/>
                    <w:spacing w:after="0" w:line="540" w:lineRule="atLeast"/>
                    <w:ind w:rightChars="-10" w:right="-32"/>
                    <w:jc w:val="both"/>
                    <w:rPr>
                      <w:rFonts w:ascii="楷体" w:eastAsia="楷体" w:hAnsi="楷体" w:cs="楷体"/>
                      <w:szCs w:val="32"/>
                    </w:rPr>
                  </w:pPr>
                  <w:r>
                    <w:rPr>
                      <w:rFonts w:ascii="楷体" w:eastAsia="楷体" w:hAnsi="楷体" w:cs="楷体" w:hint="eastAsia"/>
                      <w:szCs w:val="32"/>
                    </w:rPr>
                    <w:t xml:space="preserve">　　第四章　出租汽车客运</w:t>
                  </w:r>
                </w:p>
                <w:p w:rsidR="008A20A2" w:rsidRDefault="00C0373A" w:rsidP="007A3B91">
                  <w:pPr>
                    <w:snapToGrid/>
                    <w:spacing w:after="0" w:line="540" w:lineRule="atLeast"/>
                    <w:ind w:rightChars="-10" w:right="-32"/>
                    <w:jc w:val="both"/>
                    <w:rPr>
                      <w:rFonts w:ascii="楷体" w:eastAsia="楷体" w:hAnsi="楷体" w:cs="楷体"/>
                      <w:szCs w:val="32"/>
                    </w:rPr>
                  </w:pPr>
                  <w:r>
                    <w:rPr>
                      <w:rFonts w:ascii="楷体" w:eastAsia="楷体" w:hAnsi="楷体" w:cs="楷体" w:hint="eastAsia"/>
                      <w:szCs w:val="32"/>
                    </w:rPr>
                    <w:t xml:space="preserve">　　第五章　监督检查</w:t>
                  </w:r>
                </w:p>
                <w:p w:rsidR="008A20A2" w:rsidRDefault="00C0373A" w:rsidP="007A3B91">
                  <w:pPr>
                    <w:snapToGrid/>
                    <w:spacing w:after="0" w:line="540" w:lineRule="atLeast"/>
                    <w:ind w:rightChars="-10" w:right="-32" w:firstLine="631"/>
                    <w:jc w:val="both"/>
                    <w:rPr>
                      <w:rFonts w:ascii="楷体" w:eastAsia="楷体" w:hAnsi="楷体" w:cs="楷体"/>
                      <w:szCs w:val="32"/>
                    </w:rPr>
                  </w:pPr>
                  <w:r>
                    <w:rPr>
                      <w:rFonts w:ascii="楷体" w:eastAsia="楷体" w:hAnsi="楷体" w:cs="楷体" w:hint="eastAsia"/>
                      <w:szCs w:val="32"/>
                    </w:rPr>
                    <w:t>第六章　法律责任</w:t>
                  </w:r>
                </w:p>
                <w:p w:rsidR="008A20A2" w:rsidRDefault="00C0373A" w:rsidP="007A3B91">
                  <w:pPr>
                    <w:snapToGrid/>
                    <w:spacing w:after="0" w:line="540" w:lineRule="atLeast"/>
                    <w:ind w:rightChars="-10" w:right="-32" w:firstLine="631"/>
                    <w:jc w:val="both"/>
                    <w:rPr>
                      <w:rFonts w:ascii="宋体" w:eastAsia="宋体" w:hAnsi="宋体" w:cs="宋体"/>
                      <w:szCs w:val="32"/>
                    </w:rPr>
                  </w:pPr>
                  <w:r>
                    <w:rPr>
                      <w:rFonts w:ascii="楷体" w:eastAsia="楷体" w:hAnsi="楷体" w:cs="楷体" w:hint="eastAsia"/>
                      <w:szCs w:val="32"/>
                    </w:rPr>
                    <w:t>第七章　附则</w:t>
                  </w:r>
                </w:p>
              </w:tc>
            </w:tr>
            <w:tr w:rsidR="008A20A2">
              <w:trPr>
                <w:trHeight w:val="374"/>
                <w:tblCellSpacing w:w="15" w:type="dxa"/>
              </w:trPr>
              <w:tc>
                <w:tcPr>
                  <w:tcW w:w="8817" w:type="dxa"/>
                  <w:vAlign w:val="center"/>
                </w:tcPr>
                <w:p w:rsidR="008A20A2" w:rsidRDefault="008A20A2" w:rsidP="007A3B91">
                  <w:pPr>
                    <w:snapToGrid/>
                    <w:spacing w:after="0" w:line="540" w:lineRule="atLeast"/>
                    <w:ind w:rightChars="-10" w:right="-32"/>
                    <w:jc w:val="both"/>
                    <w:rPr>
                      <w:rFonts w:ascii="宋体" w:eastAsia="宋体" w:hAnsi="宋体" w:cs="宋体"/>
                      <w:szCs w:val="32"/>
                    </w:rPr>
                  </w:pPr>
                </w:p>
                <w:p w:rsidR="008A20A2" w:rsidRDefault="00C0373A" w:rsidP="007A3B91">
                  <w:pPr>
                    <w:snapToGrid/>
                    <w:spacing w:after="0" w:line="540" w:lineRule="atLeast"/>
                    <w:ind w:rightChars="-10" w:right="-32"/>
                    <w:jc w:val="center"/>
                    <w:rPr>
                      <w:rFonts w:ascii="宋体" w:eastAsia="宋体" w:hAnsi="宋体" w:cs="宋体"/>
                      <w:szCs w:val="32"/>
                    </w:rPr>
                  </w:pPr>
                  <w:r>
                    <w:rPr>
                      <w:rFonts w:ascii="黑体" w:eastAsia="黑体" w:hAnsi="黑体" w:cs="黑体" w:hint="eastAsia"/>
                      <w:szCs w:val="32"/>
                    </w:rPr>
                    <w:t>第一章　总则</w:t>
                  </w:r>
                </w:p>
              </w:tc>
            </w:tr>
            <w:tr w:rsidR="008A20A2">
              <w:trPr>
                <w:trHeight w:val="374"/>
                <w:tblCellSpacing w:w="15" w:type="dxa"/>
              </w:trPr>
              <w:tc>
                <w:tcPr>
                  <w:tcW w:w="8817" w:type="dxa"/>
                  <w:vAlign w:val="center"/>
                </w:tcPr>
                <w:p w:rsidR="008A20A2" w:rsidRDefault="008A20A2" w:rsidP="007A3B91">
                  <w:pPr>
                    <w:snapToGrid/>
                    <w:spacing w:after="0" w:line="540" w:lineRule="atLeast"/>
                    <w:ind w:rightChars="-10" w:right="-32" w:firstLine="480"/>
                    <w:jc w:val="both"/>
                    <w:rPr>
                      <w:rFonts w:ascii="仿宋" w:eastAsia="仿宋" w:hAnsi="仿宋" w:cs="仿宋"/>
                      <w:szCs w:val="32"/>
                    </w:rPr>
                  </w:pPr>
                </w:p>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lastRenderedPageBreak/>
                    <w:t xml:space="preserve">　　第一条</w:t>
                  </w:r>
                  <w:r>
                    <w:rPr>
                      <w:rFonts w:ascii="仿宋" w:eastAsia="仿宋" w:hAnsi="仿宋" w:cs="仿宋" w:hint="eastAsia"/>
                      <w:szCs w:val="32"/>
                    </w:rPr>
                    <w:t xml:space="preserve">　为了加强城市公共客运管理，规范城市公共客运市场秩序，保障乘客、城市公共客运经营者以及从业人员的合法权益，促进城市公共客运事业发展，根据有关法律、法规，结合本省实际，制定本条例。</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lastRenderedPageBreak/>
                    <w:t xml:space="preserve">　　第二条</w:t>
                  </w:r>
                  <w:r>
                    <w:rPr>
                      <w:rFonts w:ascii="仿宋" w:eastAsia="仿宋" w:hAnsi="仿宋" w:cs="仿宋" w:hint="eastAsia"/>
                      <w:szCs w:val="32"/>
                    </w:rPr>
                    <w:t xml:space="preserve">　本条例适用于本省行政区域内城市公共客运规划、建设、经营、乘坐、管理活动。</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第三条</w:t>
                  </w:r>
                  <w:r>
                    <w:rPr>
                      <w:rFonts w:ascii="仿宋" w:eastAsia="仿宋" w:hAnsi="仿宋" w:cs="仿宋" w:hint="eastAsia"/>
                      <w:szCs w:val="32"/>
                    </w:rPr>
                    <w:t xml:space="preserve">　本条例所称城市公共客运，包括城市公共汽电车客运和出租汽车客运。</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城市公共汽电车客运，是指在城市内按照规定的线路、站点、时间和价格，为社会公众提供客运服务的经营活动。</w:t>
                  </w:r>
                </w:p>
              </w:tc>
            </w:tr>
            <w:tr w:rsidR="008A20A2">
              <w:trPr>
                <w:trHeight w:val="374"/>
                <w:tblCellSpacing w:w="15" w:type="dxa"/>
              </w:trPr>
              <w:tc>
                <w:tcPr>
                  <w:tcW w:w="8817" w:type="dxa"/>
                  <w:vAlign w:val="center"/>
                </w:tcPr>
                <w:p w:rsidR="007A3B91" w:rsidRPr="00AE1CE6" w:rsidRDefault="007A3B91" w:rsidP="007A3B91">
                  <w:pPr>
                    <w:snapToGrid/>
                    <w:spacing w:after="0" w:line="540" w:lineRule="atLeast"/>
                    <w:ind w:rightChars="-10" w:right="-32" w:firstLine="660"/>
                    <w:jc w:val="both"/>
                    <w:rPr>
                      <w:rFonts w:ascii="仿宋" w:eastAsia="仿宋" w:hAnsi="仿宋" w:cs="仿宋"/>
                      <w:szCs w:val="32"/>
                      <w:bdr w:val="single" w:sz="4" w:space="0" w:color="auto"/>
                    </w:rPr>
                  </w:pPr>
                  <w:r w:rsidRPr="00AE1CE6">
                    <w:rPr>
                      <w:rFonts w:ascii="仿宋" w:eastAsia="仿宋" w:hAnsi="仿宋" w:cs="仿宋" w:hint="eastAsia"/>
                      <w:szCs w:val="32"/>
                    </w:rPr>
                    <w:t>出租汽车客运包括巡游出租汽车客运和网络预约出租汽车客运。巡游出租汽车客运是指可在道路上巡游揽客、站点候客，喷涂、安装出租汽车标识，以七座及以下乘用车和驾驶劳务为乘客提供出行服务，并按照乘客意愿行使，根据行驶里程和时间计费的经营活动；网络预约出租汽车客运是指以互联网技术为依托构建服务平台，整合供需信息，使用符合条件的车辆和驾驶员，提供非巡游的预约出租汽车服务的经营活动。</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第四条</w:t>
                  </w:r>
                  <w:r>
                    <w:rPr>
                      <w:rFonts w:ascii="仿宋" w:eastAsia="仿宋" w:hAnsi="仿宋" w:cs="仿宋" w:hint="eastAsia"/>
                      <w:szCs w:val="32"/>
                    </w:rPr>
                    <w:t xml:space="preserve">　省和市、县（市）城市公共客运主管部门负责指导、监督本行政区域城市公共客运的管理工作，其所属的承担城市公共客运管理职能的机构负责具体管理工作。</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县级以上人民政府其他有关部门应当按照各自职责，做好与城市公共客运管理有关的工作。</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lastRenderedPageBreak/>
                    <w:t xml:space="preserve">　　第五条</w:t>
                  </w:r>
                  <w:r>
                    <w:rPr>
                      <w:rFonts w:ascii="仿宋" w:eastAsia="仿宋" w:hAnsi="仿宋" w:cs="仿宋" w:hint="eastAsia"/>
                      <w:szCs w:val="32"/>
                    </w:rPr>
                    <w:t xml:space="preserve">　城市公共汽电车客运具有公益性质。城市人民政府应当在财政预算、财税政策、资金安排、用地保障、设施建设、交通管理等方面支持城市公共汽电车客运优先发展，确立城市公共汽电车客运在城市公共客运中的主体地位，为公众提供安全可靠、方便快捷、经济舒适、节能环保的公共客运服务。</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出租汽车客运是城市公共客运的重要组成部分，城市人民政府应当按照有关规定，促进出租汽车客运与其他客运方式协调发展。</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第六条</w:t>
                  </w:r>
                  <w:r>
                    <w:rPr>
                      <w:rFonts w:ascii="仿宋" w:eastAsia="仿宋" w:hAnsi="仿宋" w:cs="仿宋" w:hint="eastAsia"/>
                      <w:szCs w:val="32"/>
                    </w:rPr>
                    <w:t xml:space="preserve">　城市人民政府应当鼓励和引导城市公共客运逐步实行规模化、集约化经营；鼓励使用节能、环保型车辆以及先进技术，提高公共客运行业服务能力。城市公共客运主管部门应当制定城市公共客运服务规范，提高行业服务质量。</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第七条</w:t>
                  </w:r>
                  <w:r>
                    <w:rPr>
                      <w:rFonts w:ascii="仿宋" w:eastAsia="仿宋" w:hAnsi="仿宋" w:cs="仿宋" w:hint="eastAsia"/>
                      <w:szCs w:val="32"/>
                    </w:rPr>
                    <w:t xml:space="preserve">　对在城市公共客运工作中有突出贡献的单位和个人，城市人民政府应当给予奖励。</w:t>
                  </w:r>
                </w:p>
                <w:p w:rsidR="008A20A2" w:rsidRDefault="008A20A2" w:rsidP="007A3B91">
                  <w:pPr>
                    <w:snapToGrid/>
                    <w:spacing w:after="0" w:line="540" w:lineRule="atLeast"/>
                    <w:ind w:rightChars="-10" w:right="-32" w:firstLine="480"/>
                    <w:jc w:val="both"/>
                    <w:rPr>
                      <w:rFonts w:ascii="仿宋" w:eastAsia="仿宋" w:hAnsi="仿宋" w:cs="仿宋"/>
                      <w:szCs w:val="32"/>
                    </w:rPr>
                  </w:pP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center"/>
                    <w:rPr>
                      <w:rFonts w:ascii="黑体" w:eastAsia="黑体" w:hAnsi="黑体" w:cs="黑体"/>
                      <w:szCs w:val="32"/>
                    </w:rPr>
                  </w:pPr>
                  <w:r>
                    <w:rPr>
                      <w:rFonts w:ascii="黑体" w:eastAsia="黑体" w:hAnsi="黑体" w:cs="黑体" w:hint="eastAsia"/>
                      <w:szCs w:val="32"/>
                    </w:rPr>
                    <w:t>第二章　规划与建设</w:t>
                  </w:r>
                </w:p>
                <w:p w:rsidR="008A20A2" w:rsidRDefault="008A20A2" w:rsidP="007A3B91">
                  <w:pPr>
                    <w:snapToGrid/>
                    <w:spacing w:after="0" w:line="540" w:lineRule="atLeast"/>
                    <w:ind w:rightChars="-10" w:right="-32"/>
                    <w:jc w:val="both"/>
                    <w:rPr>
                      <w:rFonts w:ascii="仿宋" w:eastAsia="仿宋" w:hAnsi="仿宋" w:cs="仿宋"/>
                      <w:szCs w:val="32"/>
                    </w:rPr>
                  </w:pP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第八条</w:t>
                  </w:r>
                  <w:r>
                    <w:rPr>
                      <w:rFonts w:ascii="仿宋" w:eastAsia="仿宋" w:hAnsi="仿宋" w:cs="仿宋" w:hint="eastAsia"/>
                      <w:szCs w:val="32"/>
                    </w:rPr>
                    <w:t xml:space="preserve">　城市人民政府应当根据当地经济建设、社会发展和人民生活需要编制城市公共汽电车客运专项规划和出租汽车客运专项规划并公布实施。专项规划应当符合城市综合交通体系专项规划。</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lastRenderedPageBreak/>
                    <w:t xml:space="preserve">　　城市公共汽电车客运专项规划应当确定城市公共汽电车客运发展目标、规模、优先发展的政策与措施，与其他交通运输方式的接泊，客运设施，线路及站点布局等；出租汽车客运专项规划应当确定客运出租汽车投放数量、车型结构配置、服务场站、科技设施设备建设等。具体内容由省城市公共客运主管部门确定。</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第九条</w:t>
                  </w:r>
                  <w:r>
                    <w:rPr>
                      <w:rFonts w:ascii="仿宋" w:eastAsia="仿宋" w:hAnsi="仿宋" w:cs="仿宋" w:hint="eastAsia"/>
                      <w:szCs w:val="32"/>
                    </w:rPr>
                    <w:t xml:space="preserve">　城市人民政府应当在城市规划中确定相关城市公共客运设施用地，任何单位和个人不得擅自改变其用途。</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第十条</w:t>
                  </w:r>
                  <w:r>
                    <w:rPr>
                      <w:rFonts w:ascii="仿宋" w:eastAsia="仿宋" w:hAnsi="仿宋" w:cs="仿宋" w:hint="eastAsia"/>
                      <w:szCs w:val="32"/>
                    </w:rPr>
                    <w:t xml:space="preserve">　实施新区开发、旧城改造和建设飞机场、火车站、长途汽车站、大型商业网点、文化体育场（馆）、公园等大型公共设施项目时，城市人民政府应当组织配套建设相应的城市公共客运设施，并与主体工程同时设计、同时建设、同时竣工、同时交付使用。</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第十一条</w:t>
                  </w:r>
                  <w:r>
                    <w:rPr>
                      <w:rFonts w:ascii="仿宋" w:eastAsia="仿宋" w:hAnsi="仿宋" w:cs="仿宋" w:hint="eastAsia"/>
                      <w:szCs w:val="32"/>
                    </w:rPr>
                    <w:t xml:space="preserve">　城市人民政府应当统一组织建设以下城市公共客运设施:</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（一）停车场（站）、调度室（亭）；</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（二）站台设施（含站台、候车亭、站杆、站牌）；</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（三）车辆轨道、隔离屏障、供电设施。</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第十二条</w:t>
                  </w:r>
                  <w:r>
                    <w:rPr>
                      <w:rFonts w:ascii="仿宋" w:eastAsia="仿宋" w:hAnsi="仿宋" w:cs="仿宋" w:hint="eastAsia"/>
                      <w:szCs w:val="32"/>
                    </w:rPr>
                    <w:t xml:space="preserve">　城市公共客运设施由城市人民政府统一组织管理。</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禁止擅自移动、拆除、占用城市公共客运设施。因工程建设等原因确需移动、拆除、占用的，建设单位应当按照市政公</w:t>
                  </w:r>
                  <w:r>
                    <w:rPr>
                      <w:rFonts w:ascii="仿宋" w:eastAsia="仿宋" w:hAnsi="仿宋" w:cs="仿宋" w:hint="eastAsia"/>
                      <w:szCs w:val="32"/>
                    </w:rPr>
                    <w:lastRenderedPageBreak/>
                    <w:t>用设施有关规定办理手续并予以补建。</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lastRenderedPageBreak/>
                    <w:t xml:space="preserve">　　第十三条</w:t>
                  </w:r>
                  <w:r>
                    <w:rPr>
                      <w:rFonts w:ascii="仿宋" w:eastAsia="仿宋" w:hAnsi="仿宋" w:cs="仿宋" w:hint="eastAsia"/>
                      <w:szCs w:val="32"/>
                    </w:rPr>
                    <w:t xml:space="preserve">　城市人民政府应当根据城市道路的实际状况，开设公共汽电车专用道和优先通行信号系统。</w:t>
                  </w:r>
                </w:p>
                <w:p w:rsidR="008A20A2" w:rsidRDefault="008A20A2" w:rsidP="007A3B91">
                  <w:pPr>
                    <w:snapToGrid/>
                    <w:spacing w:after="0" w:line="540" w:lineRule="atLeast"/>
                    <w:ind w:rightChars="-10" w:right="-32" w:firstLine="480"/>
                    <w:jc w:val="both"/>
                    <w:rPr>
                      <w:rFonts w:ascii="仿宋" w:eastAsia="仿宋" w:hAnsi="仿宋" w:cs="仿宋"/>
                      <w:szCs w:val="32"/>
                    </w:rPr>
                  </w:pP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firstLine="480"/>
                    <w:jc w:val="center"/>
                    <w:rPr>
                      <w:rFonts w:ascii="仿宋" w:eastAsia="仿宋" w:hAnsi="仿宋" w:cs="仿宋"/>
                      <w:szCs w:val="32"/>
                    </w:rPr>
                  </w:pPr>
                  <w:r>
                    <w:rPr>
                      <w:rFonts w:ascii="黑体" w:eastAsia="黑体" w:hAnsi="黑体" w:cs="黑体" w:hint="eastAsia"/>
                      <w:szCs w:val="32"/>
                    </w:rPr>
                    <w:t>第三章　城市公共汽电车客运</w:t>
                  </w:r>
                </w:p>
              </w:tc>
            </w:tr>
            <w:tr w:rsidR="008A20A2">
              <w:trPr>
                <w:trHeight w:val="374"/>
                <w:tblCellSpacing w:w="15" w:type="dxa"/>
              </w:trPr>
              <w:tc>
                <w:tcPr>
                  <w:tcW w:w="8817" w:type="dxa"/>
                  <w:vAlign w:val="center"/>
                </w:tcPr>
                <w:p w:rsidR="008A20A2" w:rsidRDefault="008A20A2" w:rsidP="007A3B91">
                  <w:pPr>
                    <w:snapToGrid/>
                    <w:spacing w:after="0" w:line="540" w:lineRule="atLeast"/>
                    <w:ind w:rightChars="-10" w:right="-32" w:firstLine="480"/>
                    <w:jc w:val="both"/>
                    <w:rPr>
                      <w:rFonts w:ascii="仿宋" w:eastAsia="仿宋" w:hAnsi="仿宋" w:cs="仿宋"/>
                      <w:szCs w:val="32"/>
                    </w:rPr>
                  </w:pPr>
                </w:p>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第十四条</w:t>
                  </w:r>
                  <w:r>
                    <w:rPr>
                      <w:rFonts w:ascii="仿宋" w:eastAsia="仿宋" w:hAnsi="仿宋" w:cs="仿宋" w:hint="eastAsia"/>
                      <w:szCs w:val="32"/>
                    </w:rPr>
                    <w:t xml:space="preserve">　城市公共汽电车线路和站点设置，由城市公共客运主管部门会同公安、建设等部门根据城市公共汽电车客运专项规划，遵循居民出行便捷、换乘方便、布局合理的原则，经广泛征求公众意见后确定。</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第十五条</w:t>
                  </w:r>
                  <w:r>
                    <w:rPr>
                      <w:rFonts w:ascii="仿宋" w:eastAsia="仿宋" w:hAnsi="仿宋" w:cs="仿宋" w:hint="eastAsia"/>
                      <w:szCs w:val="32"/>
                    </w:rPr>
                    <w:t xml:space="preserve">　城市公共汽电车站点由城市公共客运管理机构以所在道路、标志性建（构）筑物、公共设施、文物古迹、重要机关或者企事业单位的名称统一命名。</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城市公共汽电车站</w:t>
                  </w:r>
                  <w:proofErr w:type="gramStart"/>
                  <w:r>
                    <w:rPr>
                      <w:rFonts w:ascii="仿宋" w:eastAsia="仿宋" w:hAnsi="仿宋" w:cs="仿宋" w:hint="eastAsia"/>
                      <w:szCs w:val="32"/>
                    </w:rPr>
                    <w:t>点应当</w:t>
                  </w:r>
                  <w:proofErr w:type="gramEnd"/>
                  <w:r>
                    <w:rPr>
                      <w:rFonts w:ascii="仿宋" w:eastAsia="仿宋" w:hAnsi="仿宋" w:cs="仿宋" w:hint="eastAsia"/>
                      <w:szCs w:val="32"/>
                    </w:rPr>
                    <w:t>按照国家标准设置站牌。站牌应当标明线路名称、始末班车时间、所在站点和沿途停靠站点名称等内容。</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第十六条</w:t>
                  </w:r>
                  <w:r>
                    <w:rPr>
                      <w:rFonts w:ascii="仿宋" w:eastAsia="仿宋" w:hAnsi="仿宋" w:cs="仿宋" w:hint="eastAsia"/>
                      <w:szCs w:val="32"/>
                    </w:rPr>
                    <w:t xml:space="preserve">　城市公共汽电车客运经营实行行政许可制度。从事城市公共汽电车客运经营应当向城市公共客运管理机构申请取得城市公共汽电车客运经营许可后，再申请线路经营许可。</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第十七条</w:t>
                  </w:r>
                  <w:r>
                    <w:rPr>
                      <w:rFonts w:ascii="仿宋" w:eastAsia="仿宋" w:hAnsi="仿宋" w:cs="仿宋" w:hint="eastAsia"/>
                      <w:szCs w:val="32"/>
                    </w:rPr>
                    <w:t xml:space="preserve">　申请城市公共汽电车客运经营许可应当符合下列条件并提交相应材料:</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lastRenderedPageBreak/>
                    <w:t xml:space="preserve">　　（一）依法注册的企业法人；</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（二）有符合城市人民政府要求的运营资金、运营车辆、场站设施；</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（三）有相应的经营管理人员、驾驶员、调度员和其他从业人员；</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（四）有合理、可行的经营方案；</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（五）有健全的客运服务、安全管理等方面的运营管理制度。</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城市公共客运管理机构对符合许可条件的，颁发城市公共汽电车客运经营许可证件。</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第十八条</w:t>
                  </w:r>
                  <w:r>
                    <w:rPr>
                      <w:rFonts w:ascii="仿宋" w:eastAsia="仿宋" w:hAnsi="仿宋" w:cs="仿宋" w:hint="eastAsia"/>
                      <w:szCs w:val="32"/>
                    </w:rPr>
                    <w:t xml:space="preserve">　申请线路经营许可应当符合城市公共客运管理机构规定的线路运营方案要求，并提交相应材料。</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线路运营方案应当包括线路运营协议条款、客运设施管理、运营车辆及人员、服务要求、经营期限等内容。</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第十九条</w:t>
                  </w:r>
                  <w:r>
                    <w:rPr>
                      <w:rFonts w:ascii="仿宋" w:eastAsia="仿宋" w:hAnsi="仿宋" w:cs="仿宋" w:hint="eastAsia"/>
                      <w:szCs w:val="32"/>
                    </w:rPr>
                    <w:t xml:space="preserve">　城市公共客运管理机构可以通过招投标或者直接许可的方式确定城市公共汽电车客运线路经营者。</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不得以有偿方式进行线路经营许可。</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线路经营许可不得转让。</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第二十条</w:t>
                  </w:r>
                  <w:r>
                    <w:rPr>
                      <w:rFonts w:ascii="仿宋" w:eastAsia="仿宋" w:hAnsi="仿宋" w:cs="仿宋" w:hint="eastAsia"/>
                      <w:szCs w:val="32"/>
                    </w:rPr>
                    <w:t xml:space="preserve">　城市公共客运管理机构应当与取得城市公共汽电车客运线路经营许可的经营者签订线路运营协议。线路运营协议应当包括线路名称、走向、站点、配备车辆数量与车型、首末班车时间、行车间隔、服务质量及考核办法、运营协议的</w:t>
                  </w:r>
                  <w:r>
                    <w:rPr>
                      <w:rFonts w:ascii="仿宋" w:eastAsia="仿宋" w:hAnsi="仿宋" w:cs="仿宋" w:hint="eastAsia"/>
                      <w:szCs w:val="32"/>
                    </w:rPr>
                    <w:lastRenderedPageBreak/>
                    <w:t>调整条件等。</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lastRenderedPageBreak/>
                    <w:t xml:space="preserve">　　城市公共客运管理机构可以根据城市规划、建设施工情况、乘客需求、合同约定和国家有关规定调整线路运营协议。</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第二十一条</w:t>
                  </w:r>
                  <w:r>
                    <w:rPr>
                      <w:rFonts w:ascii="仿宋" w:eastAsia="仿宋" w:hAnsi="仿宋" w:cs="仿宋" w:hint="eastAsia"/>
                      <w:szCs w:val="32"/>
                    </w:rPr>
                    <w:t xml:space="preserve">　城市公共汽电车客运线路经营许可期限最长不得超过10年。线路经营许可有效期届满两个月前，经营者可以向城市公共客运管理机构申请许可延续；对符合许可条件的，城市公共客运管理机构应当准予延续。</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第二十二条</w:t>
                  </w:r>
                  <w:r>
                    <w:rPr>
                      <w:rFonts w:ascii="仿宋" w:eastAsia="仿宋" w:hAnsi="仿宋" w:cs="仿宋" w:hint="eastAsia"/>
                      <w:szCs w:val="32"/>
                    </w:rPr>
                    <w:t xml:space="preserve">　城市公共汽电车客运线路经营者在经营期限内，不得擅自变更线路运营方案、暂停或者终止经营。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确需变更线路运营方案、暂停或者终止经营的，城市公共汽电车客运线路经营者应当提前两个月向城市公共客运管理机构提出申请。</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城市公共汽电车客运线路经营者取得线路经营许可超过一个月无正当理由未投入运营，以及投入运营后无正当理由连续3日或者年度内累计7日停止运营的，城市公共客运管理机构经过告知后，可以注销其线路经营许可。</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第二十三条</w:t>
                  </w:r>
                  <w:r>
                    <w:rPr>
                      <w:rFonts w:ascii="仿宋" w:eastAsia="仿宋" w:hAnsi="仿宋" w:cs="仿宋" w:hint="eastAsia"/>
                      <w:szCs w:val="32"/>
                    </w:rPr>
                    <w:t xml:space="preserve">　因道路交通管制、工程建设、举办重大活动等特殊情况影响城市公共汽电车运行的，有关部门应当提前告知城市公共客运管理机构，由城市公共客运管理机构</w:t>
                  </w:r>
                  <w:proofErr w:type="gramStart"/>
                  <w:r>
                    <w:rPr>
                      <w:rFonts w:ascii="仿宋" w:eastAsia="仿宋" w:hAnsi="仿宋" w:cs="仿宋" w:hint="eastAsia"/>
                      <w:szCs w:val="32"/>
                    </w:rPr>
                    <w:t>作出</w:t>
                  </w:r>
                  <w:proofErr w:type="gramEnd"/>
                  <w:r>
                    <w:rPr>
                      <w:rFonts w:ascii="仿宋" w:eastAsia="仿宋" w:hAnsi="仿宋" w:cs="仿宋" w:hint="eastAsia"/>
                      <w:szCs w:val="32"/>
                    </w:rPr>
                    <w:t>临时调整线路的决定并提前向社会公布。</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第二十四条</w:t>
                  </w:r>
                  <w:r>
                    <w:rPr>
                      <w:rFonts w:ascii="仿宋" w:eastAsia="仿宋" w:hAnsi="仿宋" w:cs="仿宋" w:hint="eastAsia"/>
                      <w:szCs w:val="32"/>
                    </w:rPr>
                    <w:t xml:space="preserve">　从事运营的城市公共汽电车应当符合技术标准和服务规范，并取得车辆运营证。车辆运营证应当一车一</w:t>
                  </w:r>
                  <w:r>
                    <w:rPr>
                      <w:rFonts w:ascii="仿宋" w:eastAsia="仿宋" w:hAnsi="仿宋" w:cs="仿宋" w:hint="eastAsia"/>
                      <w:szCs w:val="32"/>
                    </w:rPr>
                    <w:lastRenderedPageBreak/>
                    <w:t>证。</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lastRenderedPageBreak/>
                    <w:t xml:space="preserve">　　城市公共汽电车客运经营者应当按照国家和省有关规定维护、检测车辆。</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城市公共客运管理机构应当对车容车貌、车辆安全设施和服务设施、经营者维护、检测的情况定期检查。不得要求对同一项目进行重复检测。</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禁止使用报废车辆和擅自改装车辆从事运营。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第二十五条</w:t>
                  </w:r>
                  <w:r>
                    <w:rPr>
                      <w:rFonts w:ascii="仿宋" w:eastAsia="仿宋" w:hAnsi="仿宋" w:cs="仿宋" w:hint="eastAsia"/>
                      <w:szCs w:val="32"/>
                    </w:rPr>
                    <w:t xml:space="preserve">　经营者更新车辆应当向原许可机关办理变更手续，车辆标准不得低于原车辆。车辆更新后，原许可经营期限不变。</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第二十六条</w:t>
                  </w:r>
                  <w:r>
                    <w:rPr>
                      <w:rFonts w:ascii="仿宋" w:eastAsia="仿宋" w:hAnsi="仿宋" w:cs="仿宋" w:hint="eastAsia"/>
                      <w:szCs w:val="32"/>
                    </w:rPr>
                    <w:t xml:space="preserve">　利用运营车辆设置广告的，应当符合国家有关法律、法规规定和城市公共客运主管部门制定的服务规范。</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第二十七条</w:t>
                  </w:r>
                  <w:r>
                    <w:rPr>
                      <w:rFonts w:ascii="仿宋" w:eastAsia="仿宋" w:hAnsi="仿宋" w:cs="仿宋" w:hint="eastAsia"/>
                      <w:szCs w:val="32"/>
                    </w:rPr>
                    <w:t xml:space="preserve">　城市公共客运主管部门和城市公共汽电车经营者应当制定城市公共汽电车客运突发事件应急预案，遇有突发事件时应当及时启动应急预案。</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第二十八条</w:t>
                  </w:r>
                  <w:r>
                    <w:rPr>
                      <w:rFonts w:ascii="仿宋" w:eastAsia="仿宋" w:hAnsi="仿宋" w:cs="仿宋" w:hint="eastAsia"/>
                      <w:szCs w:val="32"/>
                    </w:rPr>
                    <w:t xml:space="preserve">　城市公共汽电车驾驶员应当符合下列条件，经市、县（市）城市公共客运管理机构考试合格，取得从业资格证:</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（一）男性年龄在60周岁以下，女性年龄在55周岁以下，初中以上文化程度，身体健康；</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（二）有本地常住户口或者居住证；</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（三）取得相应的机动车驾驶证1年以上，3年内无重大交</w:t>
                  </w:r>
                  <w:r>
                    <w:rPr>
                      <w:rFonts w:ascii="仿宋" w:eastAsia="仿宋" w:hAnsi="仿宋" w:cs="仿宋" w:hint="eastAsia"/>
                      <w:szCs w:val="32"/>
                    </w:rPr>
                    <w:lastRenderedPageBreak/>
                    <w:t>通责任事故记录；</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lastRenderedPageBreak/>
                    <w:t xml:space="preserve">　　（四）遵守法律、法规。</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从业资格证被吊销的，自吊销之日起5年内不得申请。</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已经取得道路运输从业资格证的，可以从事相应的城市公共汽电车驾驶。</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城市公共汽电车调度员、售票员应当由经营企业进行培训，考试合格后上岗。</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第二十九条</w:t>
                  </w:r>
                  <w:r>
                    <w:rPr>
                      <w:rFonts w:ascii="仿宋" w:eastAsia="仿宋" w:hAnsi="仿宋" w:cs="仿宋" w:hint="eastAsia"/>
                      <w:szCs w:val="32"/>
                    </w:rPr>
                    <w:t xml:space="preserve">　城市公共汽电车客运经营者应当遵守下列规定:</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（一）按照核定的线路、站点、车次和时间运营；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（二）按时向城市公共客运管理机构报送统计报表；</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（三）执行价格管理部门规定的收费标准；</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（四）为车辆配备线路走向示意图、价格表、乘客须知、禁烟标志、特殊乘客专用座位、投诉电话等服务设施和标志；</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（五）制定从业人员的安全操作规程，对驾驶员、调度员、售票员进行安全和服务的教育培训；</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（六）遇有抢险救灾和突发事件等特殊情况，服从当地人民政府的指挥调度；</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（七）不得安排未取得驾驶员从业资格证的人员从事运营；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（八）按照运营协议的约定运营。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lastRenderedPageBreak/>
                    <w:t xml:space="preserve">　　第三十条</w:t>
                  </w:r>
                  <w:r>
                    <w:rPr>
                      <w:rFonts w:ascii="仿宋" w:eastAsia="仿宋" w:hAnsi="仿宋" w:cs="仿宋" w:hint="eastAsia"/>
                      <w:szCs w:val="32"/>
                    </w:rPr>
                    <w:t xml:space="preserve">　城市公共汽电车驾驶员和售票员应当遵守下列规定:</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（一）随车携带车辆运营证和从业资格证；</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（二）按照核定的线路、站点、车次和时间运营；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（三）执行价格管理部门规定的收费标准；</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（四）运营车辆因故障不能正常行驶时，及时向乘客说明原因，并安排乘客免费换乘同线路同方向车辆，后续车辆驾驶员和售票员不得拒载；</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（五）不得拒绝按规定使用优惠凭证的乘客乘车；</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（六）按照规定驾驶车辆，提供安全服务；</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（七）不得拒载、甩客、敲诈乘客、站外上下客、滞站揽客。</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第三十一条　</w:t>
                  </w:r>
                  <w:r>
                    <w:rPr>
                      <w:rFonts w:ascii="仿宋" w:eastAsia="仿宋" w:hAnsi="仿宋" w:cs="仿宋" w:hint="eastAsia"/>
                      <w:szCs w:val="32"/>
                    </w:rPr>
                    <w:t>乘坐城市公共汽电车应当遵守下列规定:</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（一）按顺序排队等候乘车，先下后上；</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（二）上车主动购票、投币或者出示有效乘车凭证；</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（三）儿童集体乘车的，应当按照人数购买车票；1名成人</w:t>
                  </w:r>
                  <w:proofErr w:type="gramStart"/>
                  <w:r>
                    <w:rPr>
                      <w:rFonts w:ascii="仿宋" w:eastAsia="仿宋" w:hAnsi="仿宋" w:cs="仿宋" w:hint="eastAsia"/>
                      <w:szCs w:val="32"/>
                    </w:rPr>
                    <w:t>乘可以</w:t>
                  </w:r>
                  <w:proofErr w:type="gramEnd"/>
                  <w:r>
                    <w:rPr>
                      <w:rFonts w:ascii="仿宋" w:eastAsia="仿宋" w:hAnsi="仿宋" w:cs="仿宋" w:hint="eastAsia"/>
                      <w:szCs w:val="32"/>
                    </w:rPr>
                    <w:t>免费携带1名身高1.2米（含1.2米）以下的儿童；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（四）醉酒者、精神病患者、行为不能自理者和学龄前儿童应当有看护陪同方可乘车；</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（五）不得在车厢内吸烟、吐痰、乱扔杂物；</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（六）不得携带易燃、易爆、剧毒等危险品或者易污染、</w:t>
                  </w:r>
                  <w:r>
                    <w:rPr>
                      <w:rFonts w:ascii="仿宋" w:eastAsia="仿宋" w:hAnsi="仿宋" w:cs="仿宋" w:hint="eastAsia"/>
                      <w:szCs w:val="32"/>
                    </w:rPr>
                    <w:lastRenderedPageBreak/>
                    <w:t>损伤他人的物品；</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lastRenderedPageBreak/>
                    <w:t xml:space="preserve">　　（七）不得携带动物乘车；</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（八）遵守其他有关乘车规定。</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第三十二条</w:t>
                  </w:r>
                  <w:r>
                    <w:rPr>
                      <w:rFonts w:ascii="仿宋" w:eastAsia="仿宋" w:hAnsi="仿宋" w:cs="仿宋" w:hint="eastAsia"/>
                      <w:szCs w:val="32"/>
                    </w:rPr>
                    <w:t xml:space="preserve">　城市人民政府制定特殊群体乘坐城市公共汽电车的优惠政策时，应当明确优惠乘车的条件、范围、优惠标准以及优惠凭证办理程序。</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黑体" w:eastAsia="黑体" w:hAnsi="黑体" w:cs="黑体" w:hint="eastAsia"/>
                      <w:szCs w:val="32"/>
                    </w:rPr>
                    <w:t xml:space="preserve">　　第三十三条</w:t>
                  </w:r>
                  <w:r>
                    <w:rPr>
                      <w:rFonts w:ascii="仿宋" w:eastAsia="仿宋" w:hAnsi="仿宋" w:cs="仿宋" w:hint="eastAsia"/>
                      <w:szCs w:val="32"/>
                    </w:rPr>
                    <w:t xml:space="preserve">　有下列情形之一的，城市人民政府应当对城市公共汽电车客运经营者给予相应的补贴或者补偿:</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（一）执行政府规定的限制价格造成的政策性亏损；</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（二）执行优惠乘车政策减少的收入；</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（三）完成政府指令性任务增加的支出。</w:t>
                  </w:r>
                </w:p>
              </w:tc>
            </w:tr>
            <w:tr w:rsidR="008A20A2">
              <w:trPr>
                <w:trHeight w:val="374"/>
                <w:tblCellSpacing w:w="15" w:type="dxa"/>
              </w:trPr>
              <w:tc>
                <w:tcPr>
                  <w:tcW w:w="8817" w:type="dxa"/>
                  <w:vAlign w:val="center"/>
                </w:tcPr>
                <w:p w:rsidR="008A20A2" w:rsidRDefault="00C0373A" w:rsidP="007A3B91">
                  <w:pPr>
                    <w:snapToGrid/>
                    <w:spacing w:after="0" w:line="540" w:lineRule="atLeast"/>
                    <w:ind w:rightChars="-10" w:right="-32"/>
                    <w:jc w:val="both"/>
                    <w:rPr>
                      <w:rFonts w:ascii="仿宋" w:eastAsia="仿宋" w:hAnsi="仿宋" w:cs="仿宋"/>
                      <w:szCs w:val="32"/>
                    </w:rPr>
                  </w:pPr>
                  <w:r>
                    <w:rPr>
                      <w:rFonts w:ascii="仿宋" w:eastAsia="仿宋" w:hAnsi="仿宋" w:cs="仿宋" w:hint="eastAsia"/>
                      <w:szCs w:val="32"/>
                    </w:rPr>
                    <w:t xml:space="preserve">　　补贴和补偿应当及时拨付，不得拖欠或者挪用。补贴和补偿办法由城市人民政府制定。</w:t>
                  </w:r>
                </w:p>
              </w:tc>
            </w:tr>
            <w:tr w:rsidR="008A20A2">
              <w:trPr>
                <w:trHeight w:val="534"/>
                <w:tblCellSpacing w:w="15" w:type="dxa"/>
              </w:trPr>
              <w:tc>
                <w:tcPr>
                  <w:tcW w:w="8817" w:type="dxa"/>
                  <w:vAlign w:val="center"/>
                </w:tcPr>
                <w:p w:rsidR="008A20A2" w:rsidRDefault="008A20A2" w:rsidP="007A3B91">
                  <w:pPr>
                    <w:snapToGrid/>
                    <w:spacing w:after="0" w:line="540" w:lineRule="atLeast"/>
                    <w:ind w:rightChars="-10" w:right="-32" w:firstLine="480"/>
                    <w:jc w:val="both"/>
                    <w:rPr>
                      <w:rFonts w:ascii="黑体" w:eastAsia="黑体" w:hAnsi="黑体" w:cs="黑体"/>
                      <w:szCs w:val="32"/>
                    </w:rPr>
                  </w:pPr>
                </w:p>
                <w:p w:rsidR="008A20A2" w:rsidRDefault="00C0373A" w:rsidP="007A3B91">
                  <w:pPr>
                    <w:snapToGrid/>
                    <w:spacing w:after="0" w:line="540" w:lineRule="atLeast"/>
                    <w:ind w:rightChars="-10" w:right="-32" w:firstLine="480"/>
                    <w:jc w:val="center"/>
                    <w:rPr>
                      <w:rFonts w:ascii="仿宋" w:eastAsia="仿宋" w:hAnsi="仿宋" w:cs="仿宋"/>
                      <w:szCs w:val="32"/>
                    </w:rPr>
                  </w:pPr>
                  <w:r>
                    <w:rPr>
                      <w:rFonts w:ascii="黑体" w:eastAsia="黑体" w:hAnsi="黑体" w:cs="黑体" w:hint="eastAsia"/>
                      <w:szCs w:val="32"/>
                    </w:rPr>
                    <w:t>第四章　出租汽车客运</w:t>
                  </w:r>
                </w:p>
              </w:tc>
            </w:tr>
            <w:tr w:rsidR="008A20A2">
              <w:trPr>
                <w:trHeight w:val="374"/>
                <w:tblCellSpacing w:w="15" w:type="dxa"/>
              </w:trPr>
              <w:tc>
                <w:tcPr>
                  <w:tcW w:w="8817" w:type="dxa"/>
                  <w:vAlign w:val="center"/>
                </w:tcPr>
                <w:p w:rsidR="008A20A2" w:rsidRDefault="008A20A2">
                  <w:pPr>
                    <w:snapToGrid/>
                    <w:spacing w:after="0" w:line="540" w:lineRule="atLeast"/>
                    <w:ind w:firstLineChars="200" w:firstLine="632"/>
                    <w:jc w:val="both"/>
                    <w:rPr>
                      <w:rFonts w:ascii="仿宋" w:eastAsia="仿宋" w:hAnsi="仿宋" w:cs="仿宋"/>
                      <w:szCs w:val="32"/>
                    </w:rPr>
                  </w:pPr>
                </w:p>
                <w:p w:rsidR="008A20A2" w:rsidRDefault="00C0373A">
                  <w:pPr>
                    <w:snapToGrid/>
                    <w:spacing w:after="0" w:line="540" w:lineRule="atLeast"/>
                    <w:jc w:val="both"/>
                    <w:rPr>
                      <w:rFonts w:ascii="仿宋" w:eastAsia="仿宋" w:hAnsi="仿宋" w:cs="仿宋"/>
                      <w:szCs w:val="32"/>
                    </w:rPr>
                  </w:pPr>
                  <w:r>
                    <w:rPr>
                      <w:rFonts w:ascii="黑体" w:eastAsia="黑体" w:hAnsi="黑体" w:cs="黑体" w:hint="eastAsia"/>
                      <w:szCs w:val="32"/>
                    </w:rPr>
                    <w:t xml:space="preserve">　　第三十四条</w:t>
                  </w:r>
                  <w:r>
                    <w:rPr>
                      <w:rFonts w:ascii="仿宋" w:eastAsia="仿宋" w:hAnsi="仿宋" w:cs="仿宋" w:hint="eastAsia"/>
                      <w:szCs w:val="32"/>
                    </w:rPr>
                    <w:t xml:space="preserve">　出租汽车客运经营实行行政许可制度。企业应当取得出租汽车客运经营资格后申请出租汽车运营许可，个人应当取得驾驶员从业资格证后申请出租汽车运营许可。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第三十五条</w:t>
                  </w:r>
                  <w:r>
                    <w:rPr>
                      <w:rFonts w:ascii="仿宋" w:eastAsia="仿宋" w:hAnsi="仿宋" w:cs="仿宋" w:hint="eastAsia"/>
                      <w:szCs w:val="32"/>
                    </w:rPr>
                    <w:t xml:space="preserve">　申请出租汽车客运经营资格应当符合下列条件并提交相应材料:</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（一）依法注册的企业法人；</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lastRenderedPageBreak/>
                    <w:t>（二）有符合城市人民政府要求的运营资金、固定的经营场所、停车场地和经营方案；</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（三）有相应的管理机构、管理人员；</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（四）有健全的客运服务、安全管理等方面的运营管理制度。</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城市公共客运管理机构对符合许可条件的，颁发城市出租汽车客运经营资格证件。</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第三十六条</w:t>
                  </w:r>
                  <w:r>
                    <w:rPr>
                      <w:rFonts w:ascii="仿宋" w:eastAsia="仿宋" w:hAnsi="仿宋" w:cs="仿宋" w:hint="eastAsia"/>
                      <w:szCs w:val="32"/>
                    </w:rPr>
                    <w:t xml:space="preserve">　市、县（市）人民政府可以依照法律、法规规定确定出租汽车运营许可方式。采取有偿出让方式许可的，应当按照国家有关规定报请批准。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市、县（市）人民政府应当实行出租汽车总量控制，并根据出租汽车客运专项规划、市场供求状况，结合本地经济社会发展水平和城市规模等，合理确定出租汽车数量，并适时调整，保持市场供需基本平衡；在许可时不得承诺许可期限内不增加或者减少出租汽车数量。</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出租汽车运营许可期限最长不得超过8年。</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第三十七条</w:t>
                  </w:r>
                  <w:r>
                    <w:rPr>
                      <w:rFonts w:ascii="仿宋" w:eastAsia="仿宋" w:hAnsi="仿宋" w:cs="仿宋" w:hint="eastAsia"/>
                      <w:szCs w:val="32"/>
                    </w:rPr>
                    <w:t xml:space="preserve">　企业和个人申请出租汽车运营许可应当符合下列条件并提交相应材料:</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（一）有符合有关标准和城市人民政府规定的车辆；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（二）有符合本条例规定条件的驾驶员；</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（三）城市人民政府规定的其他条件。</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个人只能申请一个出租汽车运营许可。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lastRenderedPageBreak/>
                    <w:t>城市公共客运管理机构对符合许可条件的，按车颁发出租汽车运营许可证件。</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第三十八条</w:t>
                  </w:r>
                  <w:r>
                    <w:rPr>
                      <w:rFonts w:ascii="仿宋" w:eastAsia="仿宋" w:hAnsi="仿宋" w:cs="仿宋" w:hint="eastAsia"/>
                      <w:szCs w:val="32"/>
                    </w:rPr>
                    <w:t xml:space="preserve">　以无偿方式取得的出租汽车运营许可不得转让。以有偿方式取得出租汽车运营许可2年以上或者经营者丧失经营能力的，经过批准可以转让。受让方应当符合许可条件。转让后原经营期限不变。</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城市人民政府为了公共利益需要，可以变更或者撤回已经生效的出租汽车运营许可，并依法给予补偿。</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 xml:space="preserve">第三十九条　</w:t>
                  </w:r>
                  <w:r>
                    <w:rPr>
                      <w:rFonts w:ascii="仿宋" w:eastAsia="仿宋" w:hAnsi="仿宋" w:cs="仿宋" w:hint="eastAsia"/>
                      <w:szCs w:val="32"/>
                    </w:rPr>
                    <w:t>出租汽车运营许可有效期届满一个月前，经营者可以向城市公共客运管理机构申请运营许可延续；城市客运管理机构应当根据许可方式、许可条件和出租汽车投放数量等决定是否准予延续。</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 xml:space="preserve">第四十条　</w:t>
                  </w:r>
                  <w:r>
                    <w:rPr>
                      <w:rFonts w:ascii="仿宋" w:eastAsia="仿宋" w:hAnsi="仿宋" w:cs="仿宋" w:hint="eastAsia"/>
                      <w:szCs w:val="32"/>
                    </w:rPr>
                    <w:t>出租汽车客运经营者在经营期限内，不得擅自暂停或者终止经营。</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经营者因故不能正常营业的，应当到原许可机关办理暂停或者终止经营手续，将有关证件交原许可机关登记保管。</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经营者取得出租汽车运营许可超过一个月无正当理由未投入运营，或者暂停经营超过一年仍未恢复运营的，城市公共客运管理机构经过告知后，可以注销其运营许可。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第四十一条</w:t>
                  </w:r>
                  <w:r>
                    <w:rPr>
                      <w:rFonts w:ascii="仿宋" w:eastAsia="仿宋" w:hAnsi="仿宋" w:cs="仿宋" w:hint="eastAsia"/>
                      <w:szCs w:val="32"/>
                    </w:rPr>
                    <w:t xml:space="preserve">　出租汽车客运驾驶员应当符合下列条件并提交相应材料，经市、县（市）城市公共客运管理机构考试合格，取得从业资格证:</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lastRenderedPageBreak/>
                    <w:t>（一）男性年龄在60周岁以下，女性年龄在55周岁以下，初中以上文化程度，身体健康；</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（二）有本地常住户口或者居住证；</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（三）取得相应的机动车驾驶证1年以上，1年内无重大交通责任事故记录；</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（四）遵守法律、法规。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从业资格证被吊销的，自吊销之日起5年内不得申请。</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第四十二条</w:t>
                  </w:r>
                  <w:r>
                    <w:rPr>
                      <w:rFonts w:ascii="仿宋" w:eastAsia="仿宋" w:hAnsi="仿宋" w:cs="仿宋" w:hint="eastAsia"/>
                      <w:szCs w:val="32"/>
                    </w:rPr>
                    <w:t xml:space="preserve">　出租汽车应当符合车辆技术标准和服务规范，按照规定，配置标志顶灯、计价器、服务显示标志，喷涂标识，贴挂运价标签、乘客须知和服务监督卡等。</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利用出租汽车设置广告的，应当符合国家有关法律、法规规定和城市公共客运主管部门制定的服务规范。</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出租汽车经营者应当按照国家和省有关规定维护、检测车辆。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城市公共客运管理机构应当对车容车貌、车辆安全设施和服务设施、经营者维护、检测的情况定期检查。不得要求对同一项目进行重复检测。</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禁止使用报废车辆和擅自改装车辆从事运营。</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第四十三条</w:t>
                  </w:r>
                  <w:r>
                    <w:rPr>
                      <w:rFonts w:ascii="仿宋" w:eastAsia="仿宋" w:hAnsi="仿宋" w:cs="仿宋" w:hint="eastAsia"/>
                      <w:szCs w:val="32"/>
                    </w:rPr>
                    <w:t xml:space="preserve">　逐步推广使用出租汽车</w:t>
                  </w:r>
                  <w:proofErr w:type="gramStart"/>
                  <w:r>
                    <w:rPr>
                      <w:rFonts w:ascii="仿宋" w:eastAsia="仿宋" w:hAnsi="仿宋" w:cs="仿宋" w:hint="eastAsia"/>
                      <w:szCs w:val="32"/>
                    </w:rPr>
                    <w:t>专用号段</w:t>
                  </w:r>
                  <w:proofErr w:type="gramEnd"/>
                  <w:r>
                    <w:rPr>
                      <w:rFonts w:ascii="仿宋" w:eastAsia="仿宋" w:hAnsi="仿宋" w:cs="仿宋" w:hint="eastAsia"/>
                      <w:szCs w:val="32"/>
                    </w:rPr>
                    <w:t>牌照，鼓励采用卫星定位系统、税控计价器、电子识别系统等先进技术，加强出租汽车运营管理。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鼓励出租汽车经营者采取预约服务、统一调度等方式提供</w:t>
                  </w:r>
                  <w:r>
                    <w:rPr>
                      <w:rFonts w:ascii="仿宋" w:eastAsia="仿宋" w:hAnsi="仿宋" w:cs="仿宋" w:hint="eastAsia"/>
                      <w:szCs w:val="32"/>
                    </w:rPr>
                    <w:lastRenderedPageBreak/>
                    <w:t>出租汽车服务，减少车辆空驶，提高里程利用率。</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lastRenderedPageBreak/>
                    <w:t>第四十四条</w:t>
                  </w:r>
                  <w:r>
                    <w:rPr>
                      <w:rFonts w:ascii="仿宋" w:eastAsia="仿宋" w:hAnsi="仿宋" w:cs="仿宋" w:hint="eastAsia"/>
                      <w:szCs w:val="32"/>
                    </w:rPr>
                    <w:t xml:space="preserve">　经营者更新车辆应当向原许可机关办理变更手续，车辆标准不得低于原车辆，车型应当符合城市人民政府的有关规定。车辆更新后，原许可经营期限不变。</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第四十五条</w:t>
                  </w:r>
                  <w:r>
                    <w:rPr>
                      <w:rFonts w:ascii="仿宋" w:eastAsia="仿宋" w:hAnsi="仿宋" w:cs="仿宋" w:hint="eastAsia"/>
                      <w:szCs w:val="32"/>
                    </w:rPr>
                    <w:t xml:space="preserve">　城市人民政府应当在机场、火车站等客流集散地设置出租汽车待租的运营站（场），由城市公共客运管理机构指定单位或者人员进行日常管理。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第四十六条</w:t>
                  </w:r>
                  <w:r>
                    <w:rPr>
                      <w:rFonts w:ascii="仿宋" w:eastAsia="仿宋" w:hAnsi="仿宋" w:cs="仿宋" w:hint="eastAsia"/>
                      <w:szCs w:val="32"/>
                    </w:rPr>
                    <w:t xml:space="preserve">　出租汽车客运经营者应当遵守下列规定:</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（一）按时向城市公共客运管理机构报送统计报表；</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（二）确定车辆驾驶员并到城市公共客运管理机构备案，办理服务监督卡；</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（三）执行价格管理部门规定的收费标准，公示收费项目和收费标准，向出租汽车驾驶员发放客运出租汽车专用票据；</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（四）与聘用的驾驶员依法签订劳动合同，不得损害驾驶员的合法权益；</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（五）公布服务监督电话，及时处理投诉；</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（六）对驾驶员进行安全和服务的教育培训；</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（七）不得私自安装、改动、维修计价器和拆卸计价器铅封；</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（八）不得安排未取得驾驶员从业资格证和服务监督卡的人员运营。</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第四十七条</w:t>
                  </w:r>
                  <w:r>
                    <w:rPr>
                      <w:rFonts w:ascii="仿宋" w:eastAsia="仿宋" w:hAnsi="仿宋" w:cs="仿宋" w:hint="eastAsia"/>
                      <w:szCs w:val="32"/>
                    </w:rPr>
                    <w:t xml:space="preserve">　出租汽车驾驶员应当遵守下列规定:</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lastRenderedPageBreak/>
                    <w:t>（一）随车携带出租汽车运营许可证件、驾驶员从业资格证和服务监督卡；</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（二）按照乘客要求或者合理的路线行驶，不得绕行；</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（三）按照规定使用计价器，不得私自改动、维修计价器和拆卸计价器铅封；</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（四）执行价格管理部门规定的收费标准，向乘客提供客运出租汽车专用票据；</w:t>
                  </w:r>
                </w:p>
              </w:tc>
            </w:tr>
            <w:tr w:rsidR="008A20A2">
              <w:trPr>
                <w:trHeight w:val="1182"/>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五）按照规定合理使用服务标志。载客时应当启用载客标志，不得甩客，未经乘客同意不得搭载他人乘车；待租时应当启用待租标志，不得拒载，不得以其他方式主动揽客；需要暂停载客时应当起用暂停服务标志；</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（六）保持车内清洁和卫生，不得吸烟；</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（七）不得以欺骗、威胁乘客等方式高额收取费用，不得隐匿乘客财物；</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（八）不得将车辆交给未取得驾驶员从业资格证和服务监督卡的人员运营。</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（九）文明驾驶，安全服务。</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第四十八条</w:t>
                  </w:r>
                  <w:r>
                    <w:rPr>
                      <w:rFonts w:ascii="仿宋" w:eastAsia="仿宋" w:hAnsi="仿宋" w:cs="仿宋" w:hint="eastAsia"/>
                      <w:szCs w:val="32"/>
                    </w:rPr>
                    <w:t xml:space="preserve">　乘客应当文明乘车，不得吸烟、乱扔东西和污损车内设施。</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有下列情形之一的，出租汽车驾驶员可以拒绝其乘车:</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（一）在禁止停车的路段要求乘车的；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（二）无看护陪同的醉酒者或者精神病患者要求乘车的；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lastRenderedPageBreak/>
                    <w:t>（三）携带易燃、易爆、有毒等危险物品要求乘车的；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（四）乘客的要求违反交通管理、治安管理法律法规的。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第四十九条</w:t>
                  </w:r>
                  <w:r>
                    <w:rPr>
                      <w:rFonts w:ascii="仿宋" w:eastAsia="仿宋" w:hAnsi="仿宋" w:cs="仿宋" w:hint="eastAsia"/>
                      <w:szCs w:val="32"/>
                    </w:rPr>
                    <w:t xml:space="preserve">　乘客应当按照规定标准支付车费和过桥、过路、过渡、停车等费用。</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有下列情形之一的，乘客可以拒绝支付车费:</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（一）未按照规定使用计价器的；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（二）未向乘客出具客运出租汽车专用票据或者高于计价器显示金额收费的；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（三）中途拒绝服务或者在基础里程内因故未完成运送服务的；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（四）未经乘客同意，搭载他人乘车的。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第五十条</w:t>
                  </w:r>
                  <w:r>
                    <w:rPr>
                      <w:rFonts w:ascii="仿宋" w:eastAsia="仿宋" w:hAnsi="仿宋" w:cs="仿宋" w:hint="eastAsia"/>
                      <w:szCs w:val="32"/>
                    </w:rPr>
                    <w:t xml:space="preserve">　乘客需要去偏僻地区或者出市区时，出租汽车驾驶员或者乘客可以到就近的公安机关办理验证登记手续，对方应当予以配合。</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第五十一条</w:t>
                  </w:r>
                  <w:r>
                    <w:rPr>
                      <w:rFonts w:ascii="仿宋" w:eastAsia="仿宋" w:hAnsi="仿宋" w:cs="仿宋" w:hint="eastAsia"/>
                      <w:szCs w:val="32"/>
                    </w:rPr>
                    <w:t xml:space="preserve">　出租汽车不得异地运营，承运的起点或者终点应当在核定的经营区域内，异地送达返程时不得在异地滞留待租。</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禁止出租汽车从事道路旅客班</w:t>
                  </w:r>
                  <w:proofErr w:type="gramStart"/>
                  <w:r>
                    <w:rPr>
                      <w:rFonts w:ascii="仿宋" w:eastAsia="仿宋" w:hAnsi="仿宋" w:cs="仿宋" w:hint="eastAsia"/>
                      <w:szCs w:val="32"/>
                    </w:rPr>
                    <w:t>线运输</w:t>
                  </w:r>
                  <w:proofErr w:type="gramEnd"/>
                  <w:r>
                    <w:rPr>
                      <w:rFonts w:ascii="仿宋" w:eastAsia="仿宋" w:hAnsi="仿宋" w:cs="仿宋" w:hint="eastAsia"/>
                      <w:szCs w:val="32"/>
                    </w:rPr>
                    <w:t>经营。</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第五十二条</w:t>
                  </w:r>
                  <w:r>
                    <w:rPr>
                      <w:rFonts w:ascii="仿宋" w:eastAsia="仿宋" w:hAnsi="仿宋" w:cs="仿宋" w:hint="eastAsia"/>
                      <w:szCs w:val="32"/>
                    </w:rPr>
                    <w:t xml:space="preserve">　未取得出租汽车运营许可的车辆不得安装、使用出租汽车标志顶灯等出租汽车标志、标识。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第五十三条</w:t>
                  </w:r>
                  <w:r>
                    <w:rPr>
                      <w:rFonts w:ascii="仿宋" w:eastAsia="仿宋" w:hAnsi="仿宋" w:cs="仿宋" w:hint="eastAsia"/>
                      <w:szCs w:val="32"/>
                    </w:rPr>
                    <w:t xml:space="preserve">　汽车租赁经营者以提供驾驶服务等方式从事或者变相从事出租汽车运营活动的，按照未取得出租汽车运营</w:t>
                  </w:r>
                  <w:r>
                    <w:rPr>
                      <w:rFonts w:ascii="仿宋" w:eastAsia="仿宋" w:hAnsi="仿宋" w:cs="仿宋" w:hint="eastAsia"/>
                      <w:szCs w:val="32"/>
                    </w:rPr>
                    <w:lastRenderedPageBreak/>
                    <w:t>许可，擅自从事出租汽车运营处理。</w:t>
                  </w:r>
                </w:p>
              </w:tc>
            </w:tr>
            <w:tr w:rsidR="008A20A2">
              <w:trPr>
                <w:trHeight w:val="374"/>
                <w:tblCellSpacing w:w="15" w:type="dxa"/>
              </w:trPr>
              <w:tc>
                <w:tcPr>
                  <w:tcW w:w="8817" w:type="dxa"/>
                  <w:vAlign w:val="center"/>
                </w:tcPr>
                <w:p w:rsidR="008A20A2" w:rsidRDefault="008A20A2">
                  <w:pPr>
                    <w:snapToGrid/>
                    <w:spacing w:after="0" w:line="540" w:lineRule="atLeast"/>
                    <w:ind w:firstLineChars="200" w:firstLine="632"/>
                    <w:jc w:val="both"/>
                    <w:rPr>
                      <w:rFonts w:ascii="仿宋" w:eastAsia="仿宋" w:hAnsi="仿宋" w:cs="仿宋"/>
                      <w:szCs w:val="32"/>
                    </w:rPr>
                  </w:pPr>
                </w:p>
                <w:p w:rsidR="008A20A2" w:rsidRDefault="00C0373A">
                  <w:pPr>
                    <w:snapToGrid/>
                    <w:spacing w:after="0" w:line="540" w:lineRule="atLeast"/>
                    <w:ind w:firstLineChars="200" w:firstLine="632"/>
                    <w:jc w:val="center"/>
                    <w:rPr>
                      <w:rFonts w:ascii="仿宋" w:eastAsia="仿宋" w:hAnsi="仿宋" w:cs="仿宋"/>
                      <w:szCs w:val="32"/>
                    </w:rPr>
                  </w:pPr>
                  <w:r>
                    <w:rPr>
                      <w:rFonts w:ascii="黑体" w:eastAsia="黑体" w:hAnsi="黑体" w:cs="黑体" w:hint="eastAsia"/>
                      <w:szCs w:val="32"/>
                    </w:rPr>
                    <w:t>第五章　监督检查</w:t>
                  </w:r>
                </w:p>
              </w:tc>
            </w:tr>
            <w:tr w:rsidR="008A20A2">
              <w:trPr>
                <w:trHeight w:val="374"/>
                <w:tblCellSpacing w:w="15" w:type="dxa"/>
              </w:trPr>
              <w:tc>
                <w:tcPr>
                  <w:tcW w:w="8817" w:type="dxa"/>
                  <w:vAlign w:val="center"/>
                </w:tcPr>
                <w:p w:rsidR="008A20A2" w:rsidRDefault="008A20A2">
                  <w:pPr>
                    <w:snapToGrid/>
                    <w:spacing w:after="0" w:line="540" w:lineRule="atLeast"/>
                    <w:ind w:firstLineChars="200" w:firstLine="632"/>
                    <w:jc w:val="both"/>
                    <w:rPr>
                      <w:rFonts w:ascii="黑体" w:eastAsia="黑体" w:hAnsi="黑体" w:cs="黑体"/>
                      <w:szCs w:val="32"/>
                    </w:rPr>
                  </w:pPr>
                </w:p>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第五十四条</w:t>
                  </w:r>
                  <w:r>
                    <w:rPr>
                      <w:rFonts w:ascii="仿宋" w:eastAsia="仿宋" w:hAnsi="仿宋" w:cs="仿宋" w:hint="eastAsia"/>
                      <w:szCs w:val="32"/>
                    </w:rPr>
                    <w:t xml:space="preserve">　城市公共客运主管部门和城市公共客运管理机构应当定期对下级城市公共客运管理机构的执法活动进行监督检查，及时纠正下级城市公共客运管理机构违法、不适当和不作为的行为，并依法报请有关部门追究有关人员的责任。</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第五十五条</w:t>
                  </w:r>
                  <w:r>
                    <w:rPr>
                      <w:rFonts w:ascii="仿宋" w:eastAsia="仿宋" w:hAnsi="仿宋" w:cs="仿宋" w:hint="eastAsia"/>
                      <w:szCs w:val="32"/>
                    </w:rPr>
                    <w:t xml:space="preserve">　城市公共客运管理机构应当公开办事制度，建立投诉举报制度，接受社会监督。对公民、法人以及其他组织的投诉应当受理，并在规定期限内</w:t>
                  </w:r>
                  <w:proofErr w:type="gramStart"/>
                  <w:r>
                    <w:rPr>
                      <w:rFonts w:ascii="仿宋" w:eastAsia="仿宋" w:hAnsi="仿宋" w:cs="仿宋" w:hint="eastAsia"/>
                      <w:szCs w:val="32"/>
                    </w:rPr>
                    <w:t>作出</w:t>
                  </w:r>
                  <w:proofErr w:type="gramEnd"/>
                  <w:r>
                    <w:rPr>
                      <w:rFonts w:ascii="仿宋" w:eastAsia="仿宋" w:hAnsi="仿宋" w:cs="仿宋" w:hint="eastAsia"/>
                      <w:szCs w:val="32"/>
                    </w:rPr>
                    <w:t>答复和处理。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第五十六条</w:t>
                  </w:r>
                  <w:r>
                    <w:rPr>
                      <w:rFonts w:ascii="仿宋" w:eastAsia="仿宋" w:hAnsi="仿宋" w:cs="仿宋" w:hint="eastAsia"/>
                      <w:szCs w:val="32"/>
                    </w:rPr>
                    <w:t xml:space="preserve">　城市公共客运管理机构执法人员应当经过专业知识和法律知识培训，考核合格并取得交通行政执法资格证。</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执法人员监督检查时，应当出示执法证件。</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监督检查专用车辆，应当按照国家规定配置统一标志和</w:t>
                  </w:r>
                  <w:proofErr w:type="gramStart"/>
                  <w:r>
                    <w:rPr>
                      <w:rFonts w:ascii="仿宋" w:eastAsia="仿宋" w:hAnsi="仿宋" w:cs="仿宋" w:hint="eastAsia"/>
                      <w:szCs w:val="32"/>
                    </w:rPr>
                    <w:t>示警灯</w:t>
                  </w:r>
                  <w:proofErr w:type="gramEnd"/>
                  <w:r>
                    <w:rPr>
                      <w:rFonts w:ascii="仿宋" w:eastAsia="仿宋" w:hAnsi="仿宋" w:cs="仿宋" w:hint="eastAsia"/>
                      <w:szCs w:val="32"/>
                    </w:rPr>
                    <w:t>。</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第五十七条</w:t>
                  </w:r>
                  <w:r>
                    <w:rPr>
                      <w:rFonts w:ascii="仿宋" w:eastAsia="仿宋" w:hAnsi="仿宋" w:cs="仿宋" w:hint="eastAsia"/>
                      <w:szCs w:val="32"/>
                    </w:rPr>
                    <w:t xml:space="preserve">　城市公共客运管理机构执法人员监督检查时，可以要求有关单位和人员提供相关许可证件，调阅、复制有关资料，调查了解有关情况。</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发现违法行为的，应当当场予以纠正，依法处理。无法当场处理的，城市公共客运管理机构可以暂扣车辆运营证或者出</w:t>
                  </w:r>
                  <w:r>
                    <w:rPr>
                      <w:rFonts w:ascii="仿宋" w:eastAsia="仿宋" w:hAnsi="仿宋" w:cs="仿宋" w:hint="eastAsia"/>
                      <w:szCs w:val="32"/>
                    </w:rPr>
                    <w:lastRenderedPageBreak/>
                    <w:t>租汽车运营许可证件，并责令限期改正或者接受处理。经营者在规定期限内整改完毕或者接受处理的，返还其车辆运营证或者出租汽车运营许可证件。暂</w:t>
                  </w:r>
                  <w:proofErr w:type="gramStart"/>
                  <w:r>
                    <w:rPr>
                      <w:rFonts w:ascii="仿宋" w:eastAsia="仿宋" w:hAnsi="仿宋" w:cs="仿宋" w:hint="eastAsia"/>
                      <w:szCs w:val="32"/>
                    </w:rPr>
                    <w:t>扣应当</w:t>
                  </w:r>
                  <w:proofErr w:type="gramEnd"/>
                  <w:r>
                    <w:rPr>
                      <w:rFonts w:ascii="仿宋" w:eastAsia="仿宋" w:hAnsi="仿宋" w:cs="仿宋" w:hint="eastAsia"/>
                      <w:szCs w:val="32"/>
                    </w:rPr>
                    <w:t>出具暂扣凭证，暂</w:t>
                  </w:r>
                  <w:proofErr w:type="gramStart"/>
                  <w:r>
                    <w:rPr>
                      <w:rFonts w:ascii="仿宋" w:eastAsia="仿宋" w:hAnsi="仿宋" w:cs="仿宋" w:hint="eastAsia"/>
                      <w:szCs w:val="32"/>
                    </w:rPr>
                    <w:t>扣期间</w:t>
                  </w:r>
                  <w:proofErr w:type="gramEnd"/>
                  <w:r>
                    <w:rPr>
                      <w:rFonts w:ascii="仿宋" w:eastAsia="仿宋" w:hAnsi="仿宋" w:cs="仿宋" w:hint="eastAsia"/>
                      <w:szCs w:val="32"/>
                    </w:rPr>
                    <w:t>不停止经营。</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lastRenderedPageBreak/>
                    <w:t>检查时对不能出示车辆运营证或者出租汽车运营许可证件又不能当场提供其他有效证明的，可以暂扣其经营车辆，并出具暂扣凭证。被暂扣车辆应当妥善保管，不得使用。</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第五十八条</w:t>
                  </w:r>
                  <w:r>
                    <w:rPr>
                      <w:rFonts w:ascii="仿宋" w:eastAsia="仿宋" w:hAnsi="仿宋" w:cs="仿宋" w:hint="eastAsia"/>
                      <w:szCs w:val="32"/>
                    </w:rPr>
                    <w:t xml:space="preserve">　上级人民政府应当对下级人民政府城市公共客运管理工作进行督查考核。</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城市公共客运管理机构对城市公共客运经营者及其从业人员进行经营行为和服务质量考核，根据考核结果进行信誉评定。对信誉评定良好的，给予奖励；对信誉评定不合格的，给予相应惩罚，直至吊销许可。考核具体办法和标准由省城市公共客运主管部门制定。</w:t>
                  </w:r>
                </w:p>
                <w:p w:rsidR="008A20A2" w:rsidRDefault="008A20A2">
                  <w:pPr>
                    <w:snapToGrid/>
                    <w:spacing w:after="0" w:line="540" w:lineRule="atLeast"/>
                    <w:ind w:firstLineChars="200" w:firstLine="632"/>
                    <w:jc w:val="both"/>
                    <w:rPr>
                      <w:rFonts w:ascii="仿宋" w:eastAsia="仿宋" w:hAnsi="仿宋" w:cs="仿宋"/>
                      <w:szCs w:val="32"/>
                    </w:rPr>
                  </w:pP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center"/>
                    <w:rPr>
                      <w:rFonts w:ascii="仿宋" w:eastAsia="仿宋" w:hAnsi="仿宋" w:cs="仿宋"/>
                      <w:szCs w:val="32"/>
                    </w:rPr>
                  </w:pPr>
                  <w:r>
                    <w:rPr>
                      <w:rFonts w:ascii="黑体" w:eastAsia="黑体" w:hAnsi="黑体" w:cs="黑体" w:hint="eastAsia"/>
                      <w:szCs w:val="32"/>
                    </w:rPr>
                    <w:t>第六章　法律责任</w:t>
                  </w:r>
                </w:p>
              </w:tc>
            </w:tr>
            <w:tr w:rsidR="008A20A2">
              <w:trPr>
                <w:trHeight w:val="374"/>
                <w:tblCellSpacing w:w="15" w:type="dxa"/>
              </w:trPr>
              <w:tc>
                <w:tcPr>
                  <w:tcW w:w="8817" w:type="dxa"/>
                  <w:vAlign w:val="center"/>
                </w:tcPr>
                <w:p w:rsidR="008A20A2" w:rsidRDefault="008A20A2">
                  <w:pPr>
                    <w:snapToGrid/>
                    <w:spacing w:after="0" w:line="540" w:lineRule="atLeast"/>
                    <w:ind w:firstLineChars="200" w:firstLine="632"/>
                    <w:jc w:val="both"/>
                    <w:rPr>
                      <w:rFonts w:ascii="仿宋" w:eastAsia="仿宋" w:hAnsi="仿宋" w:cs="仿宋"/>
                      <w:szCs w:val="32"/>
                    </w:rPr>
                  </w:pPr>
                </w:p>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第五十九条</w:t>
                  </w:r>
                  <w:r>
                    <w:rPr>
                      <w:rFonts w:ascii="仿宋" w:eastAsia="仿宋" w:hAnsi="仿宋" w:cs="仿宋" w:hint="eastAsia"/>
                      <w:szCs w:val="32"/>
                    </w:rPr>
                    <w:t xml:space="preserve">　未取得城市公共客运许可擅自从事经营活动的，涂改、伪造许可从事经营活动的，由城市公共客运管理机构责令停止违法行为，并对经营者处以一万元以上三万元以下罚款；情节严重的，处以三万元以上五万元以下罚款。</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无运营许可的车辆安装出租汽车标志、标识的，由城市公</w:t>
                  </w:r>
                  <w:r>
                    <w:rPr>
                      <w:rFonts w:ascii="仿宋" w:eastAsia="仿宋" w:hAnsi="仿宋" w:cs="仿宋" w:hint="eastAsia"/>
                      <w:szCs w:val="32"/>
                    </w:rPr>
                    <w:lastRenderedPageBreak/>
                    <w:t>共客运管理机构予以没收。</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lastRenderedPageBreak/>
                    <w:t>第六十条</w:t>
                  </w:r>
                  <w:r>
                    <w:rPr>
                      <w:rFonts w:ascii="仿宋" w:eastAsia="仿宋" w:hAnsi="仿宋" w:cs="仿宋" w:hint="eastAsia"/>
                      <w:szCs w:val="32"/>
                    </w:rPr>
                    <w:t xml:space="preserve">　城市公共客运经营者有下列行为之一的，由城市公共客运管理机构责令限期改正，并处以一万元以上三万元以下罚款；逾期未改正的，吊销许可: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（一）转让城市公共汽电车客运线路经营许可或者非法转让出租汽车运营许可的；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（二）擅自变更城市公共汽电车线路运营方案或者出租汽车经营方案的；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（三）擅自暂停、终止经营的；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（四）批准暂停期间，擅自从事经营活动的。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城市公共汽电车未按照核定的线路、价格、站点、车次和时间运营的，由城市公共客运管理机构责令改正，对经营者处以二千元以上五千元以下罚款；情节严重的，处以五千元以上一万元以下罚款；情节特别严重的，可以吊销线路经营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第六十一条</w:t>
                  </w:r>
                  <w:r>
                    <w:rPr>
                      <w:rFonts w:ascii="仿宋" w:eastAsia="仿宋" w:hAnsi="仿宋" w:cs="仿宋" w:hint="eastAsia"/>
                      <w:szCs w:val="32"/>
                    </w:rPr>
                    <w:t xml:space="preserve">　城市公共客运经营者使用无运营证的车辆的，擅自改装车辆从事运营的，车辆未参加定期检查或者定期检查不合格继续运营的，由城市公共客运管理机构责令限期改正，并处以五千元以上一万元以下罚款；情节严重的，可以吊销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使用报废车辆从事运营的，由城市公共客运管理机构暂扣车辆，移交公安机关处理，并对驾驶员处以一千元以上三千元以下罚款；情节严重的，可以吊销从业资格证。对经营者处以</w:t>
                  </w:r>
                  <w:r>
                    <w:rPr>
                      <w:rFonts w:ascii="仿宋" w:eastAsia="仿宋" w:hAnsi="仿宋" w:cs="仿宋" w:hint="eastAsia"/>
                      <w:szCs w:val="32"/>
                    </w:rPr>
                    <w:lastRenderedPageBreak/>
                    <w:t>一万元以上三万元以下罚款；情节严重的，可以吊销线路经营许可或者出租汽车运营许可。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lastRenderedPageBreak/>
                    <w:t>第六十二条</w:t>
                  </w:r>
                  <w:r>
                    <w:rPr>
                      <w:rFonts w:ascii="仿宋" w:eastAsia="仿宋" w:hAnsi="仿宋" w:cs="仿宋" w:hint="eastAsia"/>
                      <w:szCs w:val="32"/>
                    </w:rPr>
                    <w:t xml:space="preserve">　无从业资格证或者安排无证人员从事城市公共客运驾驶活动的，由城市公共客运管理机构责令改正，对驾驶人员处以五百元以上一千元以下罚款，对经营者处以二千元以上五千元以下罚款；造成重大以上交通责任事故的，吊销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无出租汽车服务监督卡或者安排无服务监督</w:t>
                  </w:r>
                  <w:proofErr w:type="gramStart"/>
                  <w:r>
                    <w:rPr>
                      <w:rFonts w:ascii="仿宋" w:eastAsia="仿宋" w:hAnsi="仿宋" w:cs="仿宋" w:hint="eastAsia"/>
                      <w:szCs w:val="32"/>
                    </w:rPr>
                    <w:t>卡人员</w:t>
                  </w:r>
                  <w:proofErr w:type="gramEnd"/>
                  <w:r>
                    <w:rPr>
                      <w:rFonts w:ascii="仿宋" w:eastAsia="仿宋" w:hAnsi="仿宋" w:cs="仿宋" w:hint="eastAsia"/>
                      <w:szCs w:val="32"/>
                    </w:rPr>
                    <w:t>从事经营活动的，按照前款规定处罚。</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第六十三条</w:t>
                  </w:r>
                  <w:r>
                    <w:rPr>
                      <w:rFonts w:ascii="仿宋" w:eastAsia="仿宋" w:hAnsi="仿宋" w:cs="仿宋" w:hint="eastAsia"/>
                      <w:szCs w:val="32"/>
                    </w:rPr>
                    <w:t xml:space="preserve">　城市公共客运驾驶员未随车携带车辆运营证、从业资格证、出租汽车运营许可证件或者服务监督卡的，由城市公共客运管理机构予以警告，并处以二十元以上二百元以下罚款。</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第六十四条</w:t>
                  </w:r>
                  <w:r>
                    <w:rPr>
                      <w:rFonts w:ascii="仿宋" w:eastAsia="仿宋" w:hAnsi="仿宋" w:cs="仿宋" w:hint="eastAsia"/>
                      <w:szCs w:val="32"/>
                    </w:rPr>
                    <w:t xml:space="preserve">　城市公共汽电车客运经营者有下列行为之一的，由城市公共客运管理机构责令改正，并对从业人员处以五十元以上二百元以下罚款，对经营者处以一千元以上三千元以下罚款:</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（一）车辆不能正常行驶时，未安排乘客免费换乘同线路同方向车辆或者后续车辆从业人员拒载的，拒绝持优惠凭证乘客乘车及其他拒载行为的；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（二）城市公共汽电车甩客、站外上下客、滞站揽客的。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第六十五条</w:t>
                  </w:r>
                  <w:r>
                    <w:rPr>
                      <w:rFonts w:ascii="仿宋" w:eastAsia="仿宋" w:hAnsi="仿宋" w:cs="仿宋" w:hint="eastAsia"/>
                      <w:szCs w:val="32"/>
                    </w:rPr>
                    <w:t xml:space="preserve">　城市公共汽电车遇有抢险救灾和突发事件等</w:t>
                  </w:r>
                  <w:r>
                    <w:rPr>
                      <w:rFonts w:ascii="仿宋" w:eastAsia="仿宋" w:hAnsi="仿宋" w:cs="仿宋" w:hint="eastAsia"/>
                      <w:szCs w:val="32"/>
                    </w:rPr>
                    <w:lastRenderedPageBreak/>
                    <w:t>特殊情况，不服从当地人民政府指挥调度的，由城市公共客运管理机构对经营者处以一千元以上五千元以下罚款；情节严重的，处以五千元以上一万元以下罚款，并吊销线路经营许可。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lastRenderedPageBreak/>
                    <w:t>第六十六条</w:t>
                  </w:r>
                  <w:r>
                    <w:rPr>
                      <w:rFonts w:ascii="仿宋" w:eastAsia="仿宋" w:hAnsi="仿宋" w:cs="仿宋" w:hint="eastAsia"/>
                      <w:szCs w:val="32"/>
                    </w:rPr>
                    <w:t xml:space="preserve">　出租汽车驾驶员有下列行为之一的，由城市公共客运管理机构责令改正，处以一千元以上二千元以下罚款；情节严重的，处以二千元以上五千元以下罚款；情节特别严重的，可以吊销从业资格证:</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（一）未经乘客同意搭载他人乘车、启用待租标志后拒载、主动揽客或者甩客的；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（二）未按照乘客要求或者合理的路线行驶，故意绕行的；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（三）以欺骗、威胁等方式向乘客高额收取费用的；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（四）在运营服务中有其他侵害乘客合法权益行为的。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出租汽车驾驶员利用出租汽车从事违法犯罪活动被依法处理的，城市公共客运管理机构可以吊销其从业资格证。</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第六十七条</w:t>
                  </w:r>
                  <w:r>
                    <w:rPr>
                      <w:rFonts w:ascii="仿宋" w:eastAsia="仿宋" w:hAnsi="仿宋" w:cs="仿宋" w:hint="eastAsia"/>
                      <w:szCs w:val="32"/>
                    </w:rPr>
                    <w:t xml:space="preserve">　出租汽车异地运营、异地送达返程时滞留待租的，由城市公共客运管理机构对驾驶员处以二千元以上五千元以下罚款。</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第六十八条</w:t>
                  </w:r>
                  <w:r>
                    <w:rPr>
                      <w:rFonts w:ascii="仿宋" w:eastAsia="仿宋" w:hAnsi="仿宋" w:cs="仿宋" w:hint="eastAsia"/>
                      <w:szCs w:val="32"/>
                    </w:rPr>
                    <w:t xml:space="preserve">　未按照规定安装、使用合格计价器的，未使用出租汽车专用发票的，由城市公共客运管理机构责令改正，对驾驶员处以五百元以上一千元以下罚款；对经营者处以一千元以上三千元以下罚款。</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lastRenderedPageBreak/>
                    <w:t>擅自改动计价器或者拆卸计价器铅封导致计价器失准的，对相关责任人处以二千元以上五千元以下罚款；情节严重的，可以并处吊销许可。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第六十九条</w:t>
                  </w:r>
                  <w:r>
                    <w:rPr>
                      <w:rFonts w:ascii="仿宋" w:eastAsia="仿宋" w:hAnsi="仿宋" w:cs="仿宋" w:hint="eastAsia"/>
                      <w:szCs w:val="32"/>
                    </w:rPr>
                    <w:t xml:space="preserve">　城市公共客运经营者和从业人员已经不具备经营许可条件的，由城市公共客运管理机构责令限期改正；逾期未改正的，由原许可机关吊销许可。</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第七十条</w:t>
                  </w:r>
                  <w:r>
                    <w:rPr>
                      <w:rFonts w:ascii="仿宋" w:eastAsia="仿宋" w:hAnsi="仿宋" w:cs="仿宋" w:hint="eastAsia"/>
                      <w:szCs w:val="32"/>
                    </w:rPr>
                    <w:t xml:space="preserve">　利用运营车辆设置广告不符合国家法律、法规规定和服务规范的，由城市公共客运管理机构责令限期改正；逾期不改的，责令停止运营，直至改正。</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第七十一条</w:t>
                  </w:r>
                  <w:r>
                    <w:rPr>
                      <w:rFonts w:ascii="仿宋" w:eastAsia="仿宋" w:hAnsi="仿宋" w:cs="仿宋" w:hint="eastAsia"/>
                      <w:szCs w:val="32"/>
                    </w:rPr>
                    <w:t xml:space="preserve">　城市公共客运管理机构工作人员有下列行为之一的，由有关部门依法给予行政处分；构成犯罪的，依法追究刑事责任:</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（一）未按照法定的条件、程序和期限实施行政许可的；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（二）参与或者变相参与城市公共客运经营的；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（三）未及</w:t>
                  </w:r>
                  <w:proofErr w:type="gramStart"/>
                  <w:r>
                    <w:rPr>
                      <w:rFonts w:ascii="仿宋" w:eastAsia="仿宋" w:hAnsi="仿宋" w:cs="仿宋" w:hint="eastAsia"/>
                      <w:szCs w:val="32"/>
                    </w:rPr>
                    <w:t>时查处</w:t>
                  </w:r>
                  <w:proofErr w:type="gramEnd"/>
                  <w:r>
                    <w:rPr>
                      <w:rFonts w:ascii="仿宋" w:eastAsia="仿宋" w:hAnsi="仿宋" w:cs="仿宋" w:hint="eastAsia"/>
                      <w:szCs w:val="32"/>
                    </w:rPr>
                    <w:t>违法行为的；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（四）未按照规定处理投诉的；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（五）违法扣留城市公共客运车辆或者有关证件的；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（六）收受、索取他人财物或者以其他方式非法谋取利益的；</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（七）未按照法律、法规规定实施行政处罚的。</w:t>
                  </w:r>
                </w:p>
              </w:tc>
            </w:tr>
            <w:tr w:rsidR="008A20A2">
              <w:trPr>
                <w:trHeight w:val="374"/>
                <w:tblCellSpacing w:w="15" w:type="dxa"/>
              </w:trPr>
              <w:tc>
                <w:tcPr>
                  <w:tcW w:w="8817" w:type="dxa"/>
                  <w:vAlign w:val="center"/>
                </w:tcPr>
                <w:p w:rsidR="008A20A2" w:rsidRDefault="008A20A2">
                  <w:pPr>
                    <w:snapToGrid/>
                    <w:spacing w:after="0" w:line="540" w:lineRule="atLeast"/>
                    <w:ind w:firstLineChars="200" w:firstLine="632"/>
                    <w:jc w:val="both"/>
                    <w:rPr>
                      <w:rFonts w:ascii="仿宋" w:eastAsia="仿宋" w:hAnsi="仿宋" w:cs="仿宋"/>
                      <w:szCs w:val="32"/>
                    </w:rPr>
                  </w:pPr>
                </w:p>
                <w:p w:rsidR="008A20A2" w:rsidRDefault="00C0373A">
                  <w:pPr>
                    <w:snapToGrid/>
                    <w:spacing w:after="0" w:line="540" w:lineRule="atLeast"/>
                    <w:ind w:firstLineChars="200" w:firstLine="632"/>
                    <w:jc w:val="center"/>
                    <w:rPr>
                      <w:rFonts w:ascii="仿宋" w:eastAsia="仿宋" w:hAnsi="仿宋" w:cs="仿宋"/>
                      <w:szCs w:val="32"/>
                    </w:rPr>
                  </w:pPr>
                  <w:r>
                    <w:rPr>
                      <w:rFonts w:ascii="黑体" w:eastAsia="黑体" w:hAnsi="黑体" w:cs="黑体" w:hint="eastAsia"/>
                      <w:szCs w:val="32"/>
                    </w:rPr>
                    <w:t>第七章　附则</w:t>
                  </w:r>
                </w:p>
              </w:tc>
            </w:tr>
            <w:tr w:rsidR="008A20A2">
              <w:trPr>
                <w:trHeight w:val="374"/>
                <w:tblCellSpacing w:w="15" w:type="dxa"/>
              </w:trPr>
              <w:tc>
                <w:tcPr>
                  <w:tcW w:w="8817" w:type="dxa"/>
                  <w:vAlign w:val="center"/>
                </w:tcPr>
                <w:p w:rsidR="008A20A2" w:rsidRDefault="008A20A2">
                  <w:pPr>
                    <w:snapToGrid/>
                    <w:spacing w:after="0" w:line="540" w:lineRule="atLeast"/>
                    <w:ind w:firstLineChars="200" w:firstLine="632"/>
                    <w:jc w:val="both"/>
                    <w:rPr>
                      <w:rFonts w:ascii="仿宋" w:eastAsia="仿宋" w:hAnsi="仿宋" w:cs="仿宋"/>
                      <w:szCs w:val="32"/>
                    </w:rPr>
                  </w:pPr>
                </w:p>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第七十二条</w:t>
                  </w:r>
                  <w:r>
                    <w:rPr>
                      <w:rFonts w:ascii="仿宋" w:eastAsia="仿宋" w:hAnsi="仿宋" w:cs="仿宋" w:hint="eastAsia"/>
                      <w:szCs w:val="32"/>
                    </w:rPr>
                    <w:t xml:space="preserve">　镇（乡）人民政府所在地公共客运依照本条例管理。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城市公共汽电车客运线路延伸到城市外的，应当按照道路运输有关规定取得许可。城外区域的运营，按照道路运输有关规定监督管理。</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仿宋" w:eastAsia="仿宋" w:hAnsi="仿宋" w:cs="仿宋" w:hint="eastAsia"/>
                      <w:szCs w:val="32"/>
                    </w:rPr>
                    <w:t>轨道车等其他公共客运另行规定。</w:t>
                  </w:r>
                </w:p>
                <w:p w:rsidR="007A3B91" w:rsidRPr="00AE1CE6" w:rsidRDefault="007A3B91">
                  <w:pPr>
                    <w:snapToGrid/>
                    <w:spacing w:after="0" w:line="540" w:lineRule="atLeast"/>
                    <w:ind w:firstLineChars="200" w:firstLine="632"/>
                    <w:jc w:val="both"/>
                    <w:rPr>
                      <w:rFonts w:ascii="仿宋" w:eastAsia="仿宋" w:hAnsi="仿宋" w:cs="仿宋"/>
                      <w:szCs w:val="32"/>
                    </w:rPr>
                  </w:pPr>
                  <w:r w:rsidRPr="00AE1CE6">
                    <w:rPr>
                      <w:rFonts w:ascii="仿宋" w:eastAsia="仿宋" w:hAnsi="仿宋" w:cs="仿宋" w:hint="eastAsia"/>
                      <w:szCs w:val="32"/>
                    </w:rPr>
                    <w:t>网络预约出租汽车管理，按照国家有关规定执行。</w:t>
                  </w:r>
                </w:p>
              </w:tc>
            </w:tr>
            <w:tr w:rsidR="008A20A2">
              <w:trPr>
                <w:trHeight w:val="374"/>
                <w:tblCellSpacing w:w="15" w:type="dxa"/>
              </w:trPr>
              <w:tc>
                <w:tcPr>
                  <w:tcW w:w="8817" w:type="dxa"/>
                  <w:vAlign w:val="center"/>
                </w:tcPr>
                <w:p w:rsidR="008A20A2" w:rsidRDefault="00C0373A">
                  <w:pPr>
                    <w:snapToGrid/>
                    <w:spacing w:after="0" w:line="540" w:lineRule="atLeast"/>
                    <w:ind w:firstLineChars="200" w:firstLine="632"/>
                    <w:jc w:val="both"/>
                    <w:rPr>
                      <w:rFonts w:ascii="仿宋" w:eastAsia="仿宋" w:hAnsi="仿宋" w:cs="仿宋"/>
                      <w:szCs w:val="32"/>
                    </w:rPr>
                  </w:pPr>
                  <w:r>
                    <w:rPr>
                      <w:rFonts w:ascii="黑体" w:eastAsia="黑体" w:hAnsi="黑体" w:cs="黑体" w:hint="eastAsia"/>
                      <w:szCs w:val="32"/>
                    </w:rPr>
                    <w:t>第七十三条</w:t>
                  </w:r>
                  <w:r>
                    <w:rPr>
                      <w:rFonts w:ascii="仿宋" w:eastAsia="仿宋" w:hAnsi="仿宋" w:cs="仿宋" w:hint="eastAsia"/>
                      <w:szCs w:val="32"/>
                    </w:rPr>
                    <w:t xml:space="preserve">　本条例自2010年3月1日起施行。</w:t>
                  </w:r>
                </w:p>
              </w:tc>
            </w:tr>
          </w:tbl>
          <w:p w:rsidR="008A20A2" w:rsidRDefault="008A20A2">
            <w:pPr>
              <w:snapToGrid/>
              <w:spacing w:after="0" w:line="540" w:lineRule="atLeast"/>
              <w:jc w:val="both"/>
              <w:rPr>
                <w:rFonts w:ascii="宋体" w:eastAsia="宋体" w:hAnsi="宋体" w:cs="宋体"/>
                <w:sz w:val="28"/>
                <w:szCs w:val="28"/>
              </w:rPr>
            </w:pPr>
          </w:p>
        </w:tc>
      </w:tr>
    </w:tbl>
    <w:p w:rsidR="008A20A2" w:rsidRDefault="008A20A2">
      <w:pPr>
        <w:spacing w:line="220" w:lineRule="atLeast"/>
        <w:rPr>
          <w:sz w:val="28"/>
          <w:szCs w:val="28"/>
        </w:rPr>
      </w:pPr>
    </w:p>
    <w:sectPr w:rsidR="008A20A2">
      <w:footerReference w:type="even" r:id="rId8"/>
      <w:footerReference w:type="default" r:id="rId9"/>
      <w:pgSz w:w="11906" w:h="16838"/>
      <w:pgMar w:top="2041" w:right="1531" w:bottom="2041" w:left="1531" w:header="708" w:footer="709" w:gutter="0"/>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D14" w:rsidRDefault="00201D14">
      <w:pPr>
        <w:spacing w:after="0"/>
      </w:pPr>
      <w:r>
        <w:separator/>
      </w:r>
    </w:p>
  </w:endnote>
  <w:endnote w:type="continuationSeparator" w:id="0">
    <w:p w:rsidR="00201D14" w:rsidRDefault="00201D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0A2" w:rsidRDefault="007A3B91">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242570</wp:posOffset>
              </wp:positionH>
              <wp:positionV relativeFrom="paragraph">
                <wp:posOffset>-463550</wp:posOffset>
              </wp:positionV>
              <wp:extent cx="711835" cy="1028700"/>
              <wp:effectExtent l="4445"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0A2" w:rsidRDefault="00C0373A">
                          <w:pPr>
                            <w:rPr>
                              <w:sz w:val="1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933C9">
                            <w:rPr>
                              <w:rFonts w:ascii="宋体" w:eastAsia="宋体" w:hAnsi="宋体" w:cs="宋体"/>
                              <w:noProof/>
                              <w:sz w:val="28"/>
                              <w:szCs w:val="28"/>
                            </w:rPr>
                            <w:t>24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pt;margin-top:-36.5pt;width:56.05pt;height:81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" filled="f" stroked="f">
              <v:textbox inset="0,0,0,0">
                <w:txbxContent>
                  <w:p w:rsidR="008A20A2" w:rsidRDefault="00C0373A">
                    <w:pPr>
                      <w:rPr>
                        <w:sz w:val="1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933C9">
                      <w:rPr>
                        <w:rFonts w:ascii="宋体" w:eastAsia="宋体" w:hAnsi="宋体" w:cs="宋体"/>
                        <w:noProof/>
                        <w:sz w:val="28"/>
                        <w:szCs w:val="28"/>
                      </w:rPr>
                      <w:t>24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0A2" w:rsidRDefault="007A3B91">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4760595</wp:posOffset>
              </wp:positionH>
              <wp:positionV relativeFrom="paragraph">
                <wp:posOffset>-571500</wp:posOffset>
              </wp:positionV>
              <wp:extent cx="711835" cy="357505"/>
              <wp:effectExtent l="0"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0A2" w:rsidRDefault="00C0373A">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933C9">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74.85pt;margin-top:-45pt;width:56.05pt;height:28.1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" filled="f" stroked="f">
              <v:textbox style="mso-fit-shape-to-text:t" inset="0,0,0,0">
                <w:txbxContent>
                  <w:p w:rsidR="008A20A2" w:rsidRDefault="00C0373A">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933C9">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D14" w:rsidRDefault="00201D14">
      <w:pPr>
        <w:spacing w:after="0"/>
      </w:pPr>
      <w:r>
        <w:separator/>
      </w:r>
    </w:p>
  </w:footnote>
  <w:footnote w:type="continuationSeparator" w:id="0">
    <w:p w:rsidR="00201D14" w:rsidRDefault="00201D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evenAndOddHeaders/>
  <w:drawingGridHorizontalSpacing w:val="158"/>
  <w:drawingGridVerticalSpacing w:val="2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248DE"/>
    <w:rsid w:val="000265A2"/>
    <w:rsid w:val="00201D14"/>
    <w:rsid w:val="00265B7F"/>
    <w:rsid w:val="00323B43"/>
    <w:rsid w:val="003933C9"/>
    <w:rsid w:val="003D37D8"/>
    <w:rsid w:val="00426133"/>
    <w:rsid w:val="004358AB"/>
    <w:rsid w:val="007A3B91"/>
    <w:rsid w:val="008A20A2"/>
    <w:rsid w:val="008B7726"/>
    <w:rsid w:val="00AE1CE6"/>
    <w:rsid w:val="00AF69CA"/>
    <w:rsid w:val="00C0373A"/>
    <w:rsid w:val="00D31D50"/>
    <w:rsid w:val="00F80466"/>
    <w:rsid w:val="02647F8A"/>
    <w:rsid w:val="29361EA2"/>
    <w:rsid w:val="40512D10"/>
    <w:rsid w:val="446A771E"/>
    <w:rsid w:val="4E474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hehe</dc:creator>
  <cp:lastModifiedBy>user</cp:lastModifiedBy>
  <cp:revision>3</cp:revision>
  <dcterms:created xsi:type="dcterms:W3CDTF">2017-03-28T06:25:00Z</dcterms:created>
  <dcterms:modified xsi:type="dcterms:W3CDTF">2017-03-28T07:13:00Z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