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589" w:tblpYSpec="top"/>
        <w:tblOverlap w:val="never"/>
        <w:tblW w:w="888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80"/>
      </w:tblGrid>
      <w:tr w:rsidR="00595B4A" w:rsidRPr="00595B4A">
        <w:trPr>
          <w:trHeight w:val="375"/>
          <w:tblCellSpacing w:w="15" w:type="dxa"/>
        </w:trPr>
        <w:tc>
          <w:tcPr>
            <w:tcW w:w="8820" w:type="dxa"/>
            <w:vAlign w:val="center"/>
          </w:tcPr>
          <w:p w:rsidR="00192593" w:rsidRPr="00595B4A" w:rsidRDefault="00192593" w:rsidP="00595B4A">
            <w:pPr>
              <w:snapToGrid/>
              <w:spacing w:after="0" w:line="300" w:lineRule="auto"/>
              <w:ind w:rightChars="18" w:right="57"/>
              <w:jc w:val="both"/>
              <w:rPr>
                <w:rFonts w:ascii="仿宋" w:hAnsi="仿宋" w:cs="仿宋"/>
              </w:rPr>
            </w:pPr>
          </w:p>
          <w:p w:rsidR="00192593" w:rsidRPr="00595B4A" w:rsidRDefault="00192593" w:rsidP="00595B4A">
            <w:pPr>
              <w:snapToGrid/>
              <w:spacing w:after="0" w:line="300" w:lineRule="auto"/>
              <w:ind w:rightChars="18" w:right="57"/>
              <w:jc w:val="both"/>
              <w:rPr>
                <w:rFonts w:ascii="仿宋" w:hAnsi="仿宋" w:cs="仿宋"/>
              </w:rPr>
            </w:pPr>
            <w:bookmarkStart w:id="0" w:name="_GoBack"/>
            <w:bookmarkEnd w:id="0"/>
          </w:p>
          <w:p w:rsidR="00192593" w:rsidRPr="00595B4A" w:rsidRDefault="00595B4A" w:rsidP="00595B4A">
            <w:pPr>
              <w:snapToGrid/>
              <w:spacing w:after="0" w:line="300" w:lineRule="auto"/>
              <w:ind w:rightChars="18" w:right="57"/>
              <w:jc w:val="center"/>
              <w:rPr>
                <w:rFonts w:asciiTheme="majorEastAsia" w:eastAsiaTheme="majorEastAsia" w:hAnsiTheme="majorEastAsia" w:cstheme="majorEastAsia"/>
                <w:sz w:val="44"/>
                <w:szCs w:val="44"/>
              </w:rPr>
            </w:pPr>
            <w:r w:rsidRPr="00595B4A">
              <w:rPr>
                <w:rFonts w:asciiTheme="majorEastAsia" w:eastAsiaTheme="majorEastAsia" w:hAnsiTheme="majorEastAsia" w:cstheme="majorEastAsia" w:hint="eastAsia"/>
                <w:sz w:val="44"/>
                <w:szCs w:val="44"/>
              </w:rPr>
              <w:t>吉林省实施《中华人民共和国消费者</w:t>
            </w:r>
          </w:p>
          <w:p w:rsidR="00192593" w:rsidRPr="00595B4A" w:rsidRDefault="00595B4A" w:rsidP="00595B4A">
            <w:pPr>
              <w:snapToGrid/>
              <w:spacing w:after="0" w:line="300" w:lineRule="auto"/>
              <w:ind w:rightChars="18" w:right="57"/>
              <w:jc w:val="center"/>
              <w:rPr>
                <w:rFonts w:ascii="仿宋" w:hAnsi="仿宋" w:cs="仿宋"/>
              </w:rPr>
            </w:pPr>
            <w:r w:rsidRPr="00595B4A">
              <w:rPr>
                <w:rFonts w:asciiTheme="majorEastAsia" w:eastAsiaTheme="majorEastAsia" w:hAnsiTheme="majorEastAsia" w:cstheme="majorEastAsia" w:hint="eastAsia"/>
                <w:sz w:val="44"/>
                <w:szCs w:val="44"/>
              </w:rPr>
              <w:t>权益保护法》办法</w:t>
            </w:r>
          </w:p>
        </w:tc>
      </w:tr>
      <w:tr w:rsidR="00595B4A" w:rsidRPr="00595B4A">
        <w:trPr>
          <w:trHeight w:val="375"/>
          <w:tblCellSpacing w:w="15" w:type="dxa"/>
        </w:trPr>
        <w:tc>
          <w:tcPr>
            <w:tcW w:w="8820" w:type="dxa"/>
            <w:vAlign w:val="center"/>
          </w:tcPr>
          <w:p w:rsidR="00192593" w:rsidRPr="00595B4A" w:rsidRDefault="00192593" w:rsidP="00595B4A">
            <w:pPr>
              <w:snapToGrid/>
              <w:spacing w:after="0" w:line="300" w:lineRule="auto"/>
              <w:ind w:firstLineChars="200" w:firstLine="632"/>
              <w:jc w:val="both"/>
              <w:rPr>
                <w:rFonts w:ascii="仿宋" w:hAnsi="仿宋" w:cs="仿宋"/>
              </w:rPr>
            </w:pPr>
          </w:p>
          <w:p w:rsidR="00192593" w:rsidRPr="00595B4A" w:rsidRDefault="00595B4A">
            <w:pPr>
              <w:snapToGrid/>
              <w:spacing w:after="0" w:line="300" w:lineRule="auto"/>
              <w:ind w:leftChars="200" w:left="640" w:rightChars="186" w:right="587" w:hanging="8"/>
              <w:jc w:val="both"/>
              <w:rPr>
                <w:rFonts w:ascii="仿宋" w:hAnsi="仿宋" w:cs="仿宋"/>
              </w:rPr>
            </w:pPr>
            <w:r w:rsidRPr="00595B4A">
              <w:rPr>
                <w:rFonts w:ascii="楷体" w:eastAsia="楷体" w:hAnsi="楷体" w:cs="楷体" w:hint="eastAsia"/>
              </w:rPr>
              <w:t>（</w:t>
            </w:r>
            <w:r w:rsidRPr="00595B4A">
              <w:rPr>
                <w:rFonts w:ascii="楷体" w:eastAsia="楷体" w:hAnsi="楷体" w:cs="楷体" w:hint="eastAsia"/>
              </w:rPr>
              <w:t>2000</w:t>
            </w:r>
            <w:r w:rsidRPr="00595B4A">
              <w:rPr>
                <w:rFonts w:ascii="楷体" w:eastAsia="楷体" w:hAnsi="楷体" w:cs="楷体" w:hint="eastAsia"/>
              </w:rPr>
              <w:t>年</w:t>
            </w:r>
            <w:r w:rsidRPr="00595B4A">
              <w:rPr>
                <w:rFonts w:ascii="楷体" w:eastAsia="楷体" w:hAnsi="楷体" w:cs="楷体" w:hint="eastAsia"/>
              </w:rPr>
              <w:t>3</w:t>
            </w:r>
            <w:r w:rsidRPr="00595B4A">
              <w:rPr>
                <w:rFonts w:ascii="楷体" w:eastAsia="楷体" w:hAnsi="楷体" w:cs="楷体" w:hint="eastAsia"/>
              </w:rPr>
              <w:t>月</w:t>
            </w:r>
            <w:r w:rsidRPr="00595B4A">
              <w:rPr>
                <w:rFonts w:ascii="楷体" w:eastAsia="楷体" w:hAnsi="楷体" w:cs="楷体" w:hint="eastAsia"/>
              </w:rPr>
              <w:t>31</w:t>
            </w:r>
            <w:r w:rsidRPr="00595B4A">
              <w:rPr>
                <w:rFonts w:ascii="楷体" w:eastAsia="楷体" w:hAnsi="楷体" w:cs="楷体" w:hint="eastAsia"/>
              </w:rPr>
              <w:t>日吉林省第九届人民代表大会常务委员会第十六次会议通过）</w:t>
            </w:r>
          </w:p>
        </w:tc>
      </w:tr>
      <w:tr w:rsidR="00595B4A" w:rsidRPr="00595B4A">
        <w:trPr>
          <w:trHeight w:val="375"/>
          <w:tblCellSpacing w:w="15" w:type="dxa"/>
        </w:trPr>
        <w:tc>
          <w:tcPr>
            <w:tcW w:w="8820" w:type="dxa"/>
            <w:vAlign w:val="center"/>
          </w:tcPr>
          <w:p w:rsidR="00192593" w:rsidRPr="00595B4A" w:rsidRDefault="00192593" w:rsidP="00595B4A">
            <w:pPr>
              <w:snapToGrid/>
              <w:spacing w:after="0" w:line="300" w:lineRule="auto"/>
              <w:ind w:firstLineChars="200" w:firstLine="632"/>
              <w:jc w:val="both"/>
              <w:rPr>
                <w:rFonts w:ascii="仿宋" w:hAnsi="仿宋" w:cs="仿宋"/>
              </w:rPr>
            </w:pPr>
          </w:p>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第一条</w:t>
            </w:r>
            <w:r w:rsidRPr="00595B4A">
              <w:rPr>
                <w:rFonts w:ascii="仿宋" w:hAnsi="仿宋" w:cs="仿宋" w:hint="eastAsia"/>
              </w:rPr>
              <w:t xml:space="preserve">　为保护消费者合法权益，维护社会经济秩序，根据《</w:t>
            </w:r>
            <w:hyperlink r:id="rId8" w:history="1">
              <w:r w:rsidRPr="00595B4A">
                <w:rPr>
                  <w:rFonts w:ascii="仿宋" w:hAnsi="仿宋" w:cs="仿宋" w:hint="eastAsia"/>
                </w:rPr>
                <w:t>中华人民共和国消费者权益保护法</w:t>
              </w:r>
            </w:hyperlink>
            <w:r w:rsidRPr="00595B4A">
              <w:rPr>
                <w:rFonts w:ascii="仿宋" w:hAnsi="仿宋" w:cs="仿宋" w:hint="eastAsia"/>
              </w:rPr>
              <w:t>》，结合本省实际，制定本办法。</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第二条</w:t>
            </w:r>
            <w:r w:rsidRPr="00595B4A">
              <w:rPr>
                <w:rFonts w:ascii="仿宋" w:hAnsi="仿宋" w:cs="仿宋" w:hint="eastAsia"/>
              </w:rPr>
              <w:t xml:space="preserve">　各级人民政府应当加强领导，组织、协调、督促有关行政管理部门做好保护消费者合法权益工作。</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各级人民政府工商行政管理部门和其他有关行政管理部门应当在各自的职责范围内，依法保护消费者的合法权益。</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第三条</w:t>
            </w:r>
            <w:r w:rsidRPr="00595B4A">
              <w:rPr>
                <w:rFonts w:ascii="仿宋" w:hAnsi="仿宋" w:cs="仿宋" w:hint="eastAsia"/>
              </w:rPr>
              <w:t xml:space="preserve">　消费者协会是依法成立的对商品和服务进行社会监督的保护消费者合法权益的社会团体。各级人民政府及有关的行政管理部门应当为消费者协会依法履行职责提供必要的条件。</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县级以上行政区域依法建立的消费者协会</w:t>
            </w:r>
            <w:r w:rsidRPr="00595B4A">
              <w:rPr>
                <w:rFonts w:ascii="仿宋" w:hAnsi="仿宋" w:cs="仿宋" w:hint="eastAsia"/>
              </w:rPr>
              <w:t>及其在乡镇、街道、集贸市场、商业网点、企业等建立的基层组织，可以对经营者提供的商品或者服务进行社会监督和参与检查。对证据确凿损害消费者合法权益的行为，可以通过大众传播媒介予以曝</w:t>
            </w:r>
            <w:r w:rsidRPr="00595B4A">
              <w:rPr>
                <w:rFonts w:ascii="仿宋" w:hAnsi="仿宋" w:cs="仿宋" w:hint="eastAsia"/>
              </w:rPr>
              <w:lastRenderedPageBreak/>
              <w:t>光。</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lastRenderedPageBreak/>
              <w:t>根据需要，有关行政管理部门可以委托消费者协会对侵害消费者合法权益的违法活动，行使一定的行政执法权。</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第四条</w:t>
            </w:r>
            <w:r w:rsidRPr="00595B4A">
              <w:rPr>
                <w:rFonts w:ascii="仿宋" w:hAnsi="仿宋" w:cs="仿宋" w:hint="eastAsia"/>
              </w:rPr>
              <w:t xml:space="preserve">　消费者对经营者损害其合法权益的行为，有权依法投诉、申诉、提请仲裁或者提起诉讼。有关部门对消费者的合理要求予以保护。</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第五条</w:t>
            </w:r>
            <w:r w:rsidRPr="00595B4A">
              <w:rPr>
                <w:rFonts w:ascii="仿宋" w:hAnsi="仿宋" w:cs="仿宋" w:hint="eastAsia"/>
              </w:rPr>
              <w:t xml:space="preserve">　经营者不</w:t>
            </w:r>
            <w:r w:rsidRPr="00595B4A">
              <w:rPr>
                <w:rFonts w:ascii="仿宋" w:hAnsi="仿宋" w:cs="仿宋" w:hint="eastAsia"/>
              </w:rPr>
              <w:t>得</w:t>
            </w:r>
            <w:r w:rsidRPr="00595B4A">
              <w:rPr>
                <w:rFonts w:ascii="仿宋" w:hAnsi="仿宋" w:cs="仿宋" w:hint="eastAsia"/>
              </w:rPr>
              <w:t>以任何方式强迫、欺骗消费者购买商品或者接受服务。不得在销售商品或者提供服务时给消费者附加限制条件。</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第六条</w:t>
            </w:r>
            <w:r w:rsidRPr="00595B4A">
              <w:rPr>
                <w:rFonts w:ascii="仿宋" w:hAnsi="仿宋" w:cs="仿宋" w:hint="eastAsia"/>
              </w:rPr>
              <w:t xml:space="preserve">　消费者对经营者提供的商品和服务发现不符合质量规定或者约定的，有权向经营者提出修理、更换、退货以及重作、补足商品数量、退款及其他合理要求，经营者应当在法律、法规规定或者双方约定的期限内履行其义务。法律、法规没有规定或者双方没有约定期限的，经营者应当在消费者提出合理</w:t>
            </w:r>
            <w:r w:rsidRPr="00595B4A">
              <w:rPr>
                <w:rFonts w:ascii="仿宋" w:hAnsi="仿宋" w:cs="仿宋" w:hint="eastAsia"/>
              </w:rPr>
              <w:t>要求</w:t>
            </w:r>
            <w:r w:rsidRPr="00595B4A">
              <w:rPr>
                <w:rFonts w:ascii="仿宋" w:hAnsi="仿宋" w:cs="仿宋" w:hint="eastAsia"/>
              </w:rPr>
              <w:t>之日起３０日内履行其义务。</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第七条</w:t>
            </w:r>
            <w:r w:rsidRPr="00595B4A">
              <w:rPr>
                <w:rFonts w:ascii="仿宋" w:hAnsi="仿宋" w:cs="仿宋" w:hint="eastAsia"/>
              </w:rPr>
              <w:t xml:space="preserve">　经营者提供商品或者服务，必须按照国家有关规定向消费者出具供货凭证或者服务单据。</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第八条</w:t>
            </w:r>
            <w:r w:rsidRPr="00595B4A">
              <w:rPr>
                <w:rFonts w:ascii="仿宋" w:hAnsi="仿宋" w:cs="仿宋" w:hint="eastAsia"/>
              </w:rPr>
              <w:t xml:space="preserve">　消费者对经营者提供的商品或者服务的价格高于其明示价格的，有权按照其明示的价格付款。</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第九条</w:t>
            </w:r>
            <w:r w:rsidRPr="00595B4A">
              <w:rPr>
                <w:rFonts w:ascii="仿宋" w:hAnsi="仿宋" w:cs="仿宋" w:hint="eastAsia"/>
              </w:rPr>
              <w:t xml:space="preserve">　经营者不得举办名优产品、名优服务、名优企业评比活动。</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第十条</w:t>
            </w:r>
            <w:r w:rsidRPr="00595B4A">
              <w:rPr>
                <w:rFonts w:ascii="仿宋" w:hAnsi="仿宋" w:cs="仿宋" w:hint="eastAsia"/>
              </w:rPr>
              <w:t xml:space="preserve">　供水、供电、供热、邮政、电信、有线电视、保险等公用企业，应当按照本办法或者有关法律、法规的规定提</w:t>
            </w:r>
            <w:r w:rsidRPr="00595B4A">
              <w:rPr>
                <w:rFonts w:ascii="仿宋" w:hAnsi="仿宋" w:cs="仿宋" w:hint="eastAsia"/>
              </w:rPr>
              <w:lastRenderedPageBreak/>
              <w:t>供服务。</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lastRenderedPageBreak/>
              <w:t>第十一条</w:t>
            </w:r>
            <w:r w:rsidRPr="00595B4A">
              <w:rPr>
                <w:rFonts w:ascii="仿宋" w:hAnsi="仿宋" w:cs="仿宋" w:hint="eastAsia"/>
              </w:rPr>
              <w:t xml:space="preserve">　从事医疗、美容、保健、娱乐、摄影等服务行业的经营者，应当按照操作规范、技术标准和与消费者的约定提供服务，并标明服务项目和收费标准。</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第十二条</w:t>
            </w:r>
            <w:r w:rsidRPr="00595B4A">
              <w:rPr>
                <w:rFonts w:ascii="仿宋" w:hAnsi="仿宋" w:cs="仿宋" w:hint="eastAsia"/>
              </w:rPr>
              <w:t xml:space="preserve">　从事汽车旅客运输业的经营者，应当按旅客运输法规和规则提供服务，并按国家规定收取费用。无正当</w:t>
            </w:r>
            <w:r w:rsidRPr="00595B4A">
              <w:rPr>
                <w:rFonts w:ascii="仿宋" w:hAnsi="仿宋" w:cs="仿宋" w:hint="eastAsia"/>
              </w:rPr>
              <w:t>理由不得改变线路、中途停运或者中途让旅客换乘其他车辆。</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第十三条</w:t>
            </w:r>
            <w:r w:rsidRPr="00595B4A">
              <w:rPr>
                <w:rFonts w:ascii="仿宋" w:hAnsi="仿宋" w:cs="仿宋" w:hint="eastAsia"/>
              </w:rPr>
              <w:t xml:space="preserve">　从事修理业的经营者，应当按照约定保证修理质量，不得偷换修理商品的零部件，不得谎报修理商品的用工和更换的零部件，不得向消费者乱收修理费。</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经营者必须在与消费者约定的期限内对其修理的商品予以修复，未约定期限的，自修理商品交付之日起３０日内修复。超过约定期限或者规定期限修复的，应当退回消费者修理费。</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经修理的商品，其修理部位，从交付使用之日起应当实行保修，在保修期内因修理部位发生故障导致不能正常使用的，原修理单位应当负责免费修理或者退回</w:t>
            </w:r>
            <w:r w:rsidRPr="00595B4A">
              <w:rPr>
                <w:rFonts w:ascii="仿宋" w:hAnsi="仿宋" w:cs="仿宋" w:hint="eastAsia"/>
              </w:rPr>
              <w:t>原</w:t>
            </w:r>
            <w:r w:rsidRPr="00595B4A">
              <w:rPr>
                <w:rFonts w:ascii="仿宋" w:hAnsi="仿宋" w:cs="仿宋" w:hint="eastAsia"/>
              </w:rPr>
              <w:t>修理费，再次保修的期限从修复之日起重新计算保修期。</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第十四条</w:t>
            </w:r>
            <w:r w:rsidRPr="00595B4A">
              <w:rPr>
                <w:rFonts w:ascii="仿宋" w:hAnsi="仿宋" w:cs="仿宋" w:hint="eastAsia"/>
              </w:rPr>
              <w:t xml:space="preserve">　从事加工业的经营者应当按规定、约定或者商业惯例保证服务质量，不得偷工减料、偷换材料或者谎报用工用料。</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第十五条</w:t>
            </w:r>
            <w:r w:rsidRPr="00595B4A">
              <w:rPr>
                <w:rFonts w:ascii="仿宋" w:hAnsi="仿宋" w:cs="仿宋" w:hint="eastAsia"/>
              </w:rPr>
              <w:t xml:space="preserve">　从事洗染业的经营者应当与消费者书面议定原物品质量价值状况，由于经营者操作不当、保管不慎等原因造成衣物损坏、串染色、遗失及其他事故的，经营者应当承担赔</w:t>
            </w:r>
            <w:r w:rsidRPr="00595B4A">
              <w:rPr>
                <w:rFonts w:ascii="仿宋" w:hAnsi="仿宋" w:cs="仿宋" w:hint="eastAsia"/>
              </w:rPr>
              <w:lastRenderedPageBreak/>
              <w:t>偿责任。</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lastRenderedPageBreak/>
              <w:t>第十六条</w:t>
            </w:r>
            <w:r w:rsidRPr="00595B4A">
              <w:rPr>
                <w:rFonts w:ascii="仿宋" w:hAnsi="仿宋" w:cs="仿宋" w:hint="eastAsia"/>
              </w:rPr>
              <w:t xml:space="preserve">　从事旅游业的经营者，应当在约定的时间内为消费者办完旅游</w:t>
            </w:r>
            <w:r w:rsidRPr="00595B4A">
              <w:rPr>
                <w:rFonts w:ascii="仿宋" w:hAnsi="仿宋" w:cs="仿宋" w:hint="eastAsia"/>
              </w:rPr>
              <w:t>手续</w:t>
            </w:r>
            <w:r w:rsidRPr="00595B4A">
              <w:rPr>
                <w:rFonts w:ascii="仿宋" w:hAnsi="仿宋" w:cs="仿宋" w:hint="eastAsia"/>
              </w:rPr>
              <w:t>，未经消费者</w:t>
            </w:r>
            <w:r w:rsidRPr="00595B4A">
              <w:rPr>
                <w:rFonts w:ascii="仿宋" w:hAnsi="仿宋" w:cs="仿宋" w:hint="eastAsia"/>
              </w:rPr>
              <w:t>同意</w:t>
            </w:r>
            <w:r w:rsidRPr="00595B4A">
              <w:rPr>
                <w:rFonts w:ascii="仿宋" w:hAnsi="仿宋" w:cs="仿宋" w:hint="eastAsia"/>
              </w:rPr>
              <w:t>，不得改变旅游线路、游览景点和降低食宿标准，不得强制、误导消费者购买商品或者接受其他服务。</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第十七条</w:t>
            </w:r>
            <w:r w:rsidRPr="00595B4A">
              <w:rPr>
                <w:rFonts w:ascii="仿宋" w:hAnsi="仿宋" w:cs="仿宋" w:hint="eastAsia"/>
              </w:rPr>
              <w:t xml:space="preserve">　经营者采用邮购方式销售商品的，应当注明邮购商品的条件、名称、负责人姓名和经营场所。</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接受邮购商品的消费者，发现收到的商品与所约定购买的商品质量、数量或者其他约定条件不符的，可以自收商品之日起１５日内，退回商品或者书面通知经营者解除购买合同，经营者应当及时退回全部邮购款，消费者无须承担任何费用。</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接受邮购的消费者在其汇款之日起９０日内未收到商品的，有权解除购买合同，经营者应当及时退回全部邮购款。</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第十八条</w:t>
            </w:r>
            <w:r w:rsidRPr="00595B4A">
              <w:rPr>
                <w:rFonts w:ascii="仿宋" w:hAnsi="仿宋" w:cs="仿宋" w:hint="eastAsia"/>
              </w:rPr>
              <w:t xml:space="preserve">　以营利为目的，从事培训业务的单位和个人，必须具备相应的专业技术要求和设备条件，并严格按照事先公布的培训项目、收费标准执行。</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第十九条</w:t>
            </w:r>
            <w:r w:rsidRPr="00595B4A">
              <w:rPr>
                <w:rFonts w:ascii="仿宋" w:hAnsi="仿宋" w:cs="仿宋" w:hint="eastAsia"/>
              </w:rPr>
              <w:t xml:space="preserve">　从事来料加工、以旧换新服务的经营者，应当保证质量，按期交货。</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第二十条</w:t>
            </w:r>
            <w:r w:rsidRPr="00595B4A">
              <w:rPr>
                <w:rFonts w:ascii="仿宋" w:hAnsi="仿宋" w:cs="仿宋" w:hint="eastAsia"/>
              </w:rPr>
              <w:t xml:space="preserve">　房地产经营者应当严格执行国家、省有关房地产开发的法律、法规规定，必须按照实有面积销售商品房，不得以虚假的销售宣传误导消费者，不得将未经验收合格的商品房交付使用；不得拒绝履行法律、法规规定和合同约定的对房屋维修和保养的义务。</w:t>
            </w:r>
          </w:p>
        </w:tc>
      </w:tr>
      <w:tr w:rsidR="00595B4A" w:rsidRPr="00595B4A">
        <w:trPr>
          <w:trHeight w:hRule="exact" w:val="2060"/>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lastRenderedPageBreak/>
              <w:t>第二十一条</w:t>
            </w:r>
            <w:r w:rsidRPr="00595B4A">
              <w:rPr>
                <w:rFonts w:ascii="仿宋" w:hAnsi="仿宋" w:cs="仿宋" w:hint="eastAsia"/>
              </w:rPr>
              <w:t xml:space="preserve">　消费者与经营者发生消费争议向消费者协会投诉的，消费者协会应当受理，并对投诉事项及时进行调查、调解。消费者也可以向有关行政管理部门申诉或者向人民法院起诉。</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第二十二条</w:t>
            </w:r>
            <w:r w:rsidRPr="00595B4A">
              <w:rPr>
                <w:rFonts w:ascii="仿宋" w:hAnsi="仿宋" w:cs="仿宋" w:hint="eastAsia"/>
              </w:rPr>
              <w:t xml:space="preserve">　消费者与经营者发生消费争议引起的申诉，工商行政管理部门和其他有关行政管理部门应当根据各自的职责分工受理，不得互相推诿，也不得超越职权处理。</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消费者向两个以上有处理权的行政管理部门提出申诉的，由最先接受申诉的行政管理部门受理。</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第二十三条</w:t>
            </w:r>
            <w:r w:rsidRPr="00595B4A">
              <w:rPr>
                <w:rFonts w:ascii="仿宋" w:hAnsi="仿宋" w:cs="仿宋" w:hint="eastAsia"/>
              </w:rPr>
              <w:t xml:space="preserve">　有关行政管理部门和消费者协会对消费者提出的申诉、投诉，应当在１０日内作出受理或者不受理的决定，并通知</w:t>
            </w:r>
            <w:r w:rsidRPr="00595B4A">
              <w:rPr>
                <w:rFonts w:ascii="仿宋" w:hAnsi="仿宋" w:cs="仿宋" w:hint="eastAsia"/>
              </w:rPr>
              <w:t>当事人。对受理的，除特殊情况外，应当在３０日内处理完毕；对不符合受理条件的，通知当事人，并说明理由。</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第二十四条</w:t>
            </w:r>
            <w:r w:rsidRPr="00595B4A">
              <w:rPr>
                <w:rFonts w:ascii="仿宋" w:hAnsi="仿宋" w:cs="仿宋" w:hint="eastAsia"/>
              </w:rPr>
              <w:t xml:space="preserve">　行政管理部门对消费者申诉案件和消费者协会移送的案件不予受理的，消费者协会可以进行查询，并可以向被查询单位的上级机关通报情况。</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第二十五条</w:t>
            </w:r>
            <w:r w:rsidRPr="00595B4A">
              <w:rPr>
                <w:rFonts w:ascii="仿宋" w:hAnsi="仿宋" w:cs="仿宋" w:hint="eastAsia"/>
              </w:rPr>
              <w:t xml:space="preserve">　经营者不得拒绝、阻挠有关行政管理部门的监督检查以及消费者协会对消费者投诉进行的调查。</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第二十六条</w:t>
            </w:r>
            <w:r w:rsidRPr="00595B4A">
              <w:rPr>
                <w:rFonts w:ascii="仿宋" w:hAnsi="仿宋" w:cs="仿宋" w:hint="eastAsia"/>
              </w:rPr>
              <w:t xml:space="preserve">　消费者和经营者发生的消费争议涉及的商品和服务质量，直观可以确认的，由受理单位确认；直观难以确认的，可以通过法定的鉴定机构鉴定，鉴定费由申请方预付，最后由责任方承担。</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lastRenderedPageBreak/>
              <w:t>第二十七条</w:t>
            </w:r>
            <w:r w:rsidRPr="00595B4A">
              <w:rPr>
                <w:rFonts w:ascii="仿宋" w:hAnsi="仿宋" w:cs="仿宋" w:hint="eastAsia"/>
              </w:rPr>
              <w:t xml:space="preserve">　经营者在保险公司投保的商品给消费者造成损失的，应当先由经营者向消费者赔偿损失。经营者赔偿后，再向保险公司追偿。</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第二十八条</w:t>
            </w:r>
            <w:r w:rsidRPr="00595B4A">
              <w:rPr>
                <w:rFonts w:ascii="仿宋" w:hAnsi="仿宋" w:cs="仿宋" w:hint="eastAsia"/>
              </w:rPr>
              <w:t xml:space="preserve">　受理消费者申诉的有关行政管理部门，对给消费者造成经济损失的经营者，应当依法责令</w:t>
            </w:r>
            <w:r w:rsidRPr="00595B4A">
              <w:rPr>
                <w:rFonts w:ascii="仿宋" w:hAnsi="仿宋" w:cs="仿宋" w:hint="eastAsia"/>
              </w:rPr>
              <w:t>其</w:t>
            </w:r>
            <w:r w:rsidRPr="00595B4A">
              <w:rPr>
                <w:rFonts w:ascii="仿宋" w:hAnsi="仿宋" w:cs="仿宋" w:hint="eastAsia"/>
              </w:rPr>
              <w:t>赔偿消费者的损失。</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第二十九条</w:t>
            </w:r>
            <w:r w:rsidRPr="00595B4A">
              <w:rPr>
                <w:rFonts w:ascii="仿宋" w:hAnsi="仿宋" w:cs="仿宋" w:hint="eastAsia"/>
              </w:rPr>
              <w:t xml:space="preserve">　经营者提供商品或者服务造成消费者或者其他受害人人身伤害、死亡以及侵害消费者的人格尊严、侵犯</w:t>
            </w:r>
            <w:r w:rsidRPr="00595B4A">
              <w:rPr>
                <w:rFonts w:ascii="仿宋" w:hAnsi="仿宋" w:cs="仿宋" w:hint="eastAsia"/>
              </w:rPr>
              <w:t>消费者人身自由的，按照《</w:t>
            </w:r>
            <w:hyperlink r:id="rId9" w:history="1">
              <w:r w:rsidRPr="00595B4A">
                <w:rPr>
                  <w:rFonts w:ascii="仿宋" w:hAnsi="仿宋" w:cs="仿宋" w:hint="eastAsia"/>
                </w:rPr>
                <w:t>中华人民共和国消费者权益保护法</w:t>
              </w:r>
            </w:hyperlink>
            <w:r w:rsidRPr="00595B4A">
              <w:rPr>
                <w:rFonts w:ascii="仿宋" w:hAnsi="仿宋" w:cs="仿宋" w:hint="eastAsia"/>
              </w:rPr>
              <w:t>》</w:t>
            </w:r>
            <w:hyperlink r:id="rId10" w:history="1">
              <w:r w:rsidRPr="00595B4A">
                <w:rPr>
                  <w:rFonts w:ascii="仿宋" w:hAnsi="仿宋" w:cs="仿宋" w:hint="eastAsia"/>
                </w:rPr>
                <w:t>第四十一条</w:t>
              </w:r>
            </w:hyperlink>
            <w:r w:rsidRPr="00595B4A">
              <w:rPr>
                <w:rFonts w:ascii="仿宋" w:hAnsi="仿宋" w:cs="仿宋" w:hint="eastAsia"/>
              </w:rPr>
              <w:t>、</w:t>
            </w:r>
            <w:hyperlink r:id="rId11" w:history="1">
              <w:r w:rsidRPr="00595B4A">
                <w:rPr>
                  <w:rFonts w:ascii="仿宋" w:hAnsi="仿宋" w:cs="仿宋" w:hint="eastAsia"/>
                </w:rPr>
                <w:t>第四十二条</w:t>
              </w:r>
            </w:hyperlink>
            <w:r w:rsidRPr="00595B4A">
              <w:rPr>
                <w:rFonts w:ascii="仿宋" w:hAnsi="仿宋" w:cs="仿宋" w:hint="eastAsia"/>
              </w:rPr>
              <w:t>、</w:t>
            </w:r>
            <w:hyperlink r:id="rId12" w:history="1">
              <w:r w:rsidRPr="00595B4A">
                <w:rPr>
                  <w:rFonts w:ascii="仿宋" w:hAnsi="仿宋" w:cs="仿宋" w:hint="eastAsia"/>
                </w:rPr>
                <w:t>第四十三条</w:t>
              </w:r>
            </w:hyperlink>
            <w:r w:rsidRPr="00595B4A">
              <w:rPr>
                <w:rFonts w:ascii="仿宋" w:hAnsi="仿宋" w:cs="仿宋" w:hint="eastAsia"/>
              </w:rPr>
              <w:t>规定处理，费用的支付标准按照有关规定执行。</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第三十条</w:t>
            </w:r>
            <w:r w:rsidRPr="00595B4A">
              <w:rPr>
                <w:rFonts w:ascii="仿宋" w:hAnsi="仿宋" w:cs="仿宋" w:hint="eastAsia"/>
              </w:rPr>
              <w:t xml:space="preserve">　经营者提供商品或者服务给消费者造成财产损害，其赔偿责任双方有约定的，按其约定履行；双方</w:t>
            </w:r>
            <w:r w:rsidRPr="00595B4A">
              <w:rPr>
                <w:rFonts w:ascii="仿宋" w:hAnsi="仿宋" w:cs="仿宋" w:hint="eastAsia"/>
              </w:rPr>
              <w:t>没有约定的，经营者应当按照消费者的合理要求，以修理、重作、更换、退货、补足商品数量、退还货款和服务费用及赔偿损失等方式承担民事责任。</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第三十一条</w:t>
            </w:r>
            <w:r w:rsidRPr="00595B4A">
              <w:rPr>
                <w:rFonts w:ascii="仿宋" w:hAnsi="仿宋" w:cs="仿宋" w:hint="eastAsia"/>
              </w:rPr>
              <w:t xml:space="preserve">　经营者违反有关法律、法规及本办法规定，以虚假或者不正当手段欺诈消费者，有下列行为之一的，应当按照消费者的合理要求增加赔偿其受到的损失，增加赔偿的金额应为消费者购买商品的价款或者接受服务的费用的一倍：</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（一）掺杂、掺假、以假充真、以次充好的；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（二）以虚假的商品说明、商品质量标准、实物样品等方式销售商品的；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lastRenderedPageBreak/>
              <w:t>（三）销售已经使用过的商品不予声明，销售处理品、残次品、等外品等商品未予标明或者谎称是正品的；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（四）以虚假的清仓价、换季价、优惠价或者其他欺骗性价格标示销售商品的；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（五）骗取预付款或者利用邮购销售骗取价款而不提供或者不按照约定条件提供商品的；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（六）以虚假的还本销售、有奖销售或兑奖时附加事先未向消费者声明的条件销售商品的；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（七）利用广播、电视、报刊等大众传播媒介和广告对商品和服务作虚假宣传的；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（八）在销售、服务中作虚假的现场演示和说明的；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（九）不以真实名称和标记销售商品或者提供服务的；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（十）利用他人或者采取合谋等方式，进行欺骗性销售或者服务诱导的；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（十一）利用计量器具弄虚作假的；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（十二）对修理的商品故意损坏或者更换不需要更换的零部件的；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仿宋" w:hAnsi="仿宋" w:cs="仿宋" w:hint="eastAsia"/>
              </w:rPr>
              <w:t>（十三）以其他不正当</w:t>
            </w:r>
            <w:r w:rsidRPr="00595B4A">
              <w:rPr>
                <w:rFonts w:ascii="仿宋" w:hAnsi="仿宋" w:cs="仿宋" w:hint="eastAsia"/>
              </w:rPr>
              <w:t>手段</w:t>
            </w:r>
            <w:r w:rsidRPr="00595B4A">
              <w:rPr>
                <w:rFonts w:ascii="仿宋" w:hAnsi="仿宋" w:cs="仿宋" w:hint="eastAsia"/>
              </w:rPr>
              <w:t>欺诈消费者的。</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第三十二条</w:t>
            </w:r>
            <w:r w:rsidRPr="00595B4A">
              <w:rPr>
                <w:rFonts w:ascii="仿宋" w:hAnsi="仿宋" w:cs="仿宋" w:hint="eastAsia"/>
              </w:rPr>
              <w:t xml:space="preserve">　经营者拒绝、阻挠有关行政管理部门工作人员依法履行职责，构成违反治安管理行为的，由公安机关依法处罚；构成犯罪的，由司法机关依法追究刑事责任。</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第三十三条</w:t>
            </w:r>
            <w:r w:rsidRPr="00595B4A">
              <w:rPr>
                <w:rFonts w:ascii="仿宋" w:hAnsi="仿宋" w:cs="仿宋" w:hint="eastAsia"/>
              </w:rPr>
              <w:t xml:space="preserve">　工商行政管理部门和其他行政管理部门的执法人员滥用职权、玩忽职守、徇私舞弊、收受贿赂的，由其所</w:t>
            </w:r>
            <w:r w:rsidRPr="00595B4A">
              <w:rPr>
                <w:rFonts w:ascii="仿宋" w:hAnsi="仿宋" w:cs="仿宋" w:hint="eastAsia"/>
              </w:rPr>
              <w:lastRenderedPageBreak/>
              <w:t>在单位或者上级主管部门给予行政处分；构成犯罪的，由司法机关依法追究刑事责任。</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lastRenderedPageBreak/>
              <w:t>第三十四条</w:t>
            </w:r>
            <w:r w:rsidRPr="00595B4A">
              <w:rPr>
                <w:rFonts w:ascii="仿宋" w:hAnsi="仿宋" w:cs="仿宋" w:hint="eastAsia"/>
              </w:rPr>
              <w:t xml:space="preserve">　农民购买、使用直接用于农业生产的生产资料，参照本办法执行。</w:t>
            </w:r>
          </w:p>
        </w:tc>
      </w:tr>
      <w:tr w:rsidR="00595B4A" w:rsidRPr="00595B4A">
        <w:trPr>
          <w:trHeight w:val="375"/>
          <w:tblCellSpacing w:w="15" w:type="dxa"/>
        </w:trPr>
        <w:tc>
          <w:tcPr>
            <w:tcW w:w="8820" w:type="dxa"/>
            <w:vAlign w:val="center"/>
          </w:tcPr>
          <w:p w:rsidR="00192593" w:rsidRPr="00595B4A" w:rsidRDefault="00595B4A" w:rsidP="00595B4A">
            <w:pPr>
              <w:snapToGrid/>
              <w:spacing w:after="0" w:line="300" w:lineRule="auto"/>
              <w:ind w:firstLineChars="200" w:firstLine="632"/>
              <w:jc w:val="both"/>
              <w:rPr>
                <w:rFonts w:ascii="仿宋" w:hAnsi="仿宋" w:cs="仿宋"/>
              </w:rPr>
            </w:pPr>
            <w:r w:rsidRPr="00595B4A">
              <w:rPr>
                <w:rFonts w:ascii="黑体" w:eastAsia="黑体" w:hAnsi="黑体" w:cs="黑体" w:hint="eastAsia"/>
              </w:rPr>
              <w:t>第三十五条</w:t>
            </w:r>
            <w:r w:rsidRPr="00595B4A">
              <w:rPr>
                <w:rFonts w:ascii="仿宋" w:hAnsi="仿宋" w:cs="仿宋" w:hint="eastAsia"/>
              </w:rPr>
              <w:t xml:space="preserve">　本办法自公布之日起施行。</w:t>
            </w:r>
          </w:p>
        </w:tc>
      </w:tr>
    </w:tbl>
    <w:p w:rsidR="00192593" w:rsidRPr="00595B4A" w:rsidRDefault="00192593" w:rsidP="00595B4A">
      <w:pPr>
        <w:snapToGrid/>
        <w:spacing w:after="0" w:line="300" w:lineRule="auto"/>
        <w:ind w:rightChars="18" w:right="57"/>
        <w:jc w:val="both"/>
        <w:rPr>
          <w:rFonts w:ascii="仿宋" w:hAnsi="仿宋" w:cs="仿宋"/>
        </w:rPr>
      </w:pPr>
    </w:p>
    <w:p w:rsidR="00192593" w:rsidRPr="00595B4A" w:rsidRDefault="00192593">
      <w:pPr>
        <w:snapToGrid/>
        <w:spacing w:after="0" w:line="300" w:lineRule="auto"/>
        <w:jc w:val="both"/>
        <w:rPr>
          <w:rFonts w:ascii="仿宋" w:hAnsi="仿宋" w:cs="仿宋"/>
        </w:rPr>
      </w:pPr>
    </w:p>
    <w:p w:rsidR="00192593" w:rsidRPr="00595B4A" w:rsidRDefault="00192593">
      <w:pPr>
        <w:spacing w:line="220" w:lineRule="atLeast"/>
      </w:pPr>
    </w:p>
    <w:sectPr w:rsidR="00192593" w:rsidRPr="00595B4A">
      <w:footerReference w:type="even" r:id="rId13"/>
      <w:footerReference w:type="default" r:id="rId14"/>
      <w:pgSz w:w="11906" w:h="16838"/>
      <w:pgMar w:top="2041" w:right="1531" w:bottom="2041" w:left="1531" w:header="708" w:footer="709" w:gutter="0"/>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95B4A">
      <w:pPr>
        <w:spacing w:after="0"/>
      </w:pPr>
      <w:r>
        <w:separator/>
      </w:r>
    </w:p>
  </w:endnote>
  <w:endnote w:type="continuationSeparator" w:id="0">
    <w:p w:rsidR="00000000" w:rsidRDefault="00595B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93" w:rsidRDefault="00595B4A">
    <w:pPr>
      <w:pStyle w:val="a3"/>
    </w:pPr>
    <w:r>
      <w:pict>
        <v:shapetype id="_x0000_t202" coordsize="21600,21600" o:spt="202" path="m,l,21600r21600,l21600,xe">
          <v:stroke joinstyle="miter"/>
          <v:path gradientshapeok="t" o:connecttype="rect"/>
        </v:shapetype>
        <v:shape id="_x0000_s2050" type="#_x0000_t202" style="position:absolute;margin-left:16.5pt;margin-top:-47.25pt;width:2in;height:2in;z-index:251659264;mso-wrap-style:none;mso-position-horizontal-relative:margin;mso-width-relative:page;mso-height-relative:page" filled="f" stroked="f">
          <v:textbox style="mso-fit-shape-to-text:t" inset="0,0,0,0">
            <w:txbxContent>
              <w:p w:rsidR="00192593" w:rsidRDefault="00595B4A">
                <w:pPr>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93" w:rsidRDefault="00595B4A">
    <w:pPr>
      <w:pStyle w:val="a3"/>
    </w:pPr>
    <w:r>
      <w:pict>
        <v:shapetype id="_x0000_t202" coordsize="21600,21600" o:spt="202" path="m,l,21600r21600,l21600,xe">
          <v:stroke joinstyle="miter"/>
          <v:path gradientshapeok="t" o:connecttype="rect"/>
        </v:shapetype>
        <v:shape id="_x0000_s2049" type="#_x0000_t202" style="position:absolute;margin-left:379.7pt;margin-top:-40.5pt;width:2in;height:2in;z-index:251658240;mso-wrap-style:none;mso-position-horizontal-relative:margin;mso-width-relative:page;mso-height-relative:page" filled="f" stroked="f">
          <v:textbox style="mso-fit-shape-to-text:t" inset="0,0,0,0">
            <w:txbxContent>
              <w:p w:rsidR="00192593" w:rsidRDefault="00595B4A">
                <w:pPr>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95B4A">
      <w:pPr>
        <w:spacing w:after="0"/>
      </w:pPr>
      <w:r>
        <w:separator/>
      </w:r>
    </w:p>
  </w:footnote>
  <w:footnote w:type="continuationSeparator" w:id="0">
    <w:p w:rsidR="00000000" w:rsidRDefault="00595B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192593"/>
    <w:rsid w:val="00323B43"/>
    <w:rsid w:val="003D37D8"/>
    <w:rsid w:val="003F626F"/>
    <w:rsid w:val="00426133"/>
    <w:rsid w:val="004358AB"/>
    <w:rsid w:val="00595B4A"/>
    <w:rsid w:val="008B7726"/>
    <w:rsid w:val="00A456D0"/>
    <w:rsid w:val="00D31D50"/>
    <w:rsid w:val="66FC59EC"/>
    <w:rsid w:val="7684707D"/>
    <w:rsid w:val="7C4D0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styleId="a5">
    <w:name w:val="Hyperlink"/>
    <w:basedOn w:val="a0"/>
    <w:uiPriority w:val="99"/>
    <w:unhideWhenUsed/>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txtid=1&amp;flfgID=173&amp;showDetailType=QW"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aw.npc.gov.cn:80/FLFG/flfgByID.action?txtid=1&amp;flfgID=173&amp;showDetailType=Q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npc.gov.cn:80/FLFG/flfgByID.action?txtid=1&amp;flfgID=173&amp;showDetailType=Q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aw.npc.gov.cn:80/FLFG/flfgByID.action?txtid=1&amp;flfgID=173&amp;showDetailType=QW" TargetMode="External"/><Relationship Id="rId4" Type="http://schemas.openxmlformats.org/officeDocument/2006/relationships/settings" Target="settings.xml"/><Relationship Id="rId9" Type="http://schemas.openxmlformats.org/officeDocument/2006/relationships/hyperlink" Target="http://law.npc.gov.cn:80/FLFG/flfgByID.action?txtid=1&amp;flfgID=173&amp;showDetailType=QW"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Pengfei</cp:lastModifiedBy>
  <cp:revision>3</cp:revision>
  <dcterms:created xsi:type="dcterms:W3CDTF">2008-09-11T17:20:00Z</dcterms:created>
  <dcterms:modified xsi:type="dcterms:W3CDTF">2017-01-10T01:40:00Z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