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DC5" w:rsidRDefault="00FC4DC5">
      <w:pPr>
        <w:spacing w:line="580" w:lineRule="exact"/>
        <w:rPr>
          <w:rFonts w:ascii="仿宋_GB2312" w:eastAsia="仿宋_GB2312" w:hAnsi="仿宋_GB2312" w:cs="仿宋_GB2312"/>
          <w:sz w:val="32"/>
          <w:szCs w:val="32"/>
        </w:rPr>
      </w:pPr>
    </w:p>
    <w:p w:rsidR="00FC4DC5" w:rsidRDefault="00FC4DC5">
      <w:pPr>
        <w:spacing w:line="580" w:lineRule="exact"/>
        <w:rPr>
          <w:rFonts w:ascii="仿宋_GB2312" w:eastAsia="仿宋_GB2312" w:hAnsi="仿宋_GB2312" w:cs="仿宋_GB2312"/>
          <w:sz w:val="32"/>
          <w:szCs w:val="32"/>
        </w:rPr>
      </w:pPr>
    </w:p>
    <w:p w:rsidR="00FC4DC5" w:rsidRDefault="009460D8">
      <w:pPr>
        <w:spacing w:line="580" w:lineRule="exact"/>
        <w:jc w:val="center"/>
        <w:rPr>
          <w:rFonts w:ascii="宋体" w:eastAsia="宋体" w:hAnsi="宋体" w:cs="宋体"/>
          <w:sz w:val="44"/>
          <w:szCs w:val="44"/>
        </w:rPr>
      </w:pPr>
      <w:r>
        <w:rPr>
          <w:rFonts w:ascii="宋体" w:eastAsia="宋体" w:hAnsi="宋体" w:cs="宋体" w:hint="eastAsia"/>
          <w:sz w:val="44"/>
          <w:szCs w:val="44"/>
        </w:rPr>
        <w:t>吉林省民用建筑节能与发展新型墙</w:t>
      </w:r>
      <w:proofErr w:type="gramStart"/>
      <w:r>
        <w:rPr>
          <w:rFonts w:ascii="宋体" w:eastAsia="宋体" w:hAnsi="宋体" w:cs="宋体" w:hint="eastAsia"/>
          <w:sz w:val="44"/>
          <w:szCs w:val="44"/>
        </w:rPr>
        <w:t>体材</w:t>
      </w:r>
      <w:proofErr w:type="gramEnd"/>
      <w:r>
        <w:rPr>
          <w:rFonts w:ascii="宋体" w:eastAsia="宋体" w:hAnsi="宋体" w:cs="宋体" w:hint="eastAsia"/>
          <w:sz w:val="44"/>
          <w:szCs w:val="44"/>
        </w:rPr>
        <w:t>料条例</w:t>
      </w:r>
    </w:p>
    <w:p w:rsidR="00FC4DC5" w:rsidRDefault="00FC4DC5">
      <w:pPr>
        <w:spacing w:line="580" w:lineRule="exact"/>
        <w:rPr>
          <w:rFonts w:ascii="仿宋_GB2312" w:eastAsia="仿宋_GB2312" w:hAnsi="仿宋_GB2312" w:cs="仿宋_GB2312"/>
          <w:sz w:val="32"/>
          <w:szCs w:val="32"/>
        </w:rPr>
      </w:pPr>
    </w:p>
    <w:p w:rsidR="00FC4DC5" w:rsidRDefault="009460D8" w:rsidP="009E7C4A">
      <w:pPr>
        <w:spacing w:line="580" w:lineRule="exac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日吉林省第十一届人民代表大会常务委员会第二十次会议通过</w:t>
      </w:r>
      <w:r>
        <w:rPr>
          <w:rFonts w:ascii="楷体_GB2312" w:eastAsia="楷体_GB2312" w:hAnsi="楷体_GB2312" w:cs="楷体_GB2312" w:hint="eastAsia"/>
          <w:sz w:val="32"/>
          <w:szCs w:val="32"/>
        </w:rPr>
        <w:t>)</w:t>
      </w:r>
    </w:p>
    <w:p w:rsidR="009E7C4A" w:rsidRDefault="009E7C4A" w:rsidP="009E7C4A">
      <w:pPr>
        <w:spacing w:line="580" w:lineRule="exact"/>
        <w:ind w:leftChars="300" w:left="630" w:rightChars="300" w:right="630"/>
        <w:rPr>
          <w:rFonts w:ascii="楷体_GB2312" w:eastAsia="楷体_GB2312" w:hAnsi="楷体_GB2312" w:cs="楷体_GB2312"/>
          <w:sz w:val="32"/>
          <w:szCs w:val="32"/>
        </w:rPr>
      </w:pPr>
    </w:p>
    <w:p w:rsidR="009E7C4A" w:rsidRPr="009E7C4A" w:rsidRDefault="009E7C4A" w:rsidP="009E7C4A">
      <w:pPr>
        <w:pStyle w:val="10"/>
        <w:rPr>
          <w:rFonts w:hint="eastAsia"/>
        </w:rPr>
      </w:pPr>
      <w:r w:rsidRPr="009E7C4A">
        <w:rPr>
          <w:rFonts w:hint="eastAsia"/>
        </w:rPr>
        <w:t>目    录</w:t>
      </w:r>
    </w:p>
    <w:p w:rsidR="009E7C4A" w:rsidRPr="009E7C4A" w:rsidRDefault="009E7C4A" w:rsidP="009E7C4A">
      <w:pPr>
        <w:pStyle w:val="10"/>
        <w:ind w:firstLineChars="250" w:firstLine="800"/>
        <w:jc w:val="left"/>
        <w:rPr>
          <w:noProof/>
        </w:rPr>
      </w:pPr>
      <w:r w:rsidRPr="009E7C4A">
        <w:rPr>
          <w:rFonts w:cs="仿宋_GB2312"/>
        </w:rPr>
        <w:fldChar w:fldCharType="begin"/>
      </w:r>
      <w:r w:rsidRPr="009E7C4A">
        <w:rPr>
          <w:rFonts w:cs="仿宋_GB2312"/>
        </w:rPr>
        <w:instrText xml:space="preserve"> TOC \o "1-3" \n \h \z \u </w:instrText>
      </w:r>
      <w:r w:rsidRPr="009E7C4A">
        <w:rPr>
          <w:rFonts w:cs="仿宋_GB2312"/>
        </w:rPr>
        <w:fldChar w:fldCharType="separate"/>
      </w:r>
      <w:hyperlink w:anchor="_Toc472943309" w:history="1">
        <w:r w:rsidRPr="009E7C4A">
          <w:rPr>
            <w:rStyle w:val="a6"/>
            <w:rFonts w:hint="eastAsia"/>
            <w:noProof/>
          </w:rPr>
          <w:t>第一章　总则</w:t>
        </w:r>
      </w:hyperlink>
    </w:p>
    <w:p w:rsidR="009E7C4A" w:rsidRPr="009E7C4A" w:rsidRDefault="009E7C4A" w:rsidP="009E7C4A">
      <w:pPr>
        <w:pStyle w:val="10"/>
        <w:ind w:firstLineChars="250" w:firstLine="800"/>
        <w:jc w:val="left"/>
        <w:rPr>
          <w:noProof/>
        </w:rPr>
      </w:pPr>
      <w:hyperlink w:anchor="_Toc472943310" w:history="1">
        <w:r w:rsidRPr="009E7C4A">
          <w:rPr>
            <w:rStyle w:val="a6"/>
            <w:rFonts w:hint="eastAsia"/>
            <w:noProof/>
          </w:rPr>
          <w:t>第二章　民用建筑节能</w:t>
        </w:r>
      </w:hyperlink>
    </w:p>
    <w:p w:rsidR="009E7C4A" w:rsidRPr="009E7C4A" w:rsidRDefault="009E7C4A" w:rsidP="009E7C4A">
      <w:pPr>
        <w:pStyle w:val="10"/>
        <w:ind w:firstLineChars="250" w:firstLine="800"/>
        <w:jc w:val="left"/>
        <w:rPr>
          <w:noProof/>
        </w:rPr>
      </w:pPr>
      <w:hyperlink w:anchor="_Toc472943311" w:history="1">
        <w:r w:rsidRPr="009E7C4A">
          <w:rPr>
            <w:rStyle w:val="a6"/>
            <w:rFonts w:hint="eastAsia"/>
            <w:noProof/>
          </w:rPr>
          <w:t>第三章　发展新型墙体材料</w:t>
        </w:r>
      </w:hyperlink>
    </w:p>
    <w:p w:rsidR="009E7C4A" w:rsidRPr="009E7C4A" w:rsidRDefault="009E7C4A" w:rsidP="009E7C4A">
      <w:pPr>
        <w:pStyle w:val="10"/>
        <w:ind w:firstLineChars="250" w:firstLine="800"/>
        <w:jc w:val="left"/>
        <w:rPr>
          <w:noProof/>
        </w:rPr>
      </w:pPr>
      <w:hyperlink w:anchor="_Toc472943312" w:history="1">
        <w:r w:rsidRPr="009E7C4A">
          <w:rPr>
            <w:rStyle w:val="a6"/>
            <w:rFonts w:hint="eastAsia"/>
            <w:noProof/>
          </w:rPr>
          <w:t>第四章　法律责任</w:t>
        </w:r>
      </w:hyperlink>
    </w:p>
    <w:p w:rsidR="009E7C4A" w:rsidRPr="009E7C4A" w:rsidRDefault="009E7C4A" w:rsidP="009E7C4A">
      <w:pPr>
        <w:pStyle w:val="10"/>
        <w:ind w:firstLineChars="250" w:firstLine="800"/>
        <w:jc w:val="left"/>
        <w:rPr>
          <w:noProof/>
        </w:rPr>
      </w:pPr>
      <w:hyperlink w:anchor="_Toc472943313" w:history="1">
        <w:r w:rsidRPr="009E7C4A">
          <w:rPr>
            <w:rStyle w:val="a6"/>
            <w:rFonts w:hint="eastAsia"/>
            <w:noProof/>
          </w:rPr>
          <w:t>第五章　附则</w:t>
        </w:r>
      </w:hyperlink>
    </w:p>
    <w:p w:rsidR="00FC4DC5" w:rsidRPr="009E7C4A" w:rsidRDefault="009E7C4A">
      <w:pPr>
        <w:spacing w:line="580" w:lineRule="exact"/>
        <w:ind w:leftChars="300" w:left="630" w:rightChars="300" w:right="630" w:firstLineChars="200" w:firstLine="640"/>
        <w:rPr>
          <w:rFonts w:ascii="仿宋_GB2312" w:eastAsia="仿宋_GB2312" w:hAnsi="仿宋_GB2312" w:cs="仿宋_GB2312"/>
          <w:sz w:val="32"/>
          <w:szCs w:val="32"/>
        </w:rPr>
      </w:pPr>
      <w:r w:rsidRPr="009E7C4A">
        <w:rPr>
          <w:rFonts w:ascii="楷体" w:eastAsia="楷体" w:hAnsi="楷体" w:cs="仿宋_GB2312"/>
          <w:sz w:val="32"/>
          <w:szCs w:val="32"/>
        </w:rPr>
        <w:fldChar w:fldCharType="end"/>
      </w:r>
    </w:p>
    <w:p w:rsidR="00FC4DC5" w:rsidRDefault="009460D8">
      <w:pPr>
        <w:pStyle w:val="1"/>
      </w:pPr>
      <w:bookmarkStart w:id="0" w:name="_Toc472943309"/>
      <w:r>
        <w:rPr>
          <w:rFonts w:hint="eastAsia"/>
        </w:rPr>
        <w:t>第一章　总则</w:t>
      </w:r>
      <w:bookmarkEnd w:id="0"/>
    </w:p>
    <w:p w:rsidR="00FC4DC5" w:rsidRDefault="00FC4DC5">
      <w:pPr>
        <w:spacing w:line="580" w:lineRule="exact"/>
        <w:rPr>
          <w:rFonts w:ascii="仿宋_GB2312" w:eastAsia="仿宋_GB2312" w:hAnsi="仿宋_GB2312" w:cs="仿宋_GB2312"/>
          <w:sz w:val="32"/>
          <w:szCs w:val="32"/>
        </w:rPr>
      </w:pP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为了降低民用建筑能源消耗，发展新型墙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料，节约土地和保护生态环境，根据有关法律、法规的规定，结合本省实际，制定本条例。</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本省行政区域内从事民用建筑节能与发展新型墙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料的活动适用本条例。</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本条例所称民用建筑节能，是指居住建筑、国家机关办公建</w:t>
      </w:r>
      <w:r>
        <w:rPr>
          <w:rFonts w:ascii="仿宋_GB2312" w:eastAsia="仿宋_GB2312" w:hAnsi="仿宋_GB2312" w:cs="仿宋_GB2312" w:hint="eastAsia"/>
          <w:sz w:val="32"/>
          <w:szCs w:val="32"/>
        </w:rPr>
        <w:lastRenderedPageBreak/>
        <w:t>筑和商业、服务业、教育、卫生等其他公共建筑在保证其使用功能和室内热环境质量的前提下，降低其使用过程中能源消耗的活动。</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料，是指以非粘土为原料生产的，具有节约土地、保护环境、合理利用资源以及坚固、耐用、安全等特性，并符合国家及省新型墙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料目录的墙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县级以上人民政府住房和城乡建设行政主管部门负责本行政区域内民用建筑节能与发展新型墙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料的监督管理。</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县级以上人民政府住房和城乡建设行政主管部门可以委托其所属的建筑节能与墙材革</w:t>
      </w:r>
      <w:r>
        <w:rPr>
          <w:rFonts w:ascii="仿宋_GB2312" w:eastAsia="仿宋_GB2312" w:hAnsi="仿宋_GB2312" w:cs="仿宋_GB2312" w:hint="eastAsia"/>
          <w:sz w:val="32"/>
          <w:szCs w:val="32"/>
        </w:rPr>
        <w:t>新管理机构具体负责日常管理工作。</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各级建筑节能与墙材革新管理机构履行职责所必需的工作经费，由同级财政部门纳入财政预算，不得从所收取的新型墙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料专项基金中列支。</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县级以上人民政府其他有关部门应当在各自职责范围内，依法做好同民用建筑节能与发展新型墙</w:t>
      </w:r>
      <w:proofErr w:type="gramStart"/>
      <w:r>
        <w:rPr>
          <w:rFonts w:ascii="仿宋_GB2312" w:eastAsia="仿宋_GB2312" w:hAnsi="仿宋_GB2312" w:cs="仿宋_GB2312" w:hint="eastAsia"/>
          <w:sz w:val="32"/>
          <w:szCs w:val="32"/>
        </w:rPr>
        <w:t>体材料有关</w:t>
      </w:r>
      <w:proofErr w:type="gramEnd"/>
      <w:r>
        <w:rPr>
          <w:rFonts w:ascii="仿宋_GB2312" w:eastAsia="仿宋_GB2312" w:hAnsi="仿宋_GB2312" w:cs="仿宋_GB2312" w:hint="eastAsia"/>
          <w:sz w:val="32"/>
          <w:szCs w:val="32"/>
        </w:rPr>
        <w:t>的工作。</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县级以上人民政府住房和城乡建设行政主管部门应当组织编制民用建筑节能与发展新型墙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料的专项规划，报本级人民政府批准后实施。</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县级以上人民政府应当做好民用建筑节能与发展新型墙</w:t>
      </w:r>
      <w:proofErr w:type="gramStart"/>
      <w:r>
        <w:rPr>
          <w:rFonts w:ascii="仿宋_GB2312" w:eastAsia="仿宋_GB2312" w:hAnsi="仿宋_GB2312" w:cs="仿宋_GB2312" w:hint="eastAsia"/>
          <w:sz w:val="32"/>
          <w:szCs w:val="32"/>
        </w:rPr>
        <w:t>体材料知识</w:t>
      </w:r>
      <w:proofErr w:type="gramEnd"/>
      <w:r>
        <w:rPr>
          <w:rFonts w:ascii="仿宋_GB2312" w:eastAsia="仿宋_GB2312" w:hAnsi="仿宋_GB2312" w:cs="仿宋_GB2312" w:hint="eastAsia"/>
          <w:sz w:val="32"/>
          <w:szCs w:val="32"/>
        </w:rPr>
        <w:t>的宣传教育工作，培育民用建筑节能产品与新型墙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料市场，健全民用建筑节能与发展新型墙</w:t>
      </w:r>
      <w:proofErr w:type="gramStart"/>
      <w:r>
        <w:rPr>
          <w:rFonts w:ascii="仿宋_GB2312" w:eastAsia="仿宋_GB2312" w:hAnsi="仿宋_GB2312" w:cs="仿宋_GB2312" w:hint="eastAsia"/>
          <w:sz w:val="32"/>
          <w:szCs w:val="32"/>
        </w:rPr>
        <w:t>体材料服务</w:t>
      </w:r>
      <w:proofErr w:type="gramEnd"/>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lastRenderedPageBreak/>
        <w:t>系，推动民用建筑节能与发展新型墙</w:t>
      </w:r>
      <w:proofErr w:type="gramStart"/>
      <w:r>
        <w:rPr>
          <w:rFonts w:ascii="仿宋_GB2312" w:eastAsia="仿宋_GB2312" w:hAnsi="仿宋_GB2312" w:cs="仿宋_GB2312" w:hint="eastAsia"/>
          <w:sz w:val="32"/>
          <w:szCs w:val="32"/>
        </w:rPr>
        <w:t>体材料技术</w:t>
      </w:r>
      <w:proofErr w:type="gramEnd"/>
      <w:r>
        <w:rPr>
          <w:rFonts w:ascii="仿宋_GB2312" w:eastAsia="仿宋_GB2312" w:hAnsi="仿宋_GB2312" w:cs="仿宋_GB2312" w:hint="eastAsia"/>
          <w:sz w:val="32"/>
          <w:szCs w:val="32"/>
        </w:rPr>
        <w:t>的开发应用。</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县级以上人民政府应当鼓励建设、设计、施工等单位在建筑工程中使用民用建筑节能与新型墙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料，对符合专项规划的建设项目，应当在立项用地、资金等方面予以优先安排。鼓励科研机构、高等院校、生产企业等进行民用建筑节能与新型墙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料的研究、开发与科研成果的转化。</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城市和镇应当分期分批推进民用建筑节能与新型墙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料应用，农村逐步推进民用建筑节能与新型墙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料应用。具体期限、批次和步骤按照国家和省规定执行</w:t>
      </w:r>
      <w:r>
        <w:rPr>
          <w:rFonts w:ascii="仿宋_GB2312" w:eastAsia="仿宋_GB2312" w:hAnsi="仿宋_GB2312" w:cs="仿宋_GB2312" w:hint="eastAsia"/>
          <w:sz w:val="32"/>
          <w:szCs w:val="32"/>
        </w:rPr>
        <w:t>。</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省住房和城乡建设行政主管部门应当严格按照国家有关规定，组织编制符合本省实际的民用建筑节能与新型墙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料的设计标准、施工技术规范、通用图集和验收标准。</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企业生产新研发的民用建筑节能产品与新型墙</w:t>
      </w:r>
      <w:proofErr w:type="gramStart"/>
      <w:r>
        <w:rPr>
          <w:rFonts w:ascii="仿宋_GB2312" w:eastAsia="仿宋_GB2312" w:hAnsi="仿宋_GB2312" w:cs="仿宋_GB2312" w:hint="eastAsia"/>
          <w:sz w:val="32"/>
          <w:szCs w:val="32"/>
        </w:rPr>
        <w:t>体材料应当</w:t>
      </w:r>
      <w:proofErr w:type="gramEnd"/>
      <w:r>
        <w:rPr>
          <w:rFonts w:ascii="仿宋_GB2312" w:eastAsia="仿宋_GB2312" w:hAnsi="仿宋_GB2312" w:cs="仿宋_GB2312" w:hint="eastAsia"/>
          <w:sz w:val="32"/>
          <w:szCs w:val="32"/>
        </w:rPr>
        <w:t>符合国家和省规定的标准。尚无国家标准、行业标准及地方标准的，应当制定企业标准，企业标准应当符合环境保护和人身安全的要求，并报质量技术监督行政主管部门、住房和城乡建设行政主管部门备案。</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县级以上人民政府应当推广使用民用建筑节能与新型墙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料的新技术、新工艺、新材料和新设备，限制使用或者</w:t>
      </w:r>
      <w:r>
        <w:rPr>
          <w:rFonts w:ascii="仿宋_GB2312" w:eastAsia="仿宋_GB2312" w:hAnsi="仿宋_GB2312" w:cs="仿宋_GB2312" w:hint="eastAsia"/>
          <w:sz w:val="32"/>
          <w:szCs w:val="32"/>
        </w:rPr>
        <w:t>禁止使用能源消耗高的技术、工艺、材料和设备。省住房和城乡建设行政主管部门应当及时调整并公布推广使用、限制使用、禁止使用目录。</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建设、设计、施工等单位不得在建筑活动中使用列入禁止使用目录的技术、工艺、材料和设备。</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实行民用建筑节能产品和新型墙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料认定制度，未经认定的不得推广、使用。民用建筑节能产品与新型墙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料认定办法由省住房和城乡建设行政主管部门另行制定。</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第十二条　</w:t>
      </w:r>
      <w:r>
        <w:rPr>
          <w:rFonts w:ascii="仿宋_GB2312" w:eastAsia="仿宋_GB2312" w:hAnsi="仿宋_GB2312" w:cs="仿宋_GB2312" w:hint="eastAsia"/>
          <w:sz w:val="32"/>
          <w:szCs w:val="32"/>
        </w:rPr>
        <w:t>对在民用建筑节能与发展新型墙</w:t>
      </w:r>
      <w:proofErr w:type="gramStart"/>
      <w:r>
        <w:rPr>
          <w:rFonts w:ascii="仿宋_GB2312" w:eastAsia="仿宋_GB2312" w:hAnsi="仿宋_GB2312" w:cs="仿宋_GB2312" w:hint="eastAsia"/>
          <w:sz w:val="32"/>
          <w:szCs w:val="32"/>
        </w:rPr>
        <w:t>体材料工作</w:t>
      </w:r>
      <w:proofErr w:type="gramEnd"/>
      <w:r>
        <w:rPr>
          <w:rFonts w:ascii="仿宋_GB2312" w:eastAsia="仿宋_GB2312" w:hAnsi="仿宋_GB2312" w:cs="仿宋_GB2312" w:hint="eastAsia"/>
          <w:sz w:val="32"/>
          <w:szCs w:val="32"/>
        </w:rPr>
        <w:t>中做出显著成绩的单位或者个人，应当给予表彰和奖励。</w:t>
      </w:r>
    </w:p>
    <w:p w:rsidR="00FC4DC5" w:rsidRDefault="00FC4DC5">
      <w:pPr>
        <w:spacing w:line="580" w:lineRule="exact"/>
        <w:ind w:firstLineChars="200" w:firstLine="640"/>
        <w:rPr>
          <w:rFonts w:ascii="仿宋_GB2312" w:eastAsia="仿宋_GB2312" w:hAnsi="仿宋_GB2312" w:cs="仿宋_GB2312"/>
          <w:sz w:val="32"/>
          <w:szCs w:val="32"/>
        </w:rPr>
      </w:pPr>
    </w:p>
    <w:p w:rsidR="00FC4DC5" w:rsidRDefault="009460D8">
      <w:pPr>
        <w:pStyle w:val="1"/>
      </w:pPr>
      <w:bookmarkStart w:id="1" w:name="_Toc472943310"/>
      <w:r>
        <w:rPr>
          <w:rFonts w:hint="eastAsia"/>
        </w:rPr>
        <w:t>第二章　民用建筑节能</w:t>
      </w:r>
      <w:bookmarkEnd w:id="1"/>
    </w:p>
    <w:p w:rsidR="00FC4DC5" w:rsidRDefault="00FC4DC5">
      <w:pPr>
        <w:spacing w:line="580" w:lineRule="exact"/>
        <w:ind w:firstLineChars="200" w:firstLine="640"/>
        <w:rPr>
          <w:rFonts w:ascii="仿宋_GB2312" w:eastAsia="仿宋_GB2312" w:hAnsi="仿宋_GB2312" w:cs="仿宋_GB2312"/>
          <w:sz w:val="32"/>
          <w:szCs w:val="32"/>
        </w:rPr>
      </w:pP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县级以上人民政府应当安排民用建筑节能资金，用于支持民用建筑节能的科学技术研究和标准制定、既有建筑围护结构和供热系统的节能改造、可再生能源的应用以及民用建筑节能示范工程、节能项目的推广。</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政府应当引导金融机构支持既有建筑节能改造、可再生能源应用，以及民用建筑节能示范工程等项目。</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民用建筑节能项目依法享受税收优惠。</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新建、改建、扩建民用建筑应当执行国家和省规定的民用建筑节能强制性标准。对不符合民用建筑节能强制性标准的，不得颁发建设工程规划许可证。</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建设单位不得明示或者暗示设计单位、施工单位</w:t>
      </w:r>
      <w:r>
        <w:rPr>
          <w:rFonts w:ascii="仿宋_GB2312" w:eastAsia="仿宋_GB2312" w:hAnsi="仿宋_GB2312" w:cs="仿宋_GB2312" w:hint="eastAsia"/>
          <w:sz w:val="32"/>
          <w:szCs w:val="32"/>
        </w:rPr>
        <w:t>违反民用建筑节能强制性标准进行设计、施工，不得明示或者暗</w:t>
      </w:r>
      <w:r>
        <w:rPr>
          <w:rFonts w:ascii="仿宋_GB2312" w:eastAsia="仿宋_GB2312" w:hAnsi="仿宋_GB2312" w:cs="仿宋_GB2312" w:hint="eastAsia"/>
          <w:sz w:val="32"/>
          <w:szCs w:val="32"/>
        </w:rPr>
        <w:lastRenderedPageBreak/>
        <w:t>示施工单位使用不符合施工图设计文件要求的墙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料、保温系统材料、门窗、采暖制冷系统和照明设备。</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按照合同约定由建设单位采购的墙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料、保温系统材料、门窗、采暖制冷系统和照明设备，应当符合施工图设计文件要求。</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设计、施工、工程监理单位及其注册执业人员应当按照民用建筑节能强制性标准进行设计、施工和监理。</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第十七条　</w:t>
      </w:r>
      <w:r>
        <w:rPr>
          <w:rFonts w:ascii="仿宋_GB2312" w:eastAsia="仿宋_GB2312" w:hAnsi="仿宋_GB2312" w:cs="仿宋_GB2312" w:hint="eastAsia"/>
          <w:sz w:val="32"/>
          <w:szCs w:val="32"/>
        </w:rPr>
        <w:t>施工图设计文件审查机构应当按照民用建筑节能强制性标准进行施工图设计文件审查，并在审查报告中说明民用建筑节能审查情况；对不符合民用建筑节</w:t>
      </w:r>
      <w:r>
        <w:rPr>
          <w:rFonts w:ascii="仿宋_GB2312" w:eastAsia="仿宋_GB2312" w:hAnsi="仿宋_GB2312" w:cs="仿宋_GB2312" w:hint="eastAsia"/>
          <w:sz w:val="32"/>
          <w:szCs w:val="32"/>
        </w:rPr>
        <w:t>能强制性标准的，不予通过，住房和城乡建设行政主管部门不得颁发施工许可证。</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经审查合格的施工图设计文件不得擅自变更，确需变更民用建筑节能设计的，建设单位应当重新履行施工图设计文件审查程序。</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施工单位应当按照审查合格的民用建筑节能设计文件和技术规范施工；对进入施工现场的建筑节能材料、产品、设备进行查验，不符合施工图设计文件要求的，不得使用。</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工程监理单位应当履行以下职责</w:t>
      </w:r>
      <w:r>
        <w:rPr>
          <w:rFonts w:ascii="仿宋_GB2312" w:eastAsia="仿宋_GB2312" w:hAnsi="仿宋_GB2312" w:cs="仿宋_GB2312" w:hint="eastAsia"/>
          <w:sz w:val="32"/>
          <w:szCs w:val="32"/>
        </w:rPr>
        <w:t>:</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（一）发现施工单位不按照建筑节能强制性标准和规范施工的，应当要求施工单位改正；施工单位拒不改正的，工程监理单位应当及时报</w:t>
      </w:r>
      <w:r>
        <w:rPr>
          <w:rFonts w:ascii="仿宋_GB2312" w:eastAsia="仿宋_GB2312" w:hAnsi="仿宋_GB2312" w:cs="仿宋_GB2312" w:hint="eastAsia"/>
          <w:sz w:val="32"/>
          <w:szCs w:val="32"/>
        </w:rPr>
        <w:t>告建设单位，并向工程所在地的住房和城乡建设行政主管部门报告；</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（二）墙体、屋面的保温工程施工时，监理工程师应当按照</w:t>
      </w:r>
      <w:r>
        <w:rPr>
          <w:rFonts w:ascii="仿宋_GB2312" w:eastAsia="仿宋_GB2312" w:hAnsi="仿宋_GB2312" w:cs="仿宋_GB2312" w:hint="eastAsia"/>
          <w:sz w:val="32"/>
          <w:szCs w:val="32"/>
        </w:rPr>
        <w:lastRenderedPageBreak/>
        <w:t>工程监理规范的要求，采取旁站、巡视和平行检验等形式实施监理；</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（三）未经监理工程师签字，墙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料、保温系统材料、门窗、采暖制冷系统、照明设备及其他与建筑节能有关的材料和设备不得在建筑工程中使用或者安装，施工单位不得进行下道工序的施工。</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建设单位在实施建筑工程保温体系隐蔽工程前，应当组织设计、施工、监理等单位按照民用建筑节能工程施工质量验收规范分部验收。民用建筑节能分部工程验收合格证明作</w:t>
      </w:r>
      <w:r>
        <w:rPr>
          <w:rFonts w:ascii="仿宋_GB2312" w:eastAsia="仿宋_GB2312" w:hAnsi="仿宋_GB2312" w:cs="仿宋_GB2312" w:hint="eastAsia"/>
          <w:sz w:val="32"/>
          <w:szCs w:val="32"/>
        </w:rPr>
        <w:t>为单位工程竣工验收的依据之一。</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对具备可再生能源利用条件的建筑，建设单位应当选择可再生能源，用于采暖、制冷、照明和热水供应等；设计单位应当按照可再生能源利用的标准进行设计。可再生能源利用设施的建设，应当与建筑主体工程同步设计、同步施工、同步验收。</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新建建筑和进行节能改造的既有建筑应当按照规定安装供热计量装置、室内温度与供热系统调控装置。具备条件的，逐步实行按用热量计量收费。</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县级以上人民政府住房和城乡建设行政主管部门应当组织有关部门对本行政区域内国家投资的既有建筑的建设年</w:t>
      </w:r>
      <w:r>
        <w:rPr>
          <w:rFonts w:ascii="仿宋_GB2312" w:eastAsia="仿宋_GB2312" w:hAnsi="仿宋_GB2312" w:cs="仿宋_GB2312" w:hint="eastAsia"/>
          <w:sz w:val="32"/>
          <w:szCs w:val="32"/>
        </w:rPr>
        <w:t>代、结构形式、用能系统、能源消耗指标、寿命周期等进行调查统计和分析，制定节能改造计划，经本级人民政府批准后</w:t>
      </w:r>
      <w:r>
        <w:rPr>
          <w:rFonts w:ascii="仿宋_GB2312" w:eastAsia="仿宋_GB2312" w:hAnsi="仿宋_GB2312" w:cs="仿宋_GB2312" w:hint="eastAsia"/>
          <w:sz w:val="32"/>
          <w:szCs w:val="32"/>
        </w:rPr>
        <w:lastRenderedPageBreak/>
        <w:t>组织实施。</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对既有建筑在进行扩建、改建及外形结构维修、用能系统更新时，所有权人或者使用人应当按照民用建筑节能强制性标准同时进行节能改造和供热计量改造。</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既有民用建筑节能改造应当优先考虑大型公共建筑。</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国家机关办公建筑的节能改造费用，纳入本级财政预算。</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居住建筑和教育、科学、文化、卫生、体育等公益事业使用的公共建筑节能改造费用，由政府、建筑所有权人共同负担。</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鼓励社会资金投资既有民</w:t>
      </w:r>
      <w:r>
        <w:rPr>
          <w:rFonts w:ascii="仿宋_GB2312" w:eastAsia="仿宋_GB2312" w:hAnsi="仿宋_GB2312" w:cs="仿宋_GB2312" w:hint="eastAsia"/>
          <w:sz w:val="32"/>
          <w:szCs w:val="32"/>
        </w:rPr>
        <w:t>用建筑节能改造。投资人可以按照协议的约定分享节能改造产生的收益。</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国家机关办公建筑和大型公共建筑以及国家投资的既有居住建筑实施节能改造后，所有权人应当委托具有相应资质的民用建筑节能测评机构进行能耗测评。不符合民用建筑节能强制性标准的，应当进行整改。</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房地产开发企业应当将商品房的能耗指标、节能措施以及保护要求、节能工程保修期等基本信息予以公示，并在商品房买卖合同和住宅使用说明书中予以载明。</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省住房和城乡建设行政主管部门应当会同相关部门制定公共建筑的能源消耗定额管理办法，报省人民政府批准后公布实施。</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第二十九条　</w:t>
      </w:r>
      <w:r>
        <w:rPr>
          <w:rFonts w:ascii="仿宋_GB2312" w:eastAsia="仿宋_GB2312" w:hAnsi="仿宋_GB2312" w:cs="仿宋_GB2312" w:hint="eastAsia"/>
          <w:sz w:val="32"/>
          <w:szCs w:val="32"/>
        </w:rPr>
        <w:t>采暖制冷系统和照明设备等运行管理单位应</w:t>
      </w:r>
      <w:r>
        <w:rPr>
          <w:rFonts w:ascii="仿宋_GB2312" w:eastAsia="仿宋_GB2312" w:hAnsi="仿宋_GB2312" w:cs="仿宋_GB2312" w:hint="eastAsia"/>
          <w:sz w:val="32"/>
          <w:szCs w:val="32"/>
        </w:rPr>
        <w:lastRenderedPageBreak/>
        <w:t>当保证建筑物用能系统的运行符合国家和省标准。对未达到标准的，应当进行整改。</w:t>
      </w:r>
    </w:p>
    <w:p w:rsidR="00FC4DC5" w:rsidRDefault="00FC4DC5">
      <w:pPr>
        <w:spacing w:line="580" w:lineRule="exact"/>
        <w:ind w:firstLineChars="200" w:firstLine="640"/>
        <w:rPr>
          <w:rFonts w:ascii="仿宋_GB2312" w:eastAsia="仿宋_GB2312" w:hAnsi="仿宋_GB2312" w:cs="仿宋_GB2312"/>
          <w:sz w:val="32"/>
          <w:szCs w:val="32"/>
        </w:rPr>
      </w:pPr>
    </w:p>
    <w:p w:rsidR="00FC4DC5" w:rsidRDefault="009460D8">
      <w:pPr>
        <w:pStyle w:val="1"/>
      </w:pPr>
      <w:bookmarkStart w:id="2" w:name="_Toc472943311"/>
      <w:r>
        <w:rPr>
          <w:rFonts w:hint="eastAsia"/>
        </w:rPr>
        <w:t>第三章　发展新型墙</w:t>
      </w:r>
      <w:proofErr w:type="gramStart"/>
      <w:r>
        <w:rPr>
          <w:rFonts w:hint="eastAsia"/>
        </w:rPr>
        <w:t>体材</w:t>
      </w:r>
      <w:proofErr w:type="gramEnd"/>
      <w:r>
        <w:rPr>
          <w:rFonts w:hint="eastAsia"/>
        </w:rPr>
        <w:t>料</w:t>
      </w:r>
      <w:bookmarkEnd w:id="2"/>
    </w:p>
    <w:p w:rsidR="00FC4DC5" w:rsidRDefault="00FC4DC5">
      <w:pPr>
        <w:spacing w:line="580" w:lineRule="exact"/>
        <w:ind w:firstLineChars="200" w:firstLine="640"/>
        <w:rPr>
          <w:rFonts w:ascii="黑体" w:eastAsia="黑体" w:hAnsi="黑体" w:cs="黑体"/>
          <w:sz w:val="32"/>
          <w:szCs w:val="32"/>
        </w:rPr>
      </w:pP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县级以上人民政府应当对于列入推广使用目录的新型墙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料项目给予政策、资金方面的支持。</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第三十一条　</w:t>
      </w:r>
      <w:r>
        <w:rPr>
          <w:rFonts w:ascii="仿宋_GB2312" w:eastAsia="仿宋_GB2312" w:hAnsi="仿宋_GB2312" w:cs="仿宋_GB2312" w:hint="eastAsia"/>
          <w:sz w:val="32"/>
          <w:szCs w:val="32"/>
        </w:rPr>
        <w:t>在国家和省规定禁止使用粘土砖的区域内，不得在建筑工程及其附属设施中使用粘土砖。列入历史文化保护的古遗址、古建筑修缮除外。</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在禁</w:t>
      </w:r>
      <w:r>
        <w:rPr>
          <w:rFonts w:ascii="仿宋_GB2312" w:eastAsia="仿宋_GB2312" w:hAnsi="仿宋_GB2312" w:cs="仿宋_GB2312" w:hint="eastAsia"/>
          <w:sz w:val="32"/>
          <w:szCs w:val="32"/>
        </w:rPr>
        <w:t>止使用粘土砖的区域内，相关单位应当遵守下列规定</w:t>
      </w:r>
      <w:r>
        <w:rPr>
          <w:rFonts w:ascii="仿宋_GB2312" w:eastAsia="仿宋_GB2312" w:hAnsi="仿宋_GB2312" w:cs="仿宋_GB2312" w:hint="eastAsia"/>
          <w:sz w:val="32"/>
          <w:szCs w:val="32"/>
        </w:rPr>
        <w:t>:</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（一）建设单位不得要求设计单位、施工单位使用粘土砖；</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（二）设计单位应当根据国家和省禁止使用粘土砖的规定进行设计；</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（三）施工图设计文件审查机构不得通过违反规定采用粘土砖的施工图设计文件；</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（四）施工单位应当采用经审查通过的施工图设计文件中要求的墙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料进行施工；</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（五）工程监理单位应当按照国家和省禁止使用粘土砖的有关规定实施监理；</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（六）建设单位在建筑工程竣工后，应当将新型墙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料使</w:t>
      </w:r>
      <w:r>
        <w:rPr>
          <w:rFonts w:ascii="仿宋_GB2312" w:eastAsia="仿宋_GB2312" w:hAnsi="仿宋_GB2312" w:cs="仿宋_GB2312" w:hint="eastAsia"/>
          <w:sz w:val="32"/>
          <w:szCs w:val="32"/>
        </w:rPr>
        <w:lastRenderedPageBreak/>
        <w:t>用情况表报送工程所在地住房和城乡建设行政主管部门。</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在禁止使用</w:t>
      </w:r>
      <w:r>
        <w:rPr>
          <w:rFonts w:ascii="仿宋_GB2312" w:eastAsia="仿宋_GB2312" w:hAnsi="仿宋_GB2312" w:cs="仿宋_GB2312" w:hint="eastAsia"/>
          <w:sz w:val="32"/>
          <w:szCs w:val="32"/>
        </w:rPr>
        <w:t>粘土砖区域外使用政府性资金或者国债资金的建筑工程项目，应当采用新型墙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禁止新建、扩建、改建粘土砖生产项目。</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第三十五条　</w:t>
      </w:r>
      <w:r>
        <w:rPr>
          <w:rFonts w:ascii="仿宋_GB2312" w:eastAsia="仿宋_GB2312" w:hAnsi="仿宋_GB2312" w:cs="仿宋_GB2312" w:hint="eastAsia"/>
          <w:sz w:val="32"/>
          <w:szCs w:val="32"/>
        </w:rPr>
        <w:t>建设单位新建、扩建、改建的建筑工程，应当按照国家有关规定缴纳新型墙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料专项基金。列入历史文化保护的古遗址、古建筑修缮除外。</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料专项基金属于政府性基金，除按规定</w:t>
      </w:r>
      <w:proofErr w:type="gramStart"/>
      <w:r>
        <w:rPr>
          <w:rFonts w:ascii="仿宋_GB2312" w:eastAsia="仿宋_GB2312" w:hAnsi="仿宋_GB2312" w:cs="仿宋_GB2312" w:hint="eastAsia"/>
          <w:sz w:val="32"/>
          <w:szCs w:val="32"/>
        </w:rPr>
        <w:t>退还部</w:t>
      </w:r>
      <w:proofErr w:type="gramEnd"/>
      <w:r>
        <w:rPr>
          <w:rFonts w:ascii="仿宋_GB2312" w:eastAsia="仿宋_GB2312" w:hAnsi="仿宋_GB2312" w:cs="仿宋_GB2312" w:hint="eastAsia"/>
          <w:sz w:val="32"/>
          <w:szCs w:val="32"/>
        </w:rPr>
        <w:t>分外，全额纳入财政预算管理，实行专款专用，年终结余结转下年度安排使用。</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除国家规定外，任何单位和个人不得擅自改变新型墙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料专项基金的征收对象、范围、标准，也不得减征、缓征</w:t>
      </w:r>
      <w:r>
        <w:rPr>
          <w:rFonts w:ascii="仿宋_GB2312" w:eastAsia="仿宋_GB2312" w:hAnsi="仿宋_GB2312" w:cs="仿宋_GB2312" w:hint="eastAsia"/>
          <w:sz w:val="32"/>
          <w:szCs w:val="32"/>
        </w:rPr>
        <w:t>、免征新型墙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料专项基金。</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料专项基金征收、使用和管理的具体办法，由省财政行政主管部门会同住房和城乡建设行政主管部门制定。</w:t>
      </w:r>
    </w:p>
    <w:p w:rsidR="00FC4DC5" w:rsidRDefault="009460D8">
      <w:pPr>
        <w:pStyle w:val="1"/>
      </w:pPr>
      <w:bookmarkStart w:id="3" w:name="_Toc472943312"/>
      <w:r>
        <w:rPr>
          <w:rFonts w:hint="eastAsia"/>
        </w:rPr>
        <w:t>第四章　法律责任</w:t>
      </w:r>
      <w:bookmarkEnd w:id="3"/>
    </w:p>
    <w:p w:rsidR="00FC4DC5" w:rsidRDefault="00FC4DC5">
      <w:pPr>
        <w:spacing w:line="580" w:lineRule="exact"/>
        <w:ind w:firstLineChars="200" w:firstLine="640"/>
        <w:rPr>
          <w:rFonts w:ascii="黑体" w:eastAsia="黑体" w:hAnsi="黑体" w:cs="黑体"/>
          <w:sz w:val="32"/>
          <w:szCs w:val="32"/>
        </w:rPr>
      </w:pP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第三十九条　</w:t>
      </w:r>
      <w:r>
        <w:rPr>
          <w:rFonts w:ascii="仿宋_GB2312" w:eastAsia="仿宋_GB2312" w:hAnsi="仿宋_GB2312" w:cs="仿宋_GB2312" w:hint="eastAsia"/>
          <w:sz w:val="32"/>
          <w:szCs w:val="32"/>
        </w:rPr>
        <w:t>县级以上人民政府有关部门违反本条例规定有下列情形之一的，对负有责任的主管人员和其他直接责任人员依法给予行政处分；构成犯罪的，依法追究刑事责任</w:t>
      </w:r>
      <w:r>
        <w:rPr>
          <w:rFonts w:ascii="仿宋_GB2312" w:eastAsia="仿宋_GB2312" w:hAnsi="仿宋_GB2312" w:cs="仿宋_GB2312" w:hint="eastAsia"/>
          <w:sz w:val="32"/>
          <w:szCs w:val="32"/>
        </w:rPr>
        <w:t>:</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（一）对设计方案不符合民用建筑节能强制性标准的民用建</w:t>
      </w:r>
      <w:r>
        <w:rPr>
          <w:rFonts w:ascii="仿宋_GB2312" w:eastAsia="仿宋_GB2312" w:hAnsi="仿宋_GB2312" w:cs="仿宋_GB2312" w:hint="eastAsia"/>
          <w:sz w:val="32"/>
          <w:szCs w:val="32"/>
        </w:rPr>
        <w:lastRenderedPageBreak/>
        <w:t>筑项目颁发建设工程规划许可证的；</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（二）对不符合民用建筑节能强制性标准的设计方案出具合格意见的；</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（三）对施工图设计文件不符合民用建筑节</w:t>
      </w:r>
      <w:r>
        <w:rPr>
          <w:rFonts w:ascii="仿宋_GB2312" w:eastAsia="仿宋_GB2312" w:hAnsi="仿宋_GB2312" w:cs="仿宋_GB2312" w:hint="eastAsia"/>
          <w:sz w:val="32"/>
          <w:szCs w:val="32"/>
        </w:rPr>
        <w:t>能强制性标准的民用建筑项目颁发施工许可证的；</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（四）对违反国家和省关于禁止使用粘土砖的行为未</w:t>
      </w:r>
      <w:proofErr w:type="gramStart"/>
      <w:r>
        <w:rPr>
          <w:rFonts w:ascii="仿宋_GB2312" w:eastAsia="仿宋_GB2312" w:hAnsi="仿宋_GB2312" w:cs="仿宋_GB2312" w:hint="eastAsia"/>
          <w:sz w:val="32"/>
          <w:szCs w:val="32"/>
        </w:rPr>
        <w:t>予制</w:t>
      </w:r>
      <w:proofErr w:type="gramEnd"/>
      <w:r>
        <w:rPr>
          <w:rFonts w:ascii="仿宋_GB2312" w:eastAsia="仿宋_GB2312" w:hAnsi="仿宋_GB2312" w:cs="仿宋_GB2312" w:hint="eastAsia"/>
          <w:sz w:val="32"/>
          <w:szCs w:val="32"/>
        </w:rPr>
        <w:t>止的；</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（五）越权减缓免征、截留、挤占、挪用新型墙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料专项基金的，或者擅自改变新型墙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料专项基金的征收对象、范围的；</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（六）不依法履行监督管理职责造成严重社会影响的其他行为。</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违反本条例建筑节能相关规定，有下列情形之一的，由县级以上人民政府住房和城乡建设行政主管部门责令限期改正，逾期不改正的，按以下规定处罚</w:t>
      </w:r>
      <w:r>
        <w:rPr>
          <w:rFonts w:ascii="仿宋_GB2312" w:eastAsia="仿宋_GB2312" w:hAnsi="仿宋_GB2312" w:cs="仿宋_GB2312" w:hint="eastAsia"/>
          <w:sz w:val="32"/>
          <w:szCs w:val="32"/>
        </w:rPr>
        <w:t>:</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（一）建设单位明示或者暗示设计单位、施工单位违反民用建筑节能强制性标准进行设计、施工，或者自行采购的墙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料、保温系统材料、门窗、采暖制冷系统和照明设备，不符合施工图设计文件要求的，处以</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万元以下罚款；情节严重的，处以</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万元以下罚款；</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（二）设计单位未按照民用建筑节能强制性标准进行设计的，处以</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万元以下罚款；情节严重的，处以</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lastRenderedPageBreak/>
        <w:t>万元以上</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万元以下罚款；</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（三）施工图设计文件审查机构审查通过未达到民用建筑节能强制性标准设计文件的，处以</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万元以下罚款；情节严重的，处以</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万元以下罚款；</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（四）施工单位未按照民用建筑节能强制性标准进行施工的，处以建设项目合同价款</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％以下罚款；</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（五）工程监理单位未按照民用建筑节能强制性标准实施监理或者在墙体、屋面的保温工程施工时，未采取旁站、巡视和平行检验等形式实施监理的，处以</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万元以下罚款；情节严重的，处以</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万元以下罚款；</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（六）房地产开发企业在销售商品房时，未公示</w:t>
      </w:r>
      <w:r>
        <w:rPr>
          <w:rFonts w:ascii="仿宋_GB2312" w:eastAsia="仿宋_GB2312" w:hAnsi="仿宋_GB2312" w:cs="仿宋_GB2312" w:hint="eastAsia"/>
          <w:sz w:val="32"/>
          <w:szCs w:val="32"/>
        </w:rPr>
        <w:t>所售商品房的能耗指标等基本信息、未在商品房买卖合同和住宅使用说明书中予以载明、公示或者载明的信息不实的，处以已交付使用的房屋销售总额</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％以下的罚款，并按照有关法律法规的规定承担民事责任。</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违反本条例发展新型墙</w:t>
      </w:r>
      <w:proofErr w:type="gramStart"/>
      <w:r>
        <w:rPr>
          <w:rFonts w:ascii="仿宋_GB2312" w:eastAsia="仿宋_GB2312" w:hAnsi="仿宋_GB2312" w:cs="仿宋_GB2312" w:hint="eastAsia"/>
          <w:sz w:val="32"/>
          <w:szCs w:val="32"/>
        </w:rPr>
        <w:t>体材料相关</w:t>
      </w:r>
      <w:proofErr w:type="gramEnd"/>
      <w:r>
        <w:rPr>
          <w:rFonts w:ascii="仿宋_GB2312" w:eastAsia="仿宋_GB2312" w:hAnsi="仿宋_GB2312" w:cs="仿宋_GB2312" w:hint="eastAsia"/>
          <w:sz w:val="32"/>
          <w:szCs w:val="32"/>
        </w:rPr>
        <w:t>规定，有下列情形之一的，由县级以上人民政府住房和城乡建设行政主管部门责令限期改正，逾期不改正的，按以下规定处罚</w:t>
      </w:r>
      <w:r>
        <w:rPr>
          <w:rFonts w:ascii="仿宋_GB2312" w:eastAsia="仿宋_GB2312" w:hAnsi="仿宋_GB2312" w:cs="仿宋_GB2312" w:hint="eastAsia"/>
          <w:sz w:val="32"/>
          <w:szCs w:val="32"/>
        </w:rPr>
        <w:t>:</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（一）建设单位在禁止使用粘土砖区域内实施建设项目中授意设计单位、施工单位设计使用粘土砖，或者擅自修改设计文件使用粘土砖的，对违法使用粘土砖部分予以拆除，并按已使用粘土砖</w:t>
      </w:r>
      <w:r>
        <w:rPr>
          <w:rFonts w:ascii="仿宋_GB2312" w:eastAsia="仿宋_GB2312" w:hAnsi="仿宋_GB2312" w:cs="仿宋_GB2312" w:hint="eastAsia"/>
          <w:sz w:val="32"/>
          <w:szCs w:val="32"/>
        </w:rPr>
        <w:t>量处以每立方米</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元罚款；</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（二）新建、扩建、改建粘土砖生产项目的，处以建设项目合同价款</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％以下罚款，但罚款金额不得超过</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万元；</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（三）设计单位在禁止使用粘土砖的建设项目中设计使用粘土砖的，处以</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万元以下罚款；情节严重的，处以</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万元以下罚款；</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（四）施工图设计文件审查机构审查通过违反使用新型墙</w:t>
      </w:r>
      <w:proofErr w:type="gramStart"/>
      <w:r>
        <w:rPr>
          <w:rFonts w:ascii="仿宋_GB2312" w:eastAsia="仿宋_GB2312" w:hAnsi="仿宋_GB2312" w:cs="仿宋_GB2312" w:hint="eastAsia"/>
          <w:sz w:val="32"/>
          <w:szCs w:val="32"/>
        </w:rPr>
        <w:t>体材料规定</w:t>
      </w:r>
      <w:proofErr w:type="gramEnd"/>
      <w:r>
        <w:rPr>
          <w:rFonts w:ascii="仿宋_GB2312" w:eastAsia="仿宋_GB2312" w:hAnsi="仿宋_GB2312" w:cs="仿宋_GB2312" w:hint="eastAsia"/>
          <w:sz w:val="32"/>
          <w:szCs w:val="32"/>
        </w:rPr>
        <w:t>的施工图设计文件的，处以</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万元以下罚款；情节严重的，处以</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万元以下罚款；</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（五）施工单位未按照设计文件要求使用粘土砖进行施工的，处以</w:t>
      </w:r>
      <w:r>
        <w:rPr>
          <w:rFonts w:ascii="仿宋_GB2312" w:eastAsia="仿宋_GB2312" w:hAnsi="仿宋_GB2312" w:cs="仿宋_GB2312" w:hint="eastAsia"/>
          <w:sz w:val="32"/>
          <w:szCs w:val="32"/>
        </w:rPr>
        <w:t>建设项目合同价款</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％以下罚款；</w:t>
      </w:r>
    </w:p>
    <w:p w:rsidR="00FC4DC5" w:rsidRDefault="009460D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（六）工程监理单位未按照国家和省禁止使用粘土砖规定进行监理的，处以</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万元以下罚款；情节严重的，处以</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万元以下罚款；</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建设单位未按照国家规定缴纳新型墙</w:t>
      </w:r>
      <w:proofErr w:type="gramStart"/>
      <w:r>
        <w:rPr>
          <w:rFonts w:ascii="仿宋_GB2312" w:eastAsia="仿宋_GB2312" w:hAnsi="仿宋_GB2312" w:cs="仿宋_GB2312" w:hint="eastAsia"/>
          <w:sz w:val="32"/>
          <w:szCs w:val="32"/>
        </w:rPr>
        <w:t>体材</w:t>
      </w:r>
      <w:proofErr w:type="gramEnd"/>
      <w:r>
        <w:rPr>
          <w:rFonts w:ascii="仿宋_GB2312" w:eastAsia="仿宋_GB2312" w:hAnsi="仿宋_GB2312" w:cs="仿宋_GB2312" w:hint="eastAsia"/>
          <w:sz w:val="32"/>
          <w:szCs w:val="32"/>
        </w:rPr>
        <w:t>料专项基金的，应予补缴，并按日加收万分之五的滞纳金。</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第四十三条　</w:t>
      </w:r>
      <w:r>
        <w:rPr>
          <w:rFonts w:ascii="仿宋_GB2312" w:eastAsia="仿宋_GB2312" w:hAnsi="仿宋_GB2312" w:cs="仿宋_GB2312" w:hint="eastAsia"/>
          <w:sz w:val="32"/>
          <w:szCs w:val="32"/>
        </w:rPr>
        <w:t>房地产开发、设计、施工图设计文件审查、施工、监理等单位违反本条例规定，情节严重的，由省住房和城乡建设</w:t>
      </w:r>
      <w:r w:rsidR="00001A67">
        <w:rPr>
          <w:rFonts w:ascii="仿宋_GB2312" w:eastAsia="仿宋_GB2312" w:hAnsi="仿宋_GB2312" w:cs="仿宋_GB2312" w:hint="eastAsia"/>
          <w:sz w:val="32"/>
          <w:szCs w:val="32"/>
        </w:rPr>
        <w:t>行政</w:t>
      </w:r>
      <w:r>
        <w:rPr>
          <w:rFonts w:ascii="仿宋_GB2312" w:eastAsia="仿宋_GB2312" w:hAnsi="仿宋_GB2312" w:cs="仿宋_GB2312" w:hint="eastAsia"/>
          <w:sz w:val="32"/>
          <w:szCs w:val="32"/>
        </w:rPr>
        <w:t>主管部门降低企业资质等级或者吊销资格证书；注册执业人员违反本条例规定，情节严重的，由颁发资质证书的</w:t>
      </w:r>
      <w:bookmarkStart w:id="4" w:name="_GoBack"/>
      <w:bookmarkEnd w:id="4"/>
      <w:r>
        <w:rPr>
          <w:rFonts w:ascii="仿宋_GB2312" w:eastAsia="仿宋_GB2312" w:hAnsi="仿宋_GB2312" w:cs="仿宋_GB2312" w:hint="eastAsia"/>
          <w:sz w:val="32"/>
          <w:szCs w:val="32"/>
        </w:rPr>
        <w:t>部门吊销执业资格</w:t>
      </w:r>
      <w:r>
        <w:rPr>
          <w:rFonts w:ascii="仿宋_GB2312" w:eastAsia="仿宋_GB2312" w:hAnsi="仿宋_GB2312" w:cs="仿宋_GB2312" w:hint="eastAsia"/>
          <w:sz w:val="32"/>
          <w:szCs w:val="32"/>
        </w:rPr>
        <w:t>证书，</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年内不得注册。</w:t>
      </w:r>
    </w:p>
    <w:p w:rsidR="00FC4DC5" w:rsidRDefault="00FC4DC5">
      <w:pPr>
        <w:spacing w:line="580" w:lineRule="exact"/>
        <w:ind w:firstLineChars="200" w:firstLine="640"/>
        <w:rPr>
          <w:rFonts w:ascii="仿宋_GB2312" w:eastAsia="仿宋_GB2312" w:hAnsi="仿宋_GB2312" w:cs="仿宋_GB2312"/>
          <w:sz w:val="32"/>
          <w:szCs w:val="32"/>
        </w:rPr>
      </w:pPr>
    </w:p>
    <w:p w:rsidR="00FC4DC5" w:rsidRDefault="009460D8">
      <w:pPr>
        <w:pStyle w:val="1"/>
      </w:pPr>
      <w:bookmarkStart w:id="5" w:name="_Toc472943313"/>
      <w:r>
        <w:rPr>
          <w:rFonts w:hint="eastAsia"/>
        </w:rPr>
        <w:lastRenderedPageBreak/>
        <w:t>第五章　附则</w:t>
      </w:r>
      <w:bookmarkEnd w:id="5"/>
    </w:p>
    <w:p w:rsidR="00FC4DC5" w:rsidRDefault="00FC4DC5">
      <w:pPr>
        <w:spacing w:line="580" w:lineRule="exact"/>
        <w:ind w:firstLineChars="200" w:firstLine="640"/>
        <w:rPr>
          <w:rFonts w:ascii="黑体" w:eastAsia="黑体" w:hAnsi="黑体" w:cs="黑体"/>
          <w:sz w:val="32"/>
          <w:szCs w:val="32"/>
        </w:rPr>
      </w:pP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第四十四条　</w:t>
      </w:r>
      <w:r>
        <w:rPr>
          <w:rFonts w:ascii="仿宋_GB2312" w:eastAsia="仿宋_GB2312" w:hAnsi="仿宋_GB2312" w:cs="仿宋_GB2312" w:hint="eastAsia"/>
          <w:sz w:val="32"/>
          <w:szCs w:val="32"/>
        </w:rPr>
        <w:t>民用建筑以外的其他建筑参照本条例执行。</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第四十五条　</w:t>
      </w:r>
      <w:r>
        <w:rPr>
          <w:rFonts w:ascii="仿宋_GB2312" w:eastAsia="仿宋_GB2312" w:hAnsi="仿宋_GB2312" w:cs="仿宋_GB2312" w:hint="eastAsia"/>
          <w:sz w:val="32"/>
          <w:szCs w:val="32"/>
        </w:rPr>
        <w:t>公共机构建筑节能工作，法律、法规另有规定的，从其规定。</w:t>
      </w:r>
    </w:p>
    <w:p w:rsidR="00FC4DC5" w:rsidRDefault="009460D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第四十六条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FC4DC5">
      <w:footerReference w:type="default" r:id="rId9"/>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0D8" w:rsidRDefault="009460D8">
      <w:r>
        <w:separator/>
      </w:r>
    </w:p>
  </w:endnote>
  <w:endnote w:type="continuationSeparator" w:id="0">
    <w:p w:rsidR="009460D8" w:rsidRDefault="00946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DC5" w:rsidRDefault="009460D8">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C4DC5" w:rsidRDefault="009460D8">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001A67">
                            <w:rPr>
                              <w:rFonts w:ascii="仿宋_GB2312" w:eastAsia="仿宋_GB2312" w:hAnsi="仿宋_GB2312" w:cs="仿宋_GB2312"/>
                              <w:noProof/>
                              <w:sz w:val="28"/>
                              <w:szCs w:val="28"/>
                            </w:rPr>
                            <w:t>13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FC4DC5" w:rsidRDefault="009460D8">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001A67">
                      <w:rPr>
                        <w:rFonts w:ascii="仿宋_GB2312" w:eastAsia="仿宋_GB2312" w:hAnsi="仿宋_GB2312" w:cs="仿宋_GB2312"/>
                        <w:noProof/>
                        <w:sz w:val="28"/>
                        <w:szCs w:val="28"/>
                      </w:rPr>
                      <w:t>13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0D8" w:rsidRDefault="009460D8">
      <w:r>
        <w:separator/>
      </w:r>
    </w:p>
  </w:footnote>
  <w:footnote w:type="continuationSeparator" w:id="0">
    <w:p w:rsidR="009460D8" w:rsidRDefault="009460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82073F"/>
    <w:rsid w:val="00001A67"/>
    <w:rsid w:val="009460D8"/>
    <w:rsid w:val="009E7C4A"/>
    <w:rsid w:val="00FC4DC5"/>
    <w:rsid w:val="04DB515B"/>
    <w:rsid w:val="1BB55C5B"/>
    <w:rsid w:val="27E55BC6"/>
    <w:rsid w:val="2B82073F"/>
    <w:rsid w:val="31D07918"/>
    <w:rsid w:val="37787AE2"/>
    <w:rsid w:val="4C6F3096"/>
    <w:rsid w:val="4C7D791D"/>
    <w:rsid w:val="5DBE711D"/>
    <w:rsid w:val="6A72361D"/>
    <w:rsid w:val="6B5314CA"/>
    <w:rsid w:val="6DB61F88"/>
    <w:rsid w:val="70DF356D"/>
    <w:rsid w:val="7271314F"/>
    <w:rsid w:val="7D2B6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uiPriority w:val="99"/>
    <w:qFormat/>
    <w:rPr>
      <w:color w:val="0000FF"/>
      <w:u w:val="none"/>
    </w:rPr>
  </w:style>
  <w:style w:type="paragraph" w:styleId="10">
    <w:name w:val="toc 1"/>
    <w:basedOn w:val="a"/>
    <w:next w:val="a"/>
    <w:autoRedefine/>
    <w:uiPriority w:val="39"/>
    <w:rsid w:val="009E7C4A"/>
    <w:pPr>
      <w:tabs>
        <w:tab w:val="right" w:leader="dot" w:pos="8948"/>
      </w:tabs>
      <w:jc w:val="center"/>
    </w:pPr>
    <w:rPr>
      <w:rFonts w:ascii="楷体" w:eastAsia="楷体" w:hAnsi="楷体"/>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uiPriority w:val="99"/>
    <w:qFormat/>
    <w:rPr>
      <w:color w:val="0000FF"/>
      <w:u w:val="none"/>
    </w:rPr>
  </w:style>
  <w:style w:type="paragraph" w:styleId="10">
    <w:name w:val="toc 1"/>
    <w:basedOn w:val="a"/>
    <w:next w:val="a"/>
    <w:autoRedefine/>
    <w:uiPriority w:val="39"/>
    <w:rsid w:val="009E7C4A"/>
    <w:pPr>
      <w:tabs>
        <w:tab w:val="right" w:leader="dot" w:pos="8948"/>
      </w:tabs>
      <w:jc w:val="center"/>
    </w:pPr>
    <w:rPr>
      <w:rFonts w:ascii="楷体" w:eastAsia="楷体" w:hAnsi="楷体"/>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B66A03-9A90-45A7-BF6C-0DA9C40BF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2016-10-25T06:54:00Z</dcterms:created>
  <dcterms:modified xsi:type="dcterms:W3CDTF">2017-01-23T06:01:00Z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