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rPr>
          <w:rFonts w:hint="eastAsia"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宋体" w:eastAsia="方正小标宋简体" w:cs="宋体"/>
          <w:w w:val="97"/>
          <w:sz w:val="44"/>
          <w:szCs w:val="44"/>
        </w:rPr>
      </w:pPr>
      <w:bookmarkStart w:id="149" w:name="_GoBack"/>
      <w:bookmarkEnd w:id="149"/>
      <w:r>
        <w:rPr>
          <w:rFonts w:hint="eastAsia" w:ascii="方正小标宋简体" w:hAnsi="宋体" w:eastAsia="方正小标宋简体" w:cs="宋体"/>
          <w:w w:val="97"/>
          <w:kern w:val="2"/>
          <w:sz w:val="44"/>
          <w:szCs w:val="44"/>
        </w:rPr>
        <w:t>吉林省黑土地保护条例</w:t>
      </w:r>
    </w:p>
    <w:p>
      <w:pPr>
        <w:adjustRightInd w:val="0"/>
        <w:snapToGrid w:val="0"/>
        <w:spacing w:line="360" w:lineRule="auto"/>
        <w:ind w:firstLine="627" w:firstLineChars="196"/>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2018年3月30日吉林省第十三届人民代表大会常务委员会第二次会议通过  根据2021年5月27日</w:t>
      </w:r>
      <w:r>
        <w:rPr>
          <w:rFonts w:hint="eastAsia" w:ascii="仿宋" w:hAnsi="仿宋" w:eastAsia="仿宋" w:cs="仿宋"/>
          <w:sz w:val="32"/>
        </w:rPr>
        <w:t>吉林省第十</w:t>
      </w:r>
      <w:r>
        <w:rPr>
          <w:rFonts w:hint="eastAsia" w:ascii="仿宋" w:hAnsi="仿宋" w:eastAsia="仿宋" w:cs="仿宋"/>
          <w:sz w:val="32"/>
          <w:lang w:eastAsia="zh-CN"/>
        </w:rPr>
        <w:t>三</w:t>
      </w:r>
      <w:r>
        <w:rPr>
          <w:rFonts w:hint="eastAsia" w:ascii="仿宋" w:hAnsi="仿宋" w:eastAsia="仿宋" w:cs="仿宋"/>
          <w:sz w:val="32"/>
        </w:rPr>
        <w:t>届人民代表大会常务委员会第</w:t>
      </w:r>
      <w:r>
        <w:rPr>
          <w:rFonts w:hint="eastAsia" w:ascii="仿宋" w:hAnsi="仿宋" w:eastAsia="仿宋" w:cs="仿宋"/>
          <w:sz w:val="32"/>
          <w:lang w:eastAsia="zh-CN"/>
        </w:rPr>
        <w:t>二十八</w:t>
      </w:r>
      <w:r>
        <w:rPr>
          <w:rFonts w:hint="eastAsia" w:ascii="仿宋" w:hAnsi="仿宋" w:eastAsia="仿宋" w:cs="仿宋"/>
          <w:sz w:val="32"/>
        </w:rPr>
        <w:t>次会议《吉林省人民代表大会常务委员会关于修改〈</w:t>
      </w:r>
      <w:r>
        <w:rPr>
          <w:rFonts w:hint="eastAsia" w:ascii="仿宋" w:hAnsi="仿宋" w:eastAsia="仿宋" w:cs="仿宋"/>
          <w:sz w:val="32"/>
          <w:szCs w:val="32"/>
          <w:lang w:val="zh-CN"/>
        </w:rPr>
        <w:t>吉林省黑土地保护条例</w:t>
      </w:r>
      <w:r>
        <w:rPr>
          <w:rFonts w:hint="eastAsia" w:ascii="仿宋" w:hAnsi="仿宋" w:eastAsia="仿宋" w:cs="仿宋"/>
          <w:sz w:val="32"/>
        </w:rPr>
        <w:t>〉的决定》</w:t>
      </w:r>
      <w:r>
        <w:rPr>
          <w:rFonts w:hint="eastAsia" w:ascii="仿宋" w:hAnsi="仿宋" w:eastAsia="仿宋" w:cs="仿宋"/>
          <w:sz w:val="32"/>
          <w:lang w:eastAsia="zh-CN"/>
        </w:rPr>
        <w:t>修正</w:t>
      </w:r>
      <w:r>
        <w:rPr>
          <w:rFonts w:hint="eastAsia" w:ascii="仿宋" w:hAnsi="仿宋" w:eastAsia="仿宋" w:cs="仿宋"/>
          <w:sz w:val="32"/>
          <w:lang w:val="en-US" w:eastAsia="zh-CN"/>
        </w:rPr>
        <w:t xml:space="preserve">  </w:t>
      </w:r>
      <w:r>
        <w:rPr>
          <w:rFonts w:hint="eastAsia" w:ascii="仿宋" w:hAnsi="仿宋" w:eastAsia="仿宋" w:cs="仿宋"/>
          <w:sz w:val="32"/>
          <w:szCs w:val="32"/>
          <w:lang w:val="en-US" w:eastAsia="zh-CN"/>
        </w:rPr>
        <w:t>2022年11月30日吉林省第十三届人民代表大会常务委员会第三十七次会议修订）</w:t>
      </w:r>
    </w:p>
    <w:p>
      <w:pPr>
        <w:pStyle w:val="2"/>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楷体" w:hAnsi="楷体" w:eastAsia="楷体" w:cs="方正小标宋简体"/>
          <w:b w:val="0"/>
          <w:bCs w:val="0"/>
          <w:color w:val="000000"/>
          <w:sz w:val="32"/>
          <w:lang w:val="en-US" w:eastAsia="zh-CN"/>
        </w:rPr>
      </w:pPr>
    </w:p>
    <w:p>
      <w:pPr>
        <w:spacing w:line="360" w:lineRule="auto"/>
        <w:jc w:val="center"/>
        <w:rPr>
          <w:rFonts w:hint="eastAsia" w:ascii="黑体" w:hAnsi="黑体" w:eastAsia="黑体" w:cs="黑体"/>
          <w:b w:val="0"/>
          <w:bCs w:val="0"/>
          <w:sz w:val="32"/>
          <w:szCs w:val="32"/>
        </w:rPr>
      </w:pPr>
      <w:bookmarkStart w:id="0" w:name="sort1_zhang_1"/>
      <w:bookmarkEnd w:id="0"/>
      <w:r>
        <w:rPr>
          <w:rFonts w:hint="eastAsia" w:ascii="黑体" w:hAnsi="黑体" w:eastAsia="黑体" w:cs="黑体"/>
          <w:b w:val="0"/>
          <w:bCs w:val="0"/>
          <w:sz w:val="32"/>
          <w:szCs w:val="32"/>
        </w:rPr>
        <w:t>第一章　总　则</w:t>
      </w:r>
      <w:bookmarkStart w:id="1" w:name="tiao_1"/>
      <w:bookmarkEnd w:id="1"/>
    </w:p>
    <w:p>
      <w:pPr>
        <w:spacing w:line="360" w:lineRule="auto"/>
        <w:ind w:firstLine="640"/>
        <w:jc w:val="both"/>
        <w:rPr>
          <w:rFonts w:hint="eastAsia" w:ascii="仿宋" w:hAnsi="仿宋" w:eastAsia="仿宋" w:cs="仿宋"/>
          <w:b w:val="0"/>
          <w:bCs w:val="0"/>
          <w:sz w:val="32"/>
          <w:szCs w:val="32"/>
        </w:rPr>
      </w:pP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bookmarkStart w:id="2" w:name="tiao_1_kuan_1"/>
      <w:bookmarkEnd w:id="2"/>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为了保护好、利用好黑土地资源，防止黑土地数量减少、质量下降，稳步恢复提升黑土地基础地力，促进资源可持续利用，维护生态平衡</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保障国家粮食安全和生态安全，根据《中华人民共和国黑土地保护法》等有关法律法规，结合本省实际，制定本条例。</w:t>
      </w:r>
    </w:p>
    <w:p>
      <w:pPr>
        <w:spacing w:line="360" w:lineRule="auto"/>
        <w:ind w:firstLine="640"/>
        <w:jc w:val="both"/>
        <w:rPr>
          <w:rFonts w:hint="eastAsia" w:ascii="仿宋" w:hAnsi="仿宋" w:eastAsia="仿宋" w:cs="仿宋"/>
          <w:b w:val="0"/>
          <w:bCs w:val="0"/>
          <w:sz w:val="32"/>
          <w:szCs w:val="32"/>
        </w:rPr>
      </w:pPr>
      <w:bookmarkStart w:id="3" w:name="tiao_2"/>
      <w:bookmarkEnd w:id="3"/>
      <w:r>
        <w:rPr>
          <w:rFonts w:hint="eastAsia" w:ascii="黑体" w:hAnsi="黑体" w:eastAsia="黑体" w:cs="黑体"/>
          <w:b w:val="0"/>
          <w:bCs w:val="0"/>
          <w:sz w:val="32"/>
          <w:szCs w:val="32"/>
        </w:rPr>
        <w:t>第二条</w:t>
      </w:r>
      <w:bookmarkStart w:id="4" w:name="tiao_2_kuan_1"/>
      <w:bookmarkEnd w:id="4"/>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在本省行政区域内，从事黑土地保护、利用</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治理、修复等活动，适用本条例。</w:t>
      </w:r>
    </w:p>
    <w:p>
      <w:pPr>
        <w:spacing w:line="360" w:lineRule="auto"/>
        <w:ind w:firstLine="640"/>
        <w:jc w:val="both"/>
        <w:rPr>
          <w:rFonts w:hint="eastAsia" w:ascii="仿宋" w:hAnsi="仿宋" w:eastAsia="仿宋" w:cs="仿宋"/>
          <w:b w:val="0"/>
          <w:bCs w:val="0"/>
          <w:sz w:val="32"/>
          <w:szCs w:val="32"/>
        </w:rPr>
      </w:pPr>
      <w:bookmarkStart w:id="5" w:name="tiao_2_kuan_2"/>
      <w:bookmarkEnd w:id="5"/>
      <w:r>
        <w:rPr>
          <w:rFonts w:hint="eastAsia" w:ascii="仿宋" w:hAnsi="仿宋" w:eastAsia="仿宋" w:cs="仿宋"/>
          <w:b w:val="0"/>
          <w:bCs w:val="0"/>
          <w:sz w:val="32"/>
          <w:szCs w:val="32"/>
        </w:rPr>
        <w:t>本条例所称黑土地是指本省行政区域内具有黑色或者暗黑色腐殖质表土层，性状好、肥力高的耕地。</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黑土地保护范围</w:t>
      </w:r>
      <w:r>
        <w:rPr>
          <w:rFonts w:hint="eastAsia" w:ascii="仿宋" w:hAnsi="仿宋" w:eastAsia="仿宋" w:cs="仿宋"/>
          <w:b w:val="0"/>
          <w:bCs w:val="0"/>
          <w:sz w:val="32"/>
          <w:szCs w:val="32"/>
          <w:lang w:eastAsia="zh-CN"/>
        </w:rPr>
        <w:t>应当按照国家要求，</w:t>
      </w:r>
      <w:r>
        <w:rPr>
          <w:rFonts w:hint="eastAsia" w:ascii="仿宋" w:hAnsi="仿宋" w:eastAsia="仿宋" w:cs="仿宋"/>
          <w:b w:val="0"/>
          <w:bCs w:val="0"/>
          <w:sz w:val="32"/>
          <w:szCs w:val="32"/>
        </w:rPr>
        <w:t>综合考虑黑土地开垦历史和利用现状，以及黑土层厚度、土壤性状、土壤类型等，按照最有利于全面保护、综合治理和系统修复的原则，科学合理确定并适时调整。</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历史上属黑土地的，除确无法修复的外，原则上都应列入黑土地保护范围进行修恢复。</w:t>
      </w:r>
    </w:p>
    <w:p>
      <w:pPr>
        <w:spacing w:line="360" w:lineRule="auto"/>
        <w:ind w:firstLine="640"/>
        <w:jc w:val="both"/>
        <w:rPr>
          <w:rFonts w:hint="eastAsia" w:ascii="仿宋" w:hAnsi="仿宋" w:eastAsia="仿宋" w:cs="仿宋"/>
          <w:b w:val="0"/>
          <w:bCs w:val="0"/>
          <w:sz w:val="32"/>
          <w:szCs w:val="32"/>
        </w:rPr>
      </w:pPr>
      <w:bookmarkStart w:id="6" w:name="tiao_3"/>
      <w:bookmarkEnd w:id="6"/>
      <w:r>
        <w:rPr>
          <w:rFonts w:hint="eastAsia" w:ascii="黑体" w:hAnsi="黑体" w:eastAsia="黑体" w:cs="黑体"/>
          <w:b w:val="0"/>
          <w:bCs w:val="0"/>
          <w:sz w:val="32"/>
          <w:szCs w:val="32"/>
        </w:rPr>
        <w:t>第三条</w:t>
      </w:r>
      <w:bookmarkStart w:id="7" w:name="tiao_3_kuan_1"/>
      <w:bookmarkEnd w:id="7"/>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黑土地保护应当</w:t>
      </w:r>
      <w:r>
        <w:rPr>
          <w:rFonts w:hint="eastAsia" w:ascii="仿宋" w:hAnsi="仿宋" w:eastAsia="仿宋" w:cs="仿宋"/>
          <w:b w:val="0"/>
          <w:bCs w:val="0"/>
          <w:sz w:val="32"/>
          <w:szCs w:val="32"/>
          <w:lang w:eastAsia="zh-CN"/>
        </w:rPr>
        <w:t>坚持数量、质量和生态并重，</w:t>
      </w:r>
      <w:r>
        <w:rPr>
          <w:rFonts w:hint="eastAsia" w:ascii="仿宋" w:hAnsi="仿宋" w:eastAsia="仿宋" w:cs="仿宋"/>
          <w:b w:val="0"/>
          <w:bCs w:val="0"/>
          <w:sz w:val="32"/>
          <w:szCs w:val="32"/>
        </w:rPr>
        <w:t>遵循统筹规划、因地制宜、用养结合、近期目标与远期目标结合、突出重点、综合施策的原则，建立政府主导、农业生产经营者实施、社会参与的保护机制。</w:t>
      </w:r>
    </w:p>
    <w:p>
      <w:pPr>
        <w:spacing w:line="360" w:lineRule="auto"/>
        <w:ind w:firstLine="640"/>
        <w:jc w:val="both"/>
        <w:rPr>
          <w:rFonts w:hint="eastAsia" w:ascii="仿宋" w:hAnsi="仿宋" w:eastAsia="仿宋" w:cs="仿宋"/>
          <w:b w:val="0"/>
          <w:bCs w:val="0"/>
          <w:sz w:val="32"/>
          <w:szCs w:val="32"/>
        </w:rPr>
      </w:pPr>
      <w:bookmarkStart w:id="8" w:name="tiao_3_kuan_2"/>
      <w:bookmarkEnd w:id="8"/>
      <w:r>
        <w:rPr>
          <w:rFonts w:hint="eastAsia" w:ascii="黑体" w:hAnsi="黑体" w:eastAsia="黑体" w:cs="黑体"/>
          <w:b w:val="0"/>
          <w:bCs w:val="0"/>
          <w:sz w:val="32"/>
          <w:szCs w:val="32"/>
        </w:rPr>
        <w:fldChar w:fldCharType="begin"/>
      </w:r>
      <w:r>
        <w:rPr>
          <w:rFonts w:hint="eastAsia" w:ascii="黑体" w:hAnsi="黑体" w:eastAsia="黑体" w:cs="黑体"/>
          <w:b w:val="0"/>
          <w:bCs w:val="0"/>
          <w:sz w:val="32"/>
          <w:szCs w:val="32"/>
        </w:rPr>
        <w:instrText xml:space="preserve"> HYPERLINK "javascript:void(0);" </w:instrText>
      </w:r>
      <w:r>
        <w:rPr>
          <w:rFonts w:hint="eastAsia" w:ascii="黑体" w:hAnsi="黑体" w:eastAsia="黑体" w:cs="黑体"/>
          <w:b w:val="0"/>
          <w:bCs w:val="0"/>
          <w:sz w:val="32"/>
          <w:szCs w:val="32"/>
        </w:rPr>
        <w:fldChar w:fldCharType="separate"/>
      </w:r>
      <w:bookmarkStart w:id="9" w:name="tiao3_kuan2"/>
      <w:r>
        <w:rPr>
          <w:rFonts w:hint="eastAsia" w:ascii="黑体" w:hAnsi="黑体" w:eastAsia="黑体" w:cs="黑体"/>
          <w:b w:val="0"/>
          <w:bCs w:val="0"/>
          <w:sz w:val="32"/>
          <w:szCs w:val="32"/>
        </w:rPr>
        <w:fldChar w:fldCharType="end"/>
      </w:r>
      <w:bookmarkEnd w:id="9"/>
      <w:bookmarkStart w:id="10" w:name="tiao_4"/>
      <w:bookmarkEnd w:id="10"/>
      <w:r>
        <w:rPr>
          <w:rFonts w:hint="eastAsia" w:ascii="黑体" w:hAnsi="黑体" w:eastAsia="黑体" w:cs="黑体"/>
          <w:b w:val="0"/>
          <w:bCs w:val="0"/>
          <w:sz w:val="32"/>
          <w:szCs w:val="32"/>
        </w:rPr>
        <w:t>第四条</w:t>
      </w:r>
      <w:bookmarkStart w:id="11" w:name="tiao_4_kuan_1"/>
      <w:bookmarkEnd w:id="11"/>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省人民政府对本行政区域内的黑土地数量、质量、生态环境负责，加强对黑土地保护工作的领导、组织、协调、监督管理，统筹制定黑土地保护政策。</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2" w:name="tiao4_kuan1"/>
      <w:r>
        <w:rPr>
          <w:rFonts w:hint="eastAsia" w:ascii="仿宋" w:hAnsi="仿宋" w:eastAsia="仿宋" w:cs="仿宋"/>
          <w:b w:val="0"/>
          <w:bCs w:val="0"/>
          <w:sz w:val="32"/>
          <w:szCs w:val="32"/>
        </w:rPr>
        <w:fldChar w:fldCharType="end"/>
      </w:r>
      <w:bookmarkEnd w:id="12"/>
    </w:p>
    <w:p>
      <w:pPr>
        <w:spacing w:line="360" w:lineRule="auto"/>
        <w:ind w:firstLine="640"/>
        <w:jc w:val="both"/>
        <w:rPr>
          <w:rFonts w:hint="eastAsia" w:ascii="仿宋" w:hAnsi="仿宋" w:eastAsia="仿宋" w:cs="仿宋"/>
          <w:b w:val="0"/>
          <w:bCs w:val="0"/>
          <w:sz w:val="32"/>
          <w:szCs w:val="32"/>
        </w:rPr>
      </w:pPr>
      <w:bookmarkStart w:id="13" w:name="tiao_4_kuan_2"/>
      <w:bookmarkEnd w:id="13"/>
      <w:r>
        <w:rPr>
          <w:rFonts w:hint="eastAsia" w:ascii="仿宋" w:hAnsi="仿宋" w:eastAsia="仿宋" w:cs="仿宋"/>
          <w:b w:val="0"/>
          <w:bCs w:val="0"/>
          <w:sz w:val="32"/>
          <w:szCs w:val="32"/>
        </w:rPr>
        <w:t>县级以上人民政府应当建立有关部门组成的黑土地保护协调机制，加强协调指导，明确工作责任，推动黑土地保护工作落实。</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4" w:name="tiao6_kuan2"/>
      <w:r>
        <w:rPr>
          <w:rFonts w:hint="eastAsia" w:ascii="仿宋" w:hAnsi="仿宋" w:eastAsia="仿宋" w:cs="仿宋"/>
          <w:b w:val="0"/>
          <w:bCs w:val="0"/>
          <w:sz w:val="32"/>
          <w:szCs w:val="32"/>
        </w:rPr>
        <w:fldChar w:fldCharType="end"/>
      </w:r>
      <w:bookmarkEnd w:id="14"/>
    </w:p>
    <w:p>
      <w:pPr>
        <w:spacing w:line="360" w:lineRule="auto"/>
        <w:ind w:firstLine="640"/>
        <w:jc w:val="both"/>
        <w:rPr>
          <w:rFonts w:hint="eastAsia" w:ascii="仿宋" w:hAnsi="仿宋" w:eastAsia="仿宋" w:cs="仿宋"/>
          <w:b w:val="0"/>
          <w:bCs w:val="0"/>
          <w:sz w:val="32"/>
          <w:szCs w:val="32"/>
        </w:rPr>
      </w:pPr>
      <w:bookmarkStart w:id="15" w:name="tiao_4_kuan_3"/>
      <w:bookmarkEnd w:id="15"/>
      <w:r>
        <w:rPr>
          <w:rFonts w:hint="eastAsia" w:ascii="仿宋" w:hAnsi="仿宋" w:eastAsia="仿宋" w:cs="仿宋"/>
          <w:b w:val="0"/>
          <w:bCs w:val="0"/>
          <w:sz w:val="32"/>
          <w:szCs w:val="32"/>
        </w:rPr>
        <w:t>县级以上人民政府农业农村、自然资源、水行政、发展改革、财政、生态环境、林业和草原、科技等有关部门，根据各自职责对黑土地保护、利用</w:t>
      </w:r>
      <w:r>
        <w:rPr>
          <w:rFonts w:hint="eastAsia" w:ascii="仿宋" w:hAnsi="仿宋" w:eastAsia="仿宋" w:cs="仿宋"/>
          <w:b w:val="0"/>
          <w:bCs w:val="0"/>
          <w:sz w:val="32"/>
          <w:szCs w:val="32"/>
          <w:lang w:eastAsia="zh-CN"/>
        </w:rPr>
        <w:t>、治理、修复</w:t>
      </w:r>
      <w:r>
        <w:rPr>
          <w:rFonts w:hint="eastAsia" w:ascii="仿宋" w:hAnsi="仿宋" w:eastAsia="仿宋" w:cs="仿宋"/>
          <w:b w:val="0"/>
          <w:bCs w:val="0"/>
          <w:sz w:val="32"/>
          <w:szCs w:val="32"/>
        </w:rPr>
        <w:t>依法实施监督管理。</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6" w:name="tiao4_kuan3"/>
      <w:r>
        <w:rPr>
          <w:rFonts w:hint="eastAsia" w:ascii="仿宋" w:hAnsi="仿宋" w:eastAsia="仿宋" w:cs="仿宋"/>
          <w:b w:val="0"/>
          <w:bCs w:val="0"/>
          <w:sz w:val="32"/>
          <w:szCs w:val="32"/>
        </w:rPr>
        <w:fldChar w:fldCharType="end"/>
      </w:r>
      <w:bookmarkEnd w:id="16"/>
    </w:p>
    <w:p>
      <w:pPr>
        <w:keepNext w:val="0"/>
        <w:keepLines w:val="0"/>
        <w:pageBreakBefore w:val="0"/>
        <w:widowControl/>
        <w:kinsoku/>
        <w:wordWrap/>
        <w:overflowPunct/>
        <w:topLinePunct w:val="0"/>
        <w:autoSpaceDE/>
        <w:autoSpaceDN/>
        <w:bidi w:val="0"/>
        <w:adjustRightInd/>
        <w:snapToGrid/>
        <w:spacing w:line="360" w:lineRule="auto"/>
        <w:ind w:firstLine="641"/>
        <w:jc w:val="both"/>
        <w:textAlignment w:val="auto"/>
        <w:rPr>
          <w:rFonts w:hint="eastAsia" w:ascii="仿宋" w:hAnsi="仿宋" w:eastAsia="仿宋" w:cs="仿宋"/>
          <w:b w:val="0"/>
          <w:bCs w:val="0"/>
          <w:sz w:val="32"/>
          <w:szCs w:val="32"/>
        </w:rPr>
      </w:pPr>
      <w:bookmarkStart w:id="17" w:name="tiao_4_kuan_4"/>
      <w:bookmarkEnd w:id="17"/>
      <w:r>
        <w:rPr>
          <w:rFonts w:hint="eastAsia" w:ascii="仿宋" w:hAnsi="仿宋" w:eastAsia="仿宋" w:cs="仿宋"/>
          <w:b w:val="0"/>
          <w:bCs w:val="0"/>
          <w:sz w:val="32"/>
          <w:szCs w:val="32"/>
        </w:rPr>
        <w:t>乡（镇）人民政府协助组织实施黑土地保护工作，向农业生产经营者推广适宜其所经营耕地的保护、</w:t>
      </w:r>
      <w:r>
        <w:rPr>
          <w:rFonts w:hint="eastAsia" w:ascii="仿宋" w:hAnsi="仿宋" w:eastAsia="仿宋" w:cs="仿宋"/>
          <w:b w:val="0"/>
          <w:bCs w:val="0"/>
          <w:sz w:val="32"/>
          <w:szCs w:val="32"/>
          <w:lang w:eastAsia="zh-CN"/>
        </w:rPr>
        <w:t>利用、</w:t>
      </w:r>
      <w:r>
        <w:rPr>
          <w:rFonts w:hint="eastAsia" w:ascii="仿宋" w:hAnsi="仿宋" w:eastAsia="仿宋" w:cs="仿宋"/>
          <w:b w:val="0"/>
          <w:bCs w:val="0"/>
          <w:sz w:val="32"/>
          <w:szCs w:val="32"/>
        </w:rPr>
        <w:t>治理、修复措施，督促农业生产经营者履行黑土地保护义务。</w:t>
      </w:r>
      <w:bookmarkStart w:id="18" w:name="tiao_4_kuan_5"/>
      <w:bookmarkEnd w:id="18"/>
    </w:p>
    <w:p>
      <w:pPr>
        <w:keepNext w:val="0"/>
        <w:keepLines w:val="0"/>
        <w:pageBreakBefore w:val="0"/>
        <w:widowControl/>
        <w:kinsoku/>
        <w:wordWrap/>
        <w:overflowPunct/>
        <w:topLinePunct w:val="0"/>
        <w:autoSpaceDE/>
        <w:autoSpaceDN/>
        <w:bidi w:val="0"/>
        <w:adjustRightInd/>
        <w:snapToGrid/>
        <w:spacing w:line="360" w:lineRule="auto"/>
        <w:ind w:firstLine="641"/>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村民委员会及其他基层群众性自治组织应当配合相关部门和乡（镇）人民政府做好黑土地保护工作。</w:t>
      </w:r>
    </w:p>
    <w:p>
      <w:pPr>
        <w:spacing w:line="360" w:lineRule="auto"/>
        <w:ind w:firstLine="640"/>
        <w:jc w:val="both"/>
        <w:rPr>
          <w:rFonts w:hint="eastAsia" w:ascii="仿宋" w:hAnsi="仿宋" w:eastAsia="仿宋" w:cs="仿宋"/>
          <w:b w:val="0"/>
          <w:bCs w:val="0"/>
          <w:sz w:val="32"/>
          <w:szCs w:val="32"/>
        </w:rPr>
      </w:pPr>
      <w:bookmarkStart w:id="19" w:name="tiao_5"/>
      <w:bookmarkEnd w:id="19"/>
      <w:r>
        <w:rPr>
          <w:rFonts w:hint="eastAsia" w:ascii="黑体" w:hAnsi="黑体" w:eastAsia="黑体" w:cs="黑体"/>
          <w:b w:val="0"/>
          <w:bCs w:val="0"/>
          <w:sz w:val="30"/>
          <w:szCs w:val="30"/>
        </w:rPr>
        <w:t>第五条</w:t>
      </w:r>
      <w:bookmarkStart w:id="20" w:name="tiao_5_kuan_1"/>
      <w:bookmarkEnd w:id="20"/>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县级以上人民政府应当将黑土地保护工作纳入国民经济和社会发展规划。</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县级以上人民政府应当将黑土地保护经费列入财政预算，逐步建立包括财政资金、各类社会资金在内的多元化投入保障机制。</w:t>
      </w:r>
      <w:r>
        <w:rPr>
          <w:rFonts w:hint="eastAsia" w:ascii="仿宋" w:hAnsi="仿宋" w:eastAsia="仿宋" w:cs="仿宋"/>
          <w:b w:val="0"/>
          <w:bCs w:val="0"/>
          <w:sz w:val="32"/>
          <w:szCs w:val="32"/>
          <w:lang w:val="en-US" w:eastAsia="zh-CN"/>
        </w:rPr>
        <w:t>建立黑土地保护财政资金使用效果评价机制，根据评价结果调整相关预算。</w:t>
      </w:r>
    </w:p>
    <w:p>
      <w:pPr>
        <w:spacing w:line="360" w:lineRule="auto"/>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县级人民政府可以按照中央财政和地方预算相关涉农项目和资金使用要求，统筹项目和资金用于黑土地保护，提高资金使用效益。</w:t>
      </w:r>
    </w:p>
    <w:p>
      <w:pPr>
        <w:pStyle w:val="2"/>
        <w:keepNext w:val="0"/>
        <w:keepLines w:val="0"/>
        <w:pageBreakBefore w:val="0"/>
        <w:widowControl/>
        <w:kinsoku/>
        <w:wordWrap/>
        <w:overflowPunct/>
        <w:topLinePunct w:val="0"/>
        <w:autoSpaceDE/>
        <w:autoSpaceDN/>
        <w:bidi w:val="0"/>
        <w:adjustRightInd/>
        <w:snapToGrid/>
        <w:spacing w:line="360" w:lineRule="auto"/>
        <w:ind w:firstLine="640" w:firstLineChars="200"/>
        <w:jc w:val="both"/>
        <w:textAlignment w:val="auto"/>
        <w:rPr>
          <w:rFonts w:hint="eastAsia" w:ascii="黑体" w:hAnsi="黑体" w:eastAsia="黑体" w:cs="黑体"/>
          <w:sz w:val="32"/>
          <w:szCs w:val="32"/>
        </w:rPr>
      </w:pPr>
      <w:r>
        <w:rPr>
          <w:rFonts w:hint="eastAsia" w:ascii="黑体" w:hAnsi="黑体" w:eastAsia="黑体" w:cs="黑体"/>
          <w:b w:val="0"/>
          <w:bCs w:val="0"/>
          <w:sz w:val="32"/>
          <w:szCs w:val="32"/>
          <w:lang w:val="en-US" w:eastAsia="zh-CN" w:bidi="ar-SA"/>
        </w:rPr>
        <w:t xml:space="preserve">第六条  </w:t>
      </w:r>
      <w:r>
        <w:rPr>
          <w:rFonts w:hint="eastAsia" w:ascii="仿宋" w:hAnsi="仿宋" w:eastAsia="仿宋" w:cs="仿宋"/>
          <w:b w:val="0"/>
          <w:bCs w:val="0"/>
          <w:sz w:val="32"/>
          <w:szCs w:val="32"/>
          <w:lang w:val="en-US" w:eastAsia="zh-CN" w:bidi="ar-SA"/>
        </w:rPr>
        <w:t>省人民政府应当依照国家规定落实粮食主产区补偿制度，鼓励产粮重点市县保护黑土地积极性。</w:t>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"javascript:void(0);" </w:instrText>
      </w:r>
      <w:r>
        <w:rPr>
          <w:rFonts w:hint="eastAsia" w:ascii="黑体" w:hAnsi="黑体" w:eastAsia="黑体" w:cs="黑体"/>
          <w:sz w:val="32"/>
          <w:szCs w:val="32"/>
        </w:rPr>
        <w:fldChar w:fldCharType="separate"/>
      </w:r>
      <w:bookmarkStart w:id="21" w:name="tiao5_kuan1"/>
      <w:r>
        <w:rPr>
          <w:rFonts w:hint="eastAsia" w:ascii="黑体" w:hAnsi="黑体" w:eastAsia="黑体" w:cs="黑体"/>
          <w:sz w:val="32"/>
          <w:szCs w:val="32"/>
        </w:rPr>
        <w:fldChar w:fldCharType="end"/>
      </w:r>
      <w:bookmarkEnd w:id="21"/>
      <w:bookmarkStart w:id="22" w:name="tiao_6"/>
      <w:bookmarkEnd w:id="22"/>
      <w:bookmarkStart w:id="23" w:name="tiao_5_kuan_2"/>
      <w:bookmarkEnd w:id="23"/>
    </w:p>
    <w:p>
      <w:pPr>
        <w:pStyle w:val="2"/>
        <w:keepNext w:val="0"/>
        <w:keepLines w:val="0"/>
        <w:pageBreakBefore w:val="0"/>
        <w:widowControl w:val="0"/>
        <w:kinsoku/>
        <w:wordWrap/>
        <w:overflowPunct/>
        <w:topLinePunct w:val="0"/>
        <w:autoSpaceDE/>
        <w:autoSpaceDN/>
        <w:bidi w:val="0"/>
        <w:adjustRightInd/>
        <w:snapToGrid/>
        <w:spacing w:after="0" w:afterLines="0" w:line="360" w:lineRule="auto"/>
        <w:ind w:firstLine="640" w:firstLineChars="200"/>
        <w:jc w:val="both"/>
        <w:textAlignment w:val="auto"/>
        <w:rPr>
          <w:rFonts w:hint="eastAsia" w:ascii="仿宋" w:hAnsi="仿宋" w:eastAsia="仿宋" w:cs="仿宋"/>
          <w:b w:val="0"/>
          <w:bCs w:val="0"/>
          <w:sz w:val="32"/>
          <w:szCs w:val="32"/>
          <w:lang w:val="en-US" w:eastAsia="zh-CN" w:bidi="ar-SA"/>
        </w:rPr>
      </w:pPr>
      <w:r>
        <w:rPr>
          <w:rFonts w:hint="eastAsia" w:ascii="黑体" w:hAnsi="黑体" w:eastAsia="黑体" w:cs="黑体"/>
          <w:b w:val="0"/>
          <w:bCs w:val="0"/>
          <w:sz w:val="32"/>
          <w:szCs w:val="32"/>
          <w:lang w:val="en-US" w:eastAsia="zh-CN"/>
        </w:rPr>
        <w:t xml:space="preserve">第七条  </w:t>
      </w:r>
      <w:r>
        <w:rPr>
          <w:rFonts w:hint="eastAsia" w:ascii="仿宋" w:hAnsi="仿宋" w:eastAsia="仿宋" w:cs="仿宋"/>
          <w:b w:val="0"/>
          <w:bCs w:val="0"/>
          <w:sz w:val="32"/>
          <w:szCs w:val="32"/>
          <w:lang w:val="en-US" w:eastAsia="zh-CN" w:bidi="ar-SA"/>
        </w:rPr>
        <w:t>省人民政府应当构建黑土地保护科技创新体系，加强科技人才引进与培养，建设科技创新平台，建立健全跨学科、跨地区、跨部门协作机制，深化与国家科研院所合作，大力组织黑土地保护基础研究和应用研究，集中力量开展关键核心技术攻关和装备研发，支持并发挥黑土地保护专家委员会作用，加强科技成果和先进装备推广应用，推进黑土地保护利用标准化、规模化、数字化建设。</w:t>
      </w:r>
    </w:p>
    <w:p>
      <w:pPr>
        <w:numPr>
          <w:ilvl w:val="0"/>
          <w:numId w:val="0"/>
        </w:numPr>
        <w:spacing w:line="360" w:lineRule="auto"/>
        <w:ind w:firstLine="640" w:firstLineChars="200"/>
        <w:jc w:val="both"/>
        <w:rPr>
          <w:rFonts w:hint="eastAsia" w:ascii="仿宋" w:hAnsi="仿宋" w:eastAsia="仿宋" w:cs="仿宋"/>
          <w:b w:val="0"/>
          <w:bCs w:val="0"/>
          <w:sz w:val="32"/>
          <w:szCs w:val="32"/>
          <w:lang w:bidi="ar-SA"/>
        </w:rPr>
      </w:pPr>
      <w:r>
        <w:rPr>
          <w:rFonts w:hint="eastAsia" w:ascii="仿宋" w:hAnsi="仿宋" w:eastAsia="仿宋" w:cs="仿宋"/>
          <w:b w:val="0"/>
          <w:bCs w:val="0"/>
          <w:sz w:val="32"/>
          <w:szCs w:val="32"/>
          <w:lang w:val="en-US" w:eastAsia="zh-CN" w:bidi="ar-SA"/>
        </w:rPr>
        <w:t>市（州）、县（市、区）</w:t>
      </w:r>
      <w:r>
        <w:rPr>
          <w:rFonts w:hint="eastAsia" w:ascii="仿宋" w:hAnsi="仿宋" w:eastAsia="仿宋" w:cs="仿宋"/>
          <w:b w:val="0"/>
          <w:bCs w:val="0"/>
          <w:sz w:val="32"/>
          <w:szCs w:val="32"/>
          <w:lang w:bidi="ar-SA"/>
        </w:rPr>
        <w:t>人民政府</w:t>
      </w:r>
      <w:r>
        <w:rPr>
          <w:rFonts w:hint="eastAsia" w:ascii="仿宋" w:hAnsi="仿宋" w:eastAsia="仿宋" w:cs="仿宋"/>
          <w:b w:val="0"/>
          <w:bCs w:val="0"/>
          <w:sz w:val="32"/>
          <w:szCs w:val="32"/>
          <w:lang w:eastAsia="zh-CN" w:bidi="ar-SA"/>
        </w:rPr>
        <w:t>及其相关部门</w:t>
      </w:r>
      <w:r>
        <w:rPr>
          <w:rFonts w:hint="eastAsia" w:ascii="仿宋" w:hAnsi="仿宋" w:eastAsia="仿宋" w:cs="仿宋"/>
          <w:b w:val="0"/>
          <w:bCs w:val="0"/>
          <w:sz w:val="32"/>
          <w:szCs w:val="32"/>
          <w:lang w:bidi="ar-SA"/>
        </w:rPr>
        <w:t>应当支持黑土地保护、</w:t>
      </w:r>
      <w:r>
        <w:rPr>
          <w:rFonts w:hint="eastAsia" w:ascii="仿宋" w:hAnsi="仿宋" w:eastAsia="仿宋" w:cs="仿宋"/>
          <w:b w:val="0"/>
          <w:bCs w:val="0"/>
          <w:sz w:val="32"/>
          <w:szCs w:val="32"/>
          <w:lang w:val="en-US" w:eastAsia="zh-CN" w:bidi="ar-SA"/>
        </w:rPr>
        <w:t>利用、</w:t>
      </w:r>
      <w:r>
        <w:rPr>
          <w:rFonts w:hint="eastAsia" w:ascii="仿宋" w:hAnsi="仿宋" w:eastAsia="仿宋" w:cs="仿宋"/>
          <w:b w:val="0"/>
          <w:bCs w:val="0"/>
          <w:sz w:val="32"/>
          <w:szCs w:val="32"/>
          <w:lang w:bidi="ar-SA"/>
        </w:rPr>
        <w:t>治理、修复科技创新，</w:t>
      </w:r>
      <w:r>
        <w:rPr>
          <w:rFonts w:hint="eastAsia" w:ascii="仿宋" w:hAnsi="仿宋" w:eastAsia="仿宋" w:cs="仿宋"/>
          <w:b w:val="0"/>
          <w:bCs w:val="0"/>
          <w:sz w:val="32"/>
          <w:szCs w:val="32"/>
          <w:lang w:eastAsia="zh-CN" w:bidi="ar-SA"/>
        </w:rPr>
        <w:t>组织</w:t>
      </w:r>
      <w:r>
        <w:rPr>
          <w:rFonts w:hint="eastAsia" w:ascii="仿宋" w:hAnsi="仿宋" w:eastAsia="仿宋" w:cs="仿宋"/>
          <w:b w:val="0"/>
          <w:bCs w:val="0"/>
          <w:sz w:val="32"/>
          <w:szCs w:val="32"/>
          <w:lang w:val="en-US" w:eastAsia="zh-CN" w:bidi="ar-SA"/>
        </w:rPr>
        <w:t>农业技术推广机构联合</w:t>
      </w:r>
      <w:r>
        <w:rPr>
          <w:rFonts w:hint="eastAsia" w:ascii="仿宋" w:hAnsi="仿宋" w:eastAsia="仿宋" w:cs="仿宋"/>
          <w:b w:val="0"/>
          <w:bCs w:val="0"/>
          <w:sz w:val="32"/>
          <w:szCs w:val="32"/>
          <w:lang w:bidi="ar-SA"/>
        </w:rPr>
        <w:t>高</w:t>
      </w:r>
      <w:r>
        <w:rPr>
          <w:rFonts w:hint="eastAsia" w:ascii="仿宋" w:hAnsi="仿宋" w:eastAsia="仿宋" w:cs="仿宋"/>
          <w:b w:val="0"/>
          <w:bCs w:val="0"/>
          <w:sz w:val="32"/>
          <w:szCs w:val="32"/>
          <w:lang w:eastAsia="zh-CN" w:bidi="ar-SA"/>
        </w:rPr>
        <w:t>等</w:t>
      </w:r>
      <w:r>
        <w:rPr>
          <w:rFonts w:hint="eastAsia" w:ascii="仿宋" w:hAnsi="仿宋" w:eastAsia="仿宋" w:cs="仿宋"/>
          <w:b w:val="0"/>
          <w:bCs w:val="0"/>
          <w:sz w:val="32"/>
          <w:szCs w:val="32"/>
          <w:lang w:bidi="ar-SA"/>
        </w:rPr>
        <w:t>院校、科研机构等协同开展黑土地</w:t>
      </w:r>
      <w:r>
        <w:rPr>
          <w:rFonts w:hint="eastAsia" w:ascii="仿宋" w:hAnsi="仿宋" w:eastAsia="仿宋" w:cs="仿宋"/>
          <w:b w:val="0"/>
          <w:bCs w:val="0"/>
          <w:sz w:val="32"/>
          <w:szCs w:val="32"/>
          <w:lang w:val="en-US" w:eastAsia="zh-CN" w:bidi="ar-SA"/>
        </w:rPr>
        <w:t>保护技术和装备的创新、集成、试验、示范，</w:t>
      </w:r>
      <w:r>
        <w:rPr>
          <w:rFonts w:hint="eastAsia" w:ascii="仿宋" w:hAnsi="仿宋" w:eastAsia="仿宋" w:cs="仿宋"/>
          <w:b w:val="0"/>
          <w:bCs w:val="0"/>
          <w:sz w:val="32"/>
          <w:szCs w:val="32"/>
          <w:lang w:bidi="ar-SA"/>
        </w:rPr>
        <w:t>加强成果转化与推广应用。</w:t>
      </w:r>
    </w:p>
    <w:p>
      <w:pPr>
        <w:numPr>
          <w:ilvl w:val="0"/>
          <w:numId w:val="0"/>
        </w:numPr>
        <w:spacing w:line="360" w:lineRule="auto"/>
        <w:ind w:firstLine="640" w:firstLineChars="200"/>
        <w:jc w:val="both"/>
        <w:rPr>
          <w:rFonts w:hint="eastAsia" w:ascii="仿宋" w:hAnsi="仿宋" w:eastAsia="仿宋" w:cs="仿宋"/>
          <w:b w:val="0"/>
          <w:bCs w:val="0"/>
          <w:sz w:val="32"/>
          <w:szCs w:val="32"/>
          <w:lang w:val="en-US" w:eastAsia="zh-CN" w:bidi="ar-SA"/>
        </w:rPr>
      </w:pPr>
      <w:r>
        <w:rPr>
          <w:rFonts w:hint="eastAsia" w:ascii="黑体" w:hAnsi="黑体" w:eastAsia="黑体" w:cs="黑体"/>
          <w:b w:val="0"/>
          <w:bCs w:val="0"/>
          <w:sz w:val="32"/>
          <w:szCs w:val="32"/>
          <w:lang w:val="en-US" w:eastAsia="zh-CN"/>
        </w:rPr>
        <w:t xml:space="preserve">第八条  </w:t>
      </w:r>
      <w:r>
        <w:rPr>
          <w:rFonts w:hint="eastAsia" w:ascii="仿宋" w:hAnsi="仿宋" w:eastAsia="仿宋" w:cs="仿宋"/>
          <w:b w:val="0"/>
          <w:bCs w:val="0"/>
          <w:sz w:val="32"/>
          <w:szCs w:val="32"/>
          <w:lang w:val="en-US" w:eastAsia="zh-CN" w:bidi="ar-SA"/>
        </w:rPr>
        <w:t>国有农场应当对其经营管理范围内的黑土地加强保护，充分发挥示范作用，并依法接受监督检查。</w:t>
      </w:r>
    </w:p>
    <w:p>
      <w:pPr>
        <w:numPr>
          <w:ilvl w:val="0"/>
          <w:numId w:val="0"/>
        </w:numPr>
        <w:spacing w:line="360" w:lineRule="auto"/>
        <w:ind w:firstLine="640" w:firstLineChars="200"/>
        <w:jc w:val="both"/>
        <w:rPr>
          <w:rFonts w:hint="eastAsia" w:ascii="仿宋" w:hAnsi="仿宋" w:eastAsia="仿宋" w:cs="仿宋"/>
          <w:b w:val="0"/>
          <w:bCs w:val="0"/>
          <w:sz w:val="32"/>
          <w:szCs w:val="32"/>
          <w:lang w:val="en-US" w:eastAsia="zh-CN" w:bidi="ar-SA"/>
        </w:rPr>
      </w:pPr>
      <w:r>
        <w:rPr>
          <w:rFonts w:hint="eastAsia" w:ascii="仿宋" w:hAnsi="仿宋" w:eastAsia="仿宋" w:cs="仿宋"/>
          <w:b w:val="0"/>
          <w:bCs w:val="0"/>
          <w:sz w:val="32"/>
          <w:szCs w:val="32"/>
          <w:lang w:val="en-US" w:eastAsia="zh-CN" w:bidi="ar-SA"/>
        </w:rPr>
        <w:t>农村集体经济组织、村民委员会和村民小组应当依法发包农村土地，监督承包方依照承包合同约定的用途合理利用和保护黑土地，制止承包方损害黑土地等行为。</w:t>
      </w:r>
    </w:p>
    <w:p>
      <w:pPr>
        <w:numPr>
          <w:ilvl w:val="0"/>
          <w:numId w:val="0"/>
        </w:numPr>
        <w:spacing w:line="360" w:lineRule="auto"/>
        <w:ind w:firstLine="640" w:firstLineChars="200"/>
        <w:jc w:val="both"/>
        <w:rPr>
          <w:rFonts w:hint="eastAsia"/>
        </w:rPr>
      </w:pPr>
      <w:r>
        <w:rPr>
          <w:rFonts w:hint="eastAsia" w:ascii="仿宋" w:hAnsi="仿宋" w:eastAsia="仿宋" w:cs="仿宋"/>
          <w:b w:val="0"/>
          <w:bCs w:val="0"/>
          <w:sz w:val="32"/>
          <w:szCs w:val="32"/>
          <w:lang w:val="en-US" w:eastAsia="zh-CN" w:bidi="ar-SA"/>
        </w:rPr>
        <w:t>农村集体经济组织、农业企业、农民专业合作社、农户等应当十分珍惜和合理利用黑土地，加强农田基础设施建设，因地制宜应用保护性耕作等技术，积极采取提升黑土地质量和改善农田生态环境的养护措施，依法保护黑土地。</w:t>
      </w:r>
    </w:p>
    <w:p>
      <w:pPr>
        <w:spacing w:line="360" w:lineRule="auto"/>
        <w:ind w:firstLine="640"/>
        <w:jc w:val="both"/>
        <w:rPr>
          <w:rFonts w:hint="eastAsia" w:ascii="仿宋" w:hAnsi="仿宋" w:eastAsia="仿宋" w:cs="仿宋"/>
          <w:b w:val="0"/>
          <w:bCs w:val="0"/>
          <w:sz w:val="32"/>
          <w:szCs w:val="32"/>
        </w:rPr>
      </w:pPr>
      <w:bookmarkStart w:id="24" w:name="tiao_8_kuan_1"/>
      <w:bookmarkEnd w:id="24"/>
      <w:bookmarkStart w:id="25" w:name="tiao_8"/>
      <w:bookmarkEnd w:id="25"/>
      <w:bookmarkStart w:id="26" w:name="tiao_7"/>
      <w:bookmarkEnd w:id="26"/>
      <w:r>
        <w:rPr>
          <w:rFonts w:hint="eastAsia" w:ascii="黑体" w:hAnsi="黑体" w:eastAsia="黑体" w:cs="黑体"/>
          <w:b w:val="0"/>
          <w:bCs w:val="0"/>
          <w:sz w:val="32"/>
          <w:szCs w:val="32"/>
          <w:lang w:eastAsia="zh-CN"/>
        </w:rPr>
        <w:t>第九条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任何组织</w:t>
      </w:r>
      <w:r>
        <w:rPr>
          <w:rFonts w:hint="eastAsia" w:ascii="仿宋" w:hAnsi="仿宋" w:eastAsia="仿宋" w:cs="仿宋"/>
          <w:b w:val="0"/>
          <w:bCs w:val="0"/>
          <w:sz w:val="32"/>
          <w:szCs w:val="32"/>
        </w:rPr>
        <w:t>和个人都有保护黑土地的义务。</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任何</w:t>
      </w:r>
      <w:r>
        <w:rPr>
          <w:rFonts w:hint="eastAsia" w:ascii="仿宋" w:hAnsi="仿宋" w:eastAsia="仿宋" w:cs="仿宋"/>
          <w:b w:val="0"/>
          <w:bCs w:val="0"/>
          <w:sz w:val="32"/>
          <w:szCs w:val="32"/>
          <w:lang w:eastAsia="zh-CN" w:bidi="ar-SA"/>
        </w:rPr>
        <w:t>组织</w:t>
      </w:r>
      <w:r>
        <w:rPr>
          <w:rFonts w:hint="eastAsia" w:ascii="仿宋" w:hAnsi="仿宋" w:eastAsia="仿宋" w:cs="仿宋"/>
          <w:b w:val="0"/>
          <w:bCs w:val="0"/>
          <w:sz w:val="32"/>
          <w:szCs w:val="32"/>
        </w:rPr>
        <w:t>和个人都有权对破坏黑土地的行为进行举报。</w:t>
      </w:r>
    </w:p>
    <w:p>
      <w:pPr>
        <w:spacing w:line="360" w:lineRule="auto"/>
        <w:ind w:firstLine="640"/>
        <w:jc w:val="both"/>
        <w:rPr>
          <w:rFonts w:hint="eastAsia" w:ascii="仿宋" w:hAnsi="仿宋" w:eastAsia="仿宋" w:cs="仿宋"/>
          <w:b w:val="0"/>
          <w:bCs w:val="0"/>
          <w:sz w:val="32"/>
          <w:szCs w:val="32"/>
        </w:rPr>
      </w:pPr>
      <w:bookmarkStart w:id="27" w:name="tiao_8_kuan_3"/>
      <w:bookmarkEnd w:id="27"/>
      <w:bookmarkStart w:id="28" w:name="tiao_11_kuan_1"/>
      <w:bookmarkEnd w:id="28"/>
      <w:bookmarkStart w:id="29" w:name="tiao_8_kuan_2"/>
      <w:bookmarkEnd w:id="29"/>
      <w:r>
        <w:rPr>
          <w:rFonts w:hint="eastAsia" w:ascii="黑体" w:hAnsi="黑体" w:eastAsia="黑体" w:cs="黑体"/>
          <w:b w:val="0"/>
          <w:bCs w:val="0"/>
          <w:sz w:val="32"/>
          <w:szCs w:val="32"/>
          <w:lang w:eastAsia="zh-CN"/>
        </w:rPr>
        <w:t>第十条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每年7月22日为吉林省黑土地保护日。</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30" w:name="tiao11_kuan1"/>
      <w:r>
        <w:rPr>
          <w:rFonts w:hint="eastAsia" w:ascii="仿宋" w:hAnsi="仿宋" w:eastAsia="仿宋" w:cs="仿宋"/>
          <w:b w:val="0"/>
          <w:bCs w:val="0"/>
          <w:sz w:val="32"/>
          <w:szCs w:val="32"/>
        </w:rPr>
        <w:fldChar w:fldCharType="end"/>
      </w:r>
      <w:bookmarkEnd w:id="30"/>
    </w:p>
    <w:p>
      <w:pPr>
        <w:spacing w:line="360" w:lineRule="auto"/>
        <w:ind w:firstLine="640"/>
        <w:jc w:val="both"/>
        <w:rPr>
          <w:rFonts w:hint="eastAsia" w:ascii="仿宋" w:hAnsi="仿宋" w:eastAsia="仿宋" w:cs="仿宋"/>
          <w:b w:val="0"/>
          <w:bCs w:val="0"/>
          <w:sz w:val="32"/>
          <w:szCs w:val="32"/>
        </w:rPr>
      </w:pPr>
      <w:bookmarkStart w:id="31" w:name="tiao_11_kuan_2"/>
      <w:bookmarkEnd w:id="31"/>
      <w:r>
        <w:rPr>
          <w:rFonts w:hint="eastAsia" w:ascii="仿宋" w:hAnsi="仿宋" w:eastAsia="仿宋" w:cs="仿宋"/>
          <w:b w:val="0"/>
          <w:bCs w:val="0"/>
          <w:sz w:val="32"/>
          <w:szCs w:val="32"/>
        </w:rPr>
        <w:t>县级以上人民政府应当在黑土地保护日组织开展黑土地保护主题活动。</w:t>
      </w:r>
    </w:p>
    <w:p>
      <w:pPr>
        <w:spacing w:line="360" w:lineRule="auto"/>
        <w:ind w:firstLine="640"/>
        <w:jc w:val="both"/>
        <w:rPr>
          <w:rFonts w:hint="eastAsia" w:ascii="仿宋" w:hAnsi="仿宋" w:eastAsia="仿宋" w:cs="仿宋"/>
          <w:b w:val="0"/>
          <w:bCs w:val="0"/>
          <w:sz w:val="32"/>
          <w:szCs w:val="32"/>
        </w:rPr>
      </w:pPr>
      <w:bookmarkStart w:id="32" w:name="tiao_10_kuan_1"/>
      <w:bookmarkEnd w:id="32"/>
      <w:r>
        <w:rPr>
          <w:rFonts w:hint="eastAsia" w:ascii="黑体" w:hAnsi="黑体" w:eastAsia="黑体" w:cs="黑体"/>
          <w:b w:val="0"/>
          <w:bCs w:val="0"/>
          <w:sz w:val="32"/>
          <w:szCs w:val="32"/>
          <w:lang w:eastAsia="zh-CN"/>
        </w:rPr>
        <w:t>第十一条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各级人民政府应当加强黑土地保护宣传教育，引导和鼓励社会各界积极参与黑土地保护工作，提高全社会的黑土地保护意识。</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33" w:name="tiao8_kuan3"/>
      <w:r>
        <w:rPr>
          <w:rFonts w:hint="eastAsia" w:ascii="仿宋" w:hAnsi="仿宋" w:eastAsia="仿宋" w:cs="仿宋"/>
          <w:b w:val="0"/>
          <w:bCs w:val="0"/>
          <w:sz w:val="32"/>
          <w:szCs w:val="32"/>
        </w:rPr>
        <w:fldChar w:fldCharType="end"/>
      </w:r>
      <w:bookmarkEnd w:id="33"/>
    </w:p>
    <w:p>
      <w:pPr>
        <w:spacing w:line="360" w:lineRule="auto"/>
        <w:ind w:firstLine="640"/>
        <w:jc w:val="both"/>
        <w:rPr>
          <w:rFonts w:hint="eastAsia" w:ascii="仿宋" w:hAnsi="仿宋" w:eastAsia="仿宋" w:cs="仿宋"/>
          <w:b w:val="0"/>
          <w:bCs w:val="0"/>
          <w:sz w:val="32"/>
          <w:szCs w:val="32"/>
        </w:rPr>
      </w:pPr>
      <w:bookmarkStart w:id="34" w:name="tiao_9"/>
      <w:bookmarkEnd w:id="34"/>
      <w:bookmarkStart w:id="35" w:name="tiao_10"/>
      <w:bookmarkEnd w:id="35"/>
      <w:r>
        <w:rPr>
          <w:rFonts w:hint="eastAsia" w:ascii="仿宋" w:hAnsi="仿宋" w:eastAsia="仿宋" w:cs="仿宋"/>
          <w:b w:val="0"/>
          <w:bCs w:val="0"/>
          <w:sz w:val="32"/>
          <w:szCs w:val="32"/>
        </w:rPr>
        <w:t>县级以上人民政府应当对在黑土地保护工作中做出突出贡献的单位和个人</w:t>
      </w:r>
      <w:r>
        <w:rPr>
          <w:rFonts w:hint="eastAsia" w:ascii="仿宋" w:hAnsi="仿宋" w:eastAsia="仿宋" w:cs="仿宋"/>
          <w:b w:val="0"/>
          <w:bCs w:val="0"/>
          <w:sz w:val="32"/>
          <w:szCs w:val="32"/>
          <w:lang w:eastAsia="zh-CN"/>
        </w:rPr>
        <w:t>按照有关规定</w:t>
      </w:r>
      <w:r>
        <w:rPr>
          <w:rFonts w:hint="eastAsia" w:ascii="仿宋" w:hAnsi="仿宋" w:eastAsia="仿宋" w:cs="仿宋"/>
          <w:b w:val="0"/>
          <w:bCs w:val="0"/>
          <w:sz w:val="32"/>
          <w:szCs w:val="32"/>
        </w:rPr>
        <w:t>给予表彰和奖励。</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36" w:name="tiao10_kuan1"/>
      <w:r>
        <w:rPr>
          <w:rFonts w:hint="eastAsia" w:ascii="仿宋" w:hAnsi="仿宋" w:eastAsia="仿宋" w:cs="仿宋"/>
          <w:b w:val="0"/>
          <w:bCs w:val="0"/>
          <w:sz w:val="32"/>
          <w:szCs w:val="32"/>
        </w:rPr>
        <w:fldChar w:fldCharType="end"/>
      </w:r>
      <w:bookmarkEnd w:id="36"/>
    </w:p>
    <w:p>
      <w:pPr>
        <w:pStyle w:val="2"/>
        <w:rPr>
          <w:rFonts w:hint="default"/>
          <w:lang w:val="en-US" w:eastAsia="zh-CN"/>
        </w:rPr>
      </w:pPr>
      <w:bookmarkStart w:id="37" w:name="sort2_zhang_2"/>
      <w:bookmarkEnd w:id="37"/>
      <w:bookmarkStart w:id="38" w:name="tiao_11"/>
      <w:bookmarkEnd w:id="38"/>
    </w:p>
    <w:p>
      <w:pPr>
        <w:spacing w:line="360" w:lineRule="auto"/>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第二章　规划与分区</w:t>
      </w:r>
    </w:p>
    <w:p>
      <w:pPr>
        <w:spacing w:line="360" w:lineRule="auto"/>
        <w:ind w:firstLine="640"/>
        <w:jc w:val="both"/>
        <w:rPr>
          <w:rFonts w:hint="eastAsia" w:ascii="黑体" w:hAnsi="黑体" w:eastAsia="黑体" w:cs="黑体"/>
          <w:b w:val="0"/>
          <w:bCs w:val="0"/>
          <w:sz w:val="32"/>
          <w:szCs w:val="32"/>
          <w:bdr w:val="single" w:color="000000" w:sz="4" w:space="0"/>
        </w:rPr>
      </w:pPr>
      <w:bookmarkStart w:id="39" w:name="tiao_12"/>
      <w:bookmarkEnd w:id="39"/>
    </w:p>
    <w:p>
      <w:pPr>
        <w:spacing w:line="360" w:lineRule="auto"/>
        <w:ind w:firstLine="640"/>
        <w:jc w:val="both"/>
        <w:rPr>
          <w:rFonts w:hint="eastAsia" w:ascii="仿宋" w:hAnsi="仿宋" w:eastAsia="仿宋" w:cs="仿宋"/>
          <w:b w:val="0"/>
          <w:bCs w:val="0"/>
          <w:sz w:val="32"/>
          <w:szCs w:val="32"/>
        </w:rPr>
      </w:pPr>
      <w:bookmarkStart w:id="40" w:name="tiao_12_kuan_1"/>
      <w:bookmarkEnd w:id="40"/>
      <w:r>
        <w:rPr>
          <w:rFonts w:hint="eastAsia" w:ascii="黑体" w:hAnsi="黑体" w:eastAsia="黑体" w:cs="黑体"/>
          <w:b w:val="0"/>
          <w:bCs w:val="0"/>
          <w:sz w:val="32"/>
          <w:szCs w:val="32"/>
          <w:lang w:eastAsia="zh-CN"/>
        </w:rPr>
        <w:t>第十二条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省人民政府农业农村主管部门应当会同有关部门科学编制黑土地保护总体规划。</w:t>
      </w:r>
    </w:p>
    <w:p>
      <w:pPr>
        <w:spacing w:line="360" w:lineRule="auto"/>
        <w:ind w:firstLine="640"/>
        <w:jc w:val="both"/>
        <w:rPr>
          <w:rFonts w:hint="eastAsia" w:ascii="仿宋" w:hAnsi="仿宋" w:eastAsia="仿宋" w:cs="仿宋"/>
          <w:b w:val="0"/>
          <w:bCs w:val="0"/>
          <w:sz w:val="32"/>
          <w:szCs w:val="32"/>
        </w:rPr>
      </w:pPr>
      <w:bookmarkStart w:id="41" w:name="tiao_12_kuan_2"/>
      <w:bookmarkEnd w:id="41"/>
      <w:r>
        <w:rPr>
          <w:rFonts w:hint="eastAsia" w:ascii="仿宋" w:hAnsi="仿宋" w:eastAsia="仿宋" w:cs="仿宋"/>
          <w:b w:val="0"/>
          <w:bCs w:val="0"/>
          <w:sz w:val="32"/>
          <w:szCs w:val="32"/>
        </w:rPr>
        <w:t>市（州）、县（市、区）人民政府农业农村主管部门应当会同有关部门按照黑土地保护总体规划的要求，编制本行政区域黑土地保护规划，并报上一级人民政府备案。县级黑土地保护规划应当落实到黑土地具体地块。</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黑土地保护总体规划、黑土地保护规划应当与国土空间规划相衔接。编制规划时以调查和监测为基础、体现整体集中连片治理。</w:t>
      </w:r>
    </w:p>
    <w:p>
      <w:pPr>
        <w:spacing w:line="360" w:lineRule="auto"/>
        <w:ind w:firstLine="640"/>
        <w:jc w:val="both"/>
        <w:rPr>
          <w:rFonts w:hint="eastAsia" w:ascii="仿宋" w:hAnsi="仿宋" w:eastAsia="仿宋" w:cs="仿宋"/>
          <w:b w:val="0"/>
          <w:bCs w:val="0"/>
          <w:sz w:val="32"/>
          <w:szCs w:val="32"/>
        </w:rPr>
      </w:pPr>
      <w:bookmarkStart w:id="42" w:name="tiao_16_kuan_1"/>
      <w:bookmarkEnd w:id="42"/>
      <w:bookmarkStart w:id="43" w:name="tiao_12_kuan_3"/>
      <w:bookmarkEnd w:id="43"/>
      <w:r>
        <w:rPr>
          <w:rFonts w:hint="eastAsia" w:ascii="黑体" w:hAnsi="黑体" w:eastAsia="黑体" w:cs="黑体"/>
          <w:b w:val="0"/>
          <w:bCs w:val="0"/>
          <w:sz w:val="32"/>
          <w:szCs w:val="32"/>
          <w:lang w:eastAsia="zh-CN"/>
        </w:rPr>
        <w:t>第十三条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黑土地保护总体规划、黑土地保护规划和标准的制定及重大调整应当进行可行性论证，充分征求社会公众和有关方面的意见。</w:t>
      </w:r>
    </w:p>
    <w:p>
      <w:pPr>
        <w:spacing w:line="360" w:lineRule="auto"/>
        <w:ind w:firstLine="640"/>
        <w:jc w:val="both"/>
        <w:rPr>
          <w:rFonts w:hint="eastAsia" w:ascii="仿宋" w:hAnsi="仿宋" w:eastAsia="仿宋" w:cs="仿宋"/>
          <w:b w:val="0"/>
          <w:bCs w:val="0"/>
          <w:sz w:val="32"/>
          <w:szCs w:val="32"/>
          <w:lang w:eastAsia="zh-CN"/>
        </w:rPr>
      </w:pPr>
      <w:bookmarkStart w:id="44" w:name="tiao_14"/>
      <w:bookmarkEnd w:id="44"/>
      <w:bookmarkStart w:id="45" w:name="tiao_13"/>
      <w:bookmarkEnd w:id="45"/>
      <w:bookmarkStart w:id="46" w:name="tiao_14_kuan_1"/>
      <w:bookmarkEnd w:id="46"/>
      <w:r>
        <w:rPr>
          <w:rFonts w:hint="eastAsia" w:ascii="黑体" w:hAnsi="黑体" w:eastAsia="黑体" w:cs="黑体"/>
          <w:b w:val="0"/>
          <w:bCs w:val="0"/>
          <w:sz w:val="32"/>
          <w:szCs w:val="32"/>
          <w:lang w:eastAsia="zh-CN"/>
        </w:rPr>
        <w:t>第十四条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省人民政府标准化主管部门</w:t>
      </w:r>
      <w:r>
        <w:rPr>
          <w:rFonts w:hint="eastAsia" w:ascii="仿宋" w:hAnsi="仿宋" w:eastAsia="仿宋" w:cs="仿宋"/>
          <w:b w:val="0"/>
          <w:bCs w:val="0"/>
          <w:sz w:val="32"/>
          <w:szCs w:val="32"/>
          <w:lang w:eastAsia="zh-CN"/>
        </w:rPr>
        <w:t>会同农业农村、自然资源、水行政、生态环境</w:t>
      </w:r>
      <w:r>
        <w:rPr>
          <w:rFonts w:hint="eastAsia" w:ascii="仿宋" w:hAnsi="仿宋" w:eastAsia="仿宋" w:cs="仿宋"/>
          <w:b w:val="0"/>
          <w:bCs w:val="0"/>
          <w:sz w:val="32"/>
          <w:szCs w:val="32"/>
          <w:lang w:val="en-US" w:eastAsia="zh-CN"/>
        </w:rPr>
        <w:t>等</w:t>
      </w:r>
      <w:r>
        <w:rPr>
          <w:rFonts w:hint="eastAsia" w:ascii="仿宋" w:hAnsi="仿宋" w:eastAsia="仿宋" w:cs="仿宋"/>
          <w:b w:val="0"/>
          <w:bCs w:val="0"/>
          <w:sz w:val="32"/>
          <w:szCs w:val="32"/>
          <w:lang w:eastAsia="zh-CN"/>
        </w:rPr>
        <w:t>部门加强</w:t>
      </w:r>
      <w:r>
        <w:rPr>
          <w:rFonts w:hint="eastAsia" w:ascii="仿宋" w:hAnsi="仿宋" w:eastAsia="仿宋" w:cs="仿宋"/>
          <w:b w:val="0"/>
          <w:bCs w:val="0"/>
          <w:sz w:val="32"/>
          <w:szCs w:val="32"/>
        </w:rPr>
        <w:t>黑土地保护</w:t>
      </w:r>
      <w:r>
        <w:rPr>
          <w:rFonts w:hint="eastAsia" w:ascii="仿宋" w:hAnsi="仿宋" w:eastAsia="仿宋" w:cs="仿宋"/>
          <w:b w:val="0"/>
          <w:bCs w:val="0"/>
          <w:sz w:val="32"/>
          <w:szCs w:val="32"/>
          <w:lang w:eastAsia="zh-CN"/>
        </w:rPr>
        <w:t>利用</w:t>
      </w:r>
      <w:r>
        <w:rPr>
          <w:rFonts w:hint="eastAsia" w:ascii="仿宋" w:hAnsi="仿宋" w:eastAsia="仿宋" w:cs="仿宋"/>
          <w:b w:val="0"/>
          <w:bCs w:val="0"/>
          <w:sz w:val="32"/>
          <w:szCs w:val="32"/>
        </w:rPr>
        <w:t>地方标准</w:t>
      </w:r>
      <w:r>
        <w:rPr>
          <w:rFonts w:hint="eastAsia" w:ascii="仿宋" w:hAnsi="仿宋" w:eastAsia="仿宋" w:cs="仿宋"/>
          <w:b w:val="0"/>
          <w:bCs w:val="0"/>
          <w:sz w:val="32"/>
          <w:szCs w:val="32"/>
          <w:lang w:eastAsia="zh-CN"/>
        </w:rPr>
        <w:t>建设，构建黑土地保护</w:t>
      </w:r>
      <w:r>
        <w:rPr>
          <w:rFonts w:hint="eastAsia" w:ascii="仿宋" w:hAnsi="仿宋" w:eastAsia="仿宋" w:cs="仿宋"/>
          <w:b w:val="0"/>
          <w:bCs w:val="0"/>
          <w:sz w:val="32"/>
          <w:szCs w:val="32"/>
          <w:lang w:val="en-US" w:eastAsia="zh-CN"/>
        </w:rPr>
        <w:t>利用</w:t>
      </w:r>
      <w:r>
        <w:rPr>
          <w:rFonts w:hint="eastAsia" w:ascii="仿宋" w:hAnsi="仿宋" w:eastAsia="仿宋" w:cs="仿宋"/>
          <w:b w:val="0"/>
          <w:bCs w:val="0"/>
          <w:sz w:val="32"/>
          <w:szCs w:val="32"/>
          <w:lang w:eastAsia="zh-CN"/>
        </w:rPr>
        <w:t>吉林标准体系</w:t>
      </w:r>
      <w:r>
        <w:rPr>
          <w:rFonts w:hint="eastAsia" w:ascii="仿宋" w:hAnsi="仿宋" w:eastAsia="仿宋" w:cs="仿宋"/>
          <w:b w:val="0"/>
          <w:bCs w:val="0"/>
          <w:sz w:val="32"/>
          <w:szCs w:val="32"/>
          <w:lang w:val="en-US" w:eastAsia="zh-CN"/>
        </w:rPr>
        <w:t>。</w:t>
      </w:r>
    </w:p>
    <w:p>
      <w:pPr>
        <w:spacing w:line="360" w:lineRule="auto"/>
        <w:ind w:firstLine="640"/>
        <w:jc w:val="both"/>
        <w:rPr>
          <w:rFonts w:hint="eastAsia" w:ascii="仿宋" w:hAnsi="仿宋" w:eastAsia="仿宋" w:cs="仿宋"/>
          <w:b w:val="0"/>
          <w:bCs w:val="0"/>
          <w:sz w:val="32"/>
          <w:szCs w:val="32"/>
        </w:rPr>
      </w:pPr>
      <w:bookmarkStart w:id="47" w:name="tiao_18"/>
      <w:bookmarkEnd w:id="47"/>
      <w:bookmarkStart w:id="48" w:name="tiao_16"/>
      <w:bookmarkEnd w:id="48"/>
      <w:bookmarkStart w:id="49" w:name="tiao_15"/>
      <w:bookmarkEnd w:id="49"/>
      <w:bookmarkStart w:id="50" w:name="tiao_18_kuan_1"/>
      <w:bookmarkEnd w:id="50"/>
      <w:r>
        <w:rPr>
          <w:rFonts w:hint="eastAsia" w:ascii="黑体" w:hAnsi="黑体" w:eastAsia="黑体" w:cs="黑体"/>
          <w:b w:val="0"/>
          <w:bCs w:val="0"/>
          <w:sz w:val="32"/>
          <w:szCs w:val="32"/>
          <w:lang w:eastAsia="zh-CN"/>
        </w:rPr>
        <w:t>第十五条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县级以上人民政府应当落实黑土地调查制度，自然资源主管部门会同有关部门开展土地调查时，同步开展黑土地类型、分布、数量、质量、保护和利用状况等情况的</w:t>
      </w:r>
      <w:r>
        <w:rPr>
          <w:rFonts w:hint="eastAsia" w:ascii="仿宋" w:hAnsi="仿宋" w:eastAsia="仿宋" w:cs="仿宋"/>
          <w:b w:val="0"/>
          <w:bCs w:val="0"/>
          <w:sz w:val="32"/>
          <w:szCs w:val="32"/>
          <w:lang w:eastAsia="zh-CN"/>
        </w:rPr>
        <w:t>资源</w:t>
      </w:r>
      <w:r>
        <w:rPr>
          <w:rFonts w:hint="eastAsia" w:ascii="仿宋" w:hAnsi="仿宋" w:eastAsia="仿宋" w:cs="仿宋"/>
          <w:b w:val="0"/>
          <w:bCs w:val="0"/>
          <w:sz w:val="32"/>
          <w:szCs w:val="32"/>
        </w:rPr>
        <w:t>调查，建立黑土地档案。</w:t>
      </w:r>
    </w:p>
    <w:p>
      <w:pPr>
        <w:spacing w:line="360" w:lineRule="auto"/>
        <w:ind w:firstLine="640"/>
        <w:jc w:val="both"/>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省人民政府应当落实黑土地监测制度，</w:t>
      </w:r>
      <w:r>
        <w:rPr>
          <w:rFonts w:hint="eastAsia" w:ascii="仿宋" w:hAnsi="仿宋" w:eastAsia="仿宋" w:cs="仿宋"/>
          <w:b w:val="0"/>
          <w:bCs w:val="0"/>
          <w:sz w:val="32"/>
          <w:szCs w:val="32"/>
          <w:lang w:eastAsia="zh-CN"/>
        </w:rPr>
        <w:t>根据国家要求</w:t>
      </w:r>
      <w:r>
        <w:rPr>
          <w:rFonts w:hint="eastAsia" w:ascii="仿宋" w:hAnsi="仿宋" w:eastAsia="仿宋" w:cs="仿宋"/>
          <w:b w:val="0"/>
          <w:bCs w:val="0"/>
          <w:sz w:val="32"/>
          <w:szCs w:val="32"/>
        </w:rPr>
        <w:t>做好黑土地质量监测网络建设工作，</w:t>
      </w:r>
      <w:r>
        <w:rPr>
          <w:rFonts w:hint="eastAsia" w:ascii="仿宋" w:hAnsi="仿宋" w:eastAsia="仿宋" w:cs="仿宋"/>
          <w:b w:val="0"/>
          <w:bCs w:val="0"/>
          <w:sz w:val="32"/>
          <w:szCs w:val="32"/>
          <w:lang w:eastAsia="zh-CN"/>
        </w:rPr>
        <w:t>建立黑土地资源数据库，加强黑土地资源管理数字化建设，实行动态管理、精确管理，实现数据共享，协同联动。</w:t>
      </w:r>
    </w:p>
    <w:p>
      <w:pPr>
        <w:pStyle w:val="2"/>
        <w:keepNext w:val="0"/>
        <w:keepLines w:val="0"/>
        <w:pageBreakBefore w:val="0"/>
        <w:widowControl/>
        <w:kinsoku/>
        <w:wordWrap/>
        <w:overflowPunct/>
        <w:topLinePunct w:val="0"/>
        <w:autoSpaceDE/>
        <w:autoSpaceDN/>
        <w:bidi w:val="0"/>
        <w:adjustRightInd/>
        <w:snapToGrid/>
        <w:spacing w:line="360" w:lineRule="auto"/>
        <w:ind w:firstLine="640" w:firstLineChars="200"/>
        <w:jc w:val="both"/>
        <w:textAlignment w:val="auto"/>
        <w:rPr>
          <w:rFonts w:hint="default" w:ascii="仿宋" w:hAnsi="仿宋" w:eastAsia="仿宋" w:cs="仿宋"/>
          <w:b w:val="0"/>
          <w:bCs w:val="0"/>
          <w:sz w:val="32"/>
          <w:szCs w:val="32"/>
          <w:lang w:val="en-US" w:eastAsia="zh-CN" w:bidi="ar-SA"/>
        </w:rPr>
      </w:pPr>
      <w:r>
        <w:rPr>
          <w:rFonts w:hint="eastAsia" w:ascii="黑体" w:hAnsi="黑体" w:eastAsia="黑体" w:cs="黑体"/>
          <w:b w:val="0"/>
          <w:bCs w:val="0"/>
          <w:sz w:val="32"/>
          <w:szCs w:val="32"/>
          <w:lang w:val="en-US" w:eastAsia="zh-CN"/>
        </w:rPr>
        <w:t xml:space="preserve">第十六条  </w:t>
      </w:r>
      <w:r>
        <w:rPr>
          <w:rFonts w:hint="eastAsia" w:ascii="仿宋" w:hAnsi="仿宋" w:eastAsia="仿宋" w:cs="仿宋"/>
          <w:b w:val="0"/>
          <w:bCs w:val="0"/>
          <w:sz w:val="32"/>
          <w:szCs w:val="32"/>
          <w:lang w:val="en-US" w:eastAsia="zh-CN" w:bidi="ar-SA"/>
        </w:rPr>
        <w:t>省人民政府应当加强黑土地后备资源调查评价，将可开发黑土地后备资源的分布、地理坐标、面积、生态条件、水资源条件、地形坡度、土壤质地、土壤盐渍化程度等指标，统一纳入数字化管理，科学确定可开发黑土地后备资源的综合利用。</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省人民政府应当采取差异化措施，对中部、东部、西部地区黑土地进行保护、治理、修复和利用。</w:t>
      </w:r>
    </w:p>
    <w:p>
      <w:pPr>
        <w:spacing w:line="360" w:lineRule="auto"/>
        <w:ind w:firstLine="640"/>
        <w:jc w:val="both"/>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中部地区以</w:t>
      </w:r>
      <w:r>
        <w:rPr>
          <w:rFonts w:hint="eastAsia" w:ascii="仿宋" w:hAnsi="仿宋" w:eastAsia="仿宋" w:cs="仿宋"/>
          <w:b w:val="0"/>
          <w:bCs w:val="0"/>
          <w:sz w:val="32"/>
          <w:szCs w:val="32"/>
          <w:lang w:eastAsia="zh-CN"/>
        </w:rPr>
        <w:t>提质增肥</w:t>
      </w:r>
      <w:r>
        <w:rPr>
          <w:rFonts w:hint="eastAsia" w:ascii="仿宋" w:hAnsi="仿宋" w:eastAsia="仿宋" w:cs="仿宋"/>
          <w:b w:val="0"/>
          <w:bCs w:val="0"/>
          <w:sz w:val="32"/>
          <w:szCs w:val="32"/>
        </w:rPr>
        <w:t>为主，防止土壤肥力退化</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构建科学合理的耕作体系</w:t>
      </w:r>
      <w:r>
        <w:rPr>
          <w:rFonts w:hint="eastAsia" w:ascii="仿宋" w:hAnsi="仿宋" w:eastAsia="仿宋" w:cs="仿宋"/>
          <w:b w:val="0"/>
          <w:bCs w:val="0"/>
          <w:sz w:val="32"/>
          <w:szCs w:val="32"/>
          <w:lang w:eastAsia="zh-CN"/>
        </w:rPr>
        <w:t>。</w:t>
      </w:r>
    </w:p>
    <w:p>
      <w:pPr>
        <w:spacing w:line="360" w:lineRule="auto"/>
        <w:ind w:firstLine="640"/>
        <w:jc w:val="both"/>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东部地区以</w:t>
      </w:r>
      <w:r>
        <w:rPr>
          <w:rFonts w:hint="eastAsia" w:ascii="仿宋" w:hAnsi="仿宋" w:eastAsia="仿宋" w:cs="仿宋"/>
          <w:b w:val="0"/>
          <w:bCs w:val="0"/>
          <w:sz w:val="32"/>
          <w:szCs w:val="32"/>
          <w:lang w:eastAsia="zh-CN"/>
        </w:rPr>
        <w:t>固土保肥</w:t>
      </w:r>
      <w:r>
        <w:rPr>
          <w:rFonts w:hint="eastAsia" w:ascii="仿宋" w:hAnsi="仿宋" w:eastAsia="仿宋" w:cs="仿宋"/>
          <w:b w:val="0"/>
          <w:bCs w:val="0"/>
          <w:sz w:val="32"/>
          <w:szCs w:val="32"/>
        </w:rPr>
        <w:t>为主，</w:t>
      </w:r>
      <w:r>
        <w:rPr>
          <w:rFonts w:hint="eastAsia" w:ascii="仿宋" w:hAnsi="仿宋" w:eastAsia="仿宋" w:cs="仿宋"/>
          <w:b w:val="0"/>
          <w:bCs w:val="0"/>
          <w:sz w:val="32"/>
          <w:szCs w:val="32"/>
          <w:lang w:eastAsia="zh-CN"/>
        </w:rPr>
        <w:t>防治水土流失，修复农田生态。</w:t>
      </w:r>
    </w:p>
    <w:p>
      <w:pPr>
        <w:spacing w:line="360" w:lineRule="auto"/>
        <w:ind w:firstLine="640"/>
        <w:jc w:val="both"/>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西部地区以</w:t>
      </w:r>
      <w:r>
        <w:rPr>
          <w:rFonts w:hint="eastAsia" w:ascii="仿宋" w:hAnsi="仿宋" w:eastAsia="仿宋" w:cs="仿宋"/>
          <w:b w:val="0"/>
          <w:bCs w:val="0"/>
          <w:sz w:val="32"/>
          <w:szCs w:val="32"/>
          <w:lang w:eastAsia="zh-CN"/>
        </w:rPr>
        <w:t>改良培肥</w:t>
      </w:r>
      <w:r>
        <w:rPr>
          <w:rFonts w:hint="eastAsia" w:ascii="仿宋" w:hAnsi="仿宋" w:eastAsia="仿宋" w:cs="仿宋"/>
          <w:b w:val="0"/>
          <w:bCs w:val="0"/>
          <w:sz w:val="32"/>
          <w:szCs w:val="32"/>
        </w:rPr>
        <w:t>为主，</w:t>
      </w:r>
      <w:r>
        <w:rPr>
          <w:rFonts w:hint="eastAsia" w:ascii="仿宋" w:hAnsi="仿宋" w:eastAsia="仿宋" w:cs="仿宋"/>
          <w:b w:val="0"/>
          <w:bCs w:val="0"/>
          <w:sz w:val="32"/>
          <w:szCs w:val="32"/>
          <w:lang w:eastAsia="zh-CN"/>
        </w:rPr>
        <w:t>节水保墒、培肥地力，改良盐碱地。</w:t>
      </w:r>
    </w:p>
    <w:p>
      <w:pPr>
        <w:pBdr>
          <w:top w:val="none" w:color="auto" w:sz="0" w:space="0"/>
          <w:left w:val="none" w:color="auto" w:sz="0" w:space="0"/>
          <w:bottom w:val="none" w:color="auto" w:sz="0" w:space="0"/>
          <w:right w:val="none" w:color="auto" w:sz="0" w:space="0"/>
        </w:pBd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县级人民政府应当依据黑土地调查和监测数据，结合土壤类型和质量等级、气候特点、生态环境状况等实际情况，因地制宜</w:t>
      </w:r>
      <w:r>
        <w:rPr>
          <w:rFonts w:hint="eastAsia" w:ascii="仿宋" w:hAnsi="仿宋" w:eastAsia="仿宋" w:cs="仿宋"/>
          <w:b w:val="0"/>
          <w:bCs w:val="0"/>
          <w:sz w:val="32"/>
          <w:szCs w:val="32"/>
          <w:lang w:eastAsia="zh-CN"/>
        </w:rPr>
        <w:t>确定</w:t>
      </w:r>
      <w:r>
        <w:rPr>
          <w:rFonts w:hint="eastAsia" w:ascii="仿宋" w:hAnsi="仿宋" w:eastAsia="仿宋" w:cs="仿宋"/>
          <w:b w:val="0"/>
          <w:bCs w:val="0"/>
          <w:sz w:val="32"/>
          <w:szCs w:val="32"/>
        </w:rPr>
        <w:t>保护、</w:t>
      </w:r>
      <w:r>
        <w:rPr>
          <w:rFonts w:hint="eastAsia" w:ascii="仿宋" w:hAnsi="仿宋" w:eastAsia="仿宋" w:cs="仿宋"/>
          <w:b w:val="0"/>
          <w:bCs w:val="0"/>
          <w:sz w:val="32"/>
          <w:szCs w:val="32"/>
          <w:lang w:eastAsia="zh-CN"/>
        </w:rPr>
        <w:t>利用、</w:t>
      </w:r>
      <w:r>
        <w:rPr>
          <w:rFonts w:hint="eastAsia" w:ascii="仿宋" w:hAnsi="仿宋" w:eastAsia="仿宋" w:cs="仿宋"/>
          <w:b w:val="0"/>
          <w:bCs w:val="0"/>
          <w:sz w:val="32"/>
          <w:szCs w:val="32"/>
        </w:rPr>
        <w:t>治理、修复措施。</w:t>
      </w:r>
    </w:p>
    <w:p>
      <w:pPr>
        <w:pBdr>
          <w:top w:val="none" w:color="auto" w:sz="0" w:space="0"/>
          <w:left w:val="none" w:color="auto" w:sz="0" w:space="0"/>
          <w:bottom w:val="none" w:color="auto" w:sz="0" w:space="0"/>
          <w:right w:val="none" w:color="auto" w:sz="0" w:space="0"/>
        </w:pBdr>
        <w:spacing w:line="360" w:lineRule="auto"/>
        <w:ind w:firstLine="640"/>
        <w:jc w:val="both"/>
        <w:rPr>
          <w:rFonts w:hint="eastAsia" w:ascii="仿宋" w:hAnsi="仿宋" w:eastAsia="仿宋" w:cs="仿宋"/>
          <w:b w:val="0"/>
          <w:bCs w:val="0"/>
          <w:sz w:val="32"/>
          <w:szCs w:val="32"/>
          <w:bdr w:val="single" w:color="000000" w:sz="4" w:space="0"/>
          <w:lang w:val="en-US" w:eastAsia="zh-CN"/>
        </w:rPr>
      </w:pPr>
      <w:r>
        <w:rPr>
          <w:rFonts w:hint="eastAsia" w:ascii="黑体" w:hAnsi="黑体" w:eastAsia="黑体" w:cs="黑体"/>
          <w:b w:val="0"/>
          <w:bCs w:val="0"/>
          <w:sz w:val="32"/>
          <w:szCs w:val="32"/>
          <w:lang w:eastAsia="zh-CN"/>
        </w:rPr>
        <w:t>第十九条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51" w:name="tiao16_kuan1"/>
      <w:r>
        <w:rPr>
          <w:rFonts w:hint="eastAsia" w:ascii="仿宋" w:hAnsi="仿宋" w:eastAsia="仿宋" w:cs="仿宋"/>
          <w:b w:val="0"/>
          <w:bCs w:val="0"/>
          <w:sz w:val="32"/>
          <w:szCs w:val="32"/>
        </w:rPr>
        <w:fldChar w:fldCharType="end"/>
      </w:r>
      <w:bookmarkEnd w:id="51"/>
      <w:r>
        <w:rPr>
          <w:rFonts w:hint="eastAsia" w:ascii="仿宋" w:hAnsi="仿宋" w:eastAsia="仿宋" w:cs="仿宋"/>
          <w:b w:val="0"/>
          <w:bCs w:val="0"/>
          <w:sz w:val="32"/>
          <w:szCs w:val="32"/>
        </w:rPr>
        <w:t>县级人民政府应当制定并组织实施黑土地质量提升计划，明确黑土地质量提升的总体要求、主要任务、重点工程、保障措施等，提高黑土地保护利用的科学性和系统性。</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52" w:name="tiao19_kuan1"/>
      <w:r>
        <w:rPr>
          <w:rFonts w:hint="eastAsia" w:ascii="仿宋" w:hAnsi="仿宋" w:eastAsia="仿宋" w:cs="仿宋"/>
          <w:b w:val="0"/>
          <w:bCs w:val="0"/>
          <w:sz w:val="32"/>
          <w:szCs w:val="32"/>
        </w:rPr>
        <w:fldChar w:fldCharType="end"/>
      </w:r>
      <w:bookmarkEnd w:id="52"/>
    </w:p>
    <w:p>
      <w:pPr>
        <w:spacing w:line="360" w:lineRule="auto"/>
        <w:jc w:val="center"/>
        <w:rPr>
          <w:rFonts w:hint="eastAsia" w:ascii="黑体" w:hAnsi="黑体" w:eastAsia="黑体" w:cs="黑体"/>
          <w:b w:val="0"/>
          <w:bCs w:val="0"/>
          <w:sz w:val="32"/>
          <w:szCs w:val="32"/>
        </w:rPr>
      </w:pPr>
      <w:bookmarkStart w:id="53" w:name="sort3_zhang_3"/>
      <w:bookmarkEnd w:id="53"/>
      <w:r>
        <w:rPr>
          <w:rFonts w:hint="eastAsia" w:ascii="黑体" w:hAnsi="黑体" w:eastAsia="黑体" w:cs="黑体"/>
          <w:b w:val="0"/>
          <w:bCs w:val="0"/>
          <w:sz w:val="32"/>
          <w:szCs w:val="32"/>
        </w:rPr>
        <w:t>第三章　保护利用与治理修复</w:t>
      </w:r>
    </w:p>
    <w:p>
      <w:pPr>
        <w:spacing w:line="360" w:lineRule="auto"/>
        <w:jc w:val="both"/>
        <w:rPr>
          <w:rFonts w:hint="eastAsia" w:ascii="仿宋" w:hAnsi="仿宋" w:eastAsia="仿宋" w:cs="仿宋"/>
          <w:b w:val="0"/>
          <w:bCs w:val="0"/>
          <w:sz w:val="32"/>
          <w:szCs w:val="32"/>
        </w:rPr>
      </w:pPr>
      <w:bookmarkStart w:id="54" w:name="tiao_21"/>
      <w:bookmarkEnd w:id="54"/>
      <w:bookmarkStart w:id="55" w:name="tiao_20"/>
      <w:bookmarkEnd w:id="55"/>
    </w:p>
    <w:p>
      <w:pPr>
        <w:spacing w:line="360" w:lineRule="auto"/>
        <w:ind w:firstLine="640" w:firstLineChars="200"/>
        <w:jc w:val="both"/>
        <w:rPr>
          <w:rFonts w:hint="eastAsia" w:ascii="仿宋" w:hAnsi="仿宋" w:eastAsia="仿宋" w:cs="仿宋"/>
          <w:b w:val="0"/>
          <w:bCs w:val="0"/>
          <w:sz w:val="32"/>
          <w:szCs w:val="32"/>
        </w:rPr>
      </w:pPr>
      <w:bookmarkStart w:id="56" w:name="tiao_42_kuan_1"/>
      <w:bookmarkEnd w:id="56"/>
      <w:r>
        <w:rPr>
          <w:rFonts w:hint="eastAsia" w:ascii="黑体" w:hAnsi="黑体" w:eastAsia="黑体" w:cs="黑体"/>
          <w:b w:val="0"/>
          <w:bCs w:val="0"/>
          <w:sz w:val="32"/>
          <w:szCs w:val="32"/>
          <w:lang w:eastAsia="zh-CN"/>
        </w:rPr>
        <w:t>第二十条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县级以上人民政府应当加大财政投入力度，结合本地实际，对下列黑土地保护措施进行财政补贴：</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57" w:name="tiao42_kuan1"/>
      <w:r>
        <w:rPr>
          <w:rFonts w:hint="eastAsia" w:ascii="仿宋" w:hAnsi="仿宋" w:eastAsia="仿宋" w:cs="仿宋"/>
          <w:b w:val="0"/>
          <w:bCs w:val="0"/>
          <w:sz w:val="32"/>
          <w:szCs w:val="32"/>
        </w:rPr>
        <w:fldChar w:fldCharType="end"/>
      </w:r>
      <w:bookmarkEnd w:id="57"/>
    </w:p>
    <w:p>
      <w:pPr>
        <w:spacing w:line="360" w:lineRule="auto"/>
        <w:ind w:firstLine="640"/>
        <w:jc w:val="both"/>
        <w:rPr>
          <w:rFonts w:hint="eastAsia" w:ascii="仿宋" w:hAnsi="仿宋" w:eastAsia="仿宋" w:cs="仿宋"/>
          <w:b w:val="0"/>
          <w:bCs w:val="0"/>
          <w:sz w:val="32"/>
          <w:szCs w:val="32"/>
        </w:rPr>
      </w:pPr>
      <w:bookmarkStart w:id="58" w:name="tiao_42_kuan_1_xiang_1"/>
      <w:bookmarkEnd w:id="58"/>
      <w:r>
        <w:rPr>
          <w:rFonts w:hint="eastAsia" w:ascii="仿宋" w:hAnsi="仿宋" w:eastAsia="仿宋" w:cs="仿宋"/>
          <w:b w:val="0"/>
          <w:bCs w:val="0"/>
          <w:sz w:val="32"/>
          <w:szCs w:val="32"/>
        </w:rPr>
        <w:t>（一）秸秆还田；</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59" w:name="tiao42_kuan1_xiang1"/>
      <w:r>
        <w:rPr>
          <w:rFonts w:hint="eastAsia" w:ascii="仿宋" w:hAnsi="仿宋" w:eastAsia="仿宋" w:cs="仿宋"/>
          <w:b w:val="0"/>
          <w:bCs w:val="0"/>
          <w:sz w:val="32"/>
          <w:szCs w:val="32"/>
        </w:rPr>
        <w:fldChar w:fldCharType="end"/>
      </w:r>
      <w:bookmarkEnd w:id="59"/>
    </w:p>
    <w:p>
      <w:pPr>
        <w:spacing w:line="360" w:lineRule="auto"/>
        <w:ind w:firstLine="640"/>
        <w:jc w:val="both"/>
        <w:rPr>
          <w:rFonts w:hint="eastAsia" w:ascii="仿宋" w:hAnsi="仿宋" w:eastAsia="仿宋" w:cs="仿宋"/>
          <w:b w:val="0"/>
          <w:bCs w:val="0"/>
          <w:sz w:val="32"/>
          <w:szCs w:val="32"/>
        </w:rPr>
      </w:pPr>
      <w:bookmarkStart w:id="60" w:name="tiao_42_kuan_1_xiang_2"/>
      <w:bookmarkEnd w:id="60"/>
      <w:r>
        <w:rPr>
          <w:rFonts w:hint="eastAsia" w:ascii="仿宋" w:hAnsi="仿宋" w:eastAsia="仿宋" w:cs="仿宋"/>
          <w:b w:val="0"/>
          <w:bCs w:val="0"/>
          <w:sz w:val="32"/>
          <w:szCs w:val="32"/>
        </w:rPr>
        <w:t>（二）测土配方施肥；</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61" w:name="tiao42_kuan1_xiang2"/>
      <w:r>
        <w:rPr>
          <w:rFonts w:hint="eastAsia" w:ascii="仿宋" w:hAnsi="仿宋" w:eastAsia="仿宋" w:cs="仿宋"/>
          <w:b w:val="0"/>
          <w:bCs w:val="0"/>
          <w:sz w:val="32"/>
          <w:szCs w:val="32"/>
        </w:rPr>
        <w:fldChar w:fldCharType="end"/>
      </w:r>
      <w:bookmarkEnd w:id="61"/>
    </w:p>
    <w:p>
      <w:pPr>
        <w:spacing w:line="360" w:lineRule="auto"/>
        <w:ind w:firstLine="640"/>
        <w:jc w:val="both"/>
        <w:rPr>
          <w:rFonts w:hint="eastAsia" w:ascii="仿宋" w:hAnsi="仿宋" w:eastAsia="仿宋" w:cs="仿宋"/>
          <w:b w:val="0"/>
          <w:bCs w:val="0"/>
          <w:sz w:val="32"/>
          <w:szCs w:val="32"/>
        </w:rPr>
      </w:pPr>
      <w:bookmarkStart w:id="62" w:name="tiao_42_kuan_1_xiang_3"/>
      <w:bookmarkEnd w:id="62"/>
      <w:r>
        <w:rPr>
          <w:rFonts w:hint="eastAsia" w:ascii="仿宋" w:hAnsi="仿宋" w:eastAsia="仿宋" w:cs="仿宋"/>
          <w:b w:val="0"/>
          <w:bCs w:val="0"/>
          <w:sz w:val="32"/>
          <w:szCs w:val="32"/>
        </w:rPr>
        <w:t>（三）有机肥施用；</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63" w:name="tiao42_kuan1_xiang3"/>
      <w:r>
        <w:rPr>
          <w:rFonts w:hint="eastAsia" w:ascii="仿宋" w:hAnsi="仿宋" w:eastAsia="仿宋" w:cs="仿宋"/>
          <w:b w:val="0"/>
          <w:bCs w:val="0"/>
          <w:sz w:val="32"/>
          <w:szCs w:val="32"/>
        </w:rPr>
        <w:fldChar w:fldCharType="end"/>
      </w:r>
      <w:bookmarkEnd w:id="63"/>
    </w:p>
    <w:p>
      <w:pPr>
        <w:spacing w:line="360" w:lineRule="auto"/>
        <w:ind w:firstLine="640"/>
        <w:jc w:val="both"/>
        <w:rPr>
          <w:rFonts w:hint="eastAsia" w:ascii="仿宋" w:hAnsi="仿宋" w:eastAsia="仿宋" w:cs="仿宋"/>
          <w:b w:val="0"/>
          <w:bCs w:val="0"/>
          <w:sz w:val="32"/>
          <w:szCs w:val="32"/>
        </w:rPr>
      </w:pPr>
      <w:bookmarkStart w:id="64" w:name="tiao_42_kuan_1_xiang_4"/>
      <w:bookmarkEnd w:id="64"/>
      <w:r>
        <w:rPr>
          <w:rFonts w:hint="eastAsia" w:ascii="仿宋" w:hAnsi="仿宋" w:eastAsia="仿宋" w:cs="仿宋"/>
          <w:b w:val="0"/>
          <w:bCs w:val="0"/>
          <w:sz w:val="32"/>
          <w:szCs w:val="32"/>
        </w:rPr>
        <w:t>（四）轮作、免（少）耕、深松、深翻；</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65" w:name="tiao42_kuan1_xiang4"/>
      <w:r>
        <w:rPr>
          <w:rFonts w:hint="eastAsia" w:ascii="仿宋" w:hAnsi="仿宋" w:eastAsia="仿宋" w:cs="仿宋"/>
          <w:b w:val="0"/>
          <w:bCs w:val="0"/>
          <w:sz w:val="32"/>
          <w:szCs w:val="32"/>
        </w:rPr>
        <w:fldChar w:fldCharType="end"/>
      </w:r>
      <w:bookmarkEnd w:id="65"/>
    </w:p>
    <w:p>
      <w:pPr>
        <w:spacing w:line="360" w:lineRule="auto"/>
        <w:ind w:firstLine="640"/>
        <w:jc w:val="both"/>
        <w:rPr>
          <w:rFonts w:hint="eastAsia" w:ascii="仿宋" w:hAnsi="仿宋" w:eastAsia="仿宋" w:cs="仿宋"/>
          <w:b w:val="0"/>
          <w:bCs w:val="0"/>
          <w:sz w:val="32"/>
          <w:szCs w:val="32"/>
        </w:rPr>
      </w:pPr>
      <w:bookmarkStart w:id="66" w:name="tiao_42_kuan_1_xiang_5"/>
      <w:bookmarkEnd w:id="66"/>
      <w:r>
        <w:rPr>
          <w:rFonts w:hint="eastAsia" w:ascii="仿宋" w:hAnsi="仿宋" w:eastAsia="仿宋" w:cs="仿宋"/>
          <w:b w:val="0"/>
          <w:bCs w:val="0"/>
          <w:sz w:val="32"/>
          <w:szCs w:val="32"/>
        </w:rPr>
        <w:t>（五）休耕；</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67" w:name="tiao42_kuan1_xiang5"/>
      <w:r>
        <w:rPr>
          <w:rFonts w:hint="eastAsia" w:ascii="仿宋" w:hAnsi="仿宋" w:eastAsia="仿宋" w:cs="仿宋"/>
          <w:b w:val="0"/>
          <w:bCs w:val="0"/>
          <w:sz w:val="32"/>
          <w:szCs w:val="32"/>
        </w:rPr>
        <w:fldChar w:fldCharType="end"/>
      </w:r>
      <w:bookmarkEnd w:id="67"/>
      <w:bookmarkStart w:id="68" w:name="tiao_42_kuan_1_xiang_6"/>
      <w:bookmarkEnd w:id="68"/>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69" w:name="tiao42_kuan1_xiang6"/>
      <w:r>
        <w:rPr>
          <w:rFonts w:hint="eastAsia" w:ascii="仿宋" w:hAnsi="仿宋" w:eastAsia="仿宋" w:cs="仿宋"/>
          <w:b w:val="0"/>
          <w:bCs w:val="0"/>
          <w:sz w:val="32"/>
          <w:szCs w:val="32"/>
        </w:rPr>
        <w:fldChar w:fldCharType="end"/>
      </w:r>
      <w:bookmarkEnd w:id="69"/>
    </w:p>
    <w:p>
      <w:pPr>
        <w:spacing w:line="360" w:lineRule="auto"/>
        <w:ind w:firstLine="640"/>
        <w:jc w:val="both"/>
        <w:rPr>
          <w:rFonts w:hint="eastAsia" w:ascii="仿宋" w:hAnsi="仿宋" w:eastAsia="仿宋" w:cs="仿宋"/>
          <w:b w:val="0"/>
          <w:bCs w:val="0"/>
          <w:sz w:val="32"/>
          <w:szCs w:val="32"/>
        </w:rPr>
      </w:pPr>
      <w:bookmarkStart w:id="70" w:name="tiao_42_kuan_1_xiang_7"/>
      <w:bookmarkEnd w:id="70"/>
      <w:r>
        <w:rPr>
          <w:rFonts w:hint="eastAsia" w:ascii="仿宋" w:hAnsi="仿宋" w:eastAsia="仿宋" w:cs="仿宋"/>
          <w:b w:val="0"/>
          <w:bCs w:val="0"/>
          <w:sz w:val="32"/>
          <w:szCs w:val="32"/>
        </w:rPr>
        <w:t>（六）农田防护林建设；</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（七）</w:t>
      </w:r>
      <w:r>
        <w:rPr>
          <w:rFonts w:hint="eastAsia" w:ascii="仿宋" w:hAnsi="仿宋" w:eastAsia="仿宋" w:cs="仿宋"/>
          <w:b w:val="0"/>
          <w:bCs w:val="0"/>
          <w:sz w:val="32"/>
          <w:szCs w:val="32"/>
          <w:lang w:val="en-US" w:eastAsia="zh-CN"/>
        </w:rPr>
        <w:t>耕作层土壤剥离利用</w:t>
      </w:r>
      <w:r>
        <w:rPr>
          <w:rFonts w:hint="eastAsia" w:ascii="仿宋" w:hAnsi="仿宋" w:eastAsia="仿宋" w:cs="仿宋"/>
          <w:b w:val="0"/>
          <w:bCs w:val="0"/>
          <w:sz w:val="32"/>
          <w:szCs w:val="32"/>
        </w:rPr>
        <w:t>；</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（八）农田水利工程建设</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71" w:name="tiao42_kuan1_xiang7"/>
      <w:r>
        <w:rPr>
          <w:rFonts w:hint="eastAsia" w:ascii="仿宋" w:hAnsi="仿宋" w:eastAsia="仿宋" w:cs="仿宋"/>
          <w:b w:val="0"/>
          <w:bCs w:val="0"/>
          <w:sz w:val="32"/>
          <w:szCs w:val="32"/>
        </w:rPr>
        <w:fldChar w:fldCharType="end"/>
      </w:r>
      <w:bookmarkEnd w:id="71"/>
    </w:p>
    <w:p>
      <w:pPr>
        <w:spacing w:line="360" w:lineRule="auto"/>
        <w:ind w:firstLine="640"/>
        <w:jc w:val="both"/>
        <w:rPr>
          <w:rFonts w:hint="eastAsia" w:ascii="仿宋" w:hAnsi="仿宋" w:eastAsia="仿宋" w:cs="仿宋"/>
          <w:b w:val="0"/>
          <w:bCs w:val="0"/>
          <w:sz w:val="32"/>
          <w:szCs w:val="32"/>
        </w:rPr>
      </w:pPr>
      <w:bookmarkStart w:id="72" w:name="tiao_42_kuan_1_xiang_8"/>
      <w:bookmarkEnd w:id="72"/>
      <w:r>
        <w:rPr>
          <w:rFonts w:hint="eastAsia" w:ascii="仿宋" w:hAnsi="仿宋" w:eastAsia="仿宋" w:cs="仿宋"/>
          <w:b w:val="0"/>
          <w:bCs w:val="0"/>
          <w:sz w:val="32"/>
          <w:szCs w:val="32"/>
          <w:lang w:eastAsia="zh-CN"/>
        </w:rPr>
        <w:t>（九）</w:t>
      </w:r>
      <w:r>
        <w:rPr>
          <w:rFonts w:hint="eastAsia" w:ascii="仿宋" w:hAnsi="仿宋" w:eastAsia="仿宋" w:cs="仿宋"/>
          <w:b w:val="0"/>
          <w:bCs w:val="0"/>
          <w:sz w:val="32"/>
          <w:szCs w:val="32"/>
        </w:rPr>
        <w:t>其他有效的黑土地保护、利用、治理、修恢复措施。</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第二十一条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县级以上人民政府农业农村主管部门应当会同有关部门推广科学的耕作制度，</w:t>
      </w:r>
      <w:r>
        <w:rPr>
          <w:rFonts w:hint="eastAsia" w:ascii="仿宋" w:hAnsi="仿宋" w:eastAsia="仿宋" w:cs="仿宋"/>
          <w:b w:val="0"/>
          <w:bCs w:val="0"/>
          <w:sz w:val="32"/>
          <w:szCs w:val="32"/>
          <w:lang w:eastAsia="zh-CN"/>
        </w:rPr>
        <w:t>针对耕作层变薄、有机质含量降低、土壤板结等</w:t>
      </w:r>
      <w:r>
        <w:rPr>
          <w:rFonts w:hint="eastAsia" w:ascii="仿宋" w:hAnsi="仿宋" w:eastAsia="仿宋" w:cs="仿宋"/>
          <w:b w:val="0"/>
          <w:bCs w:val="0"/>
          <w:sz w:val="32"/>
          <w:szCs w:val="32"/>
          <w:lang w:val="en-US" w:eastAsia="zh-CN"/>
        </w:rPr>
        <w:t>问题</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推进梨树模式</w:t>
      </w:r>
      <w:r>
        <w:rPr>
          <w:rFonts w:hint="eastAsia" w:ascii="仿宋" w:hAnsi="仿宋" w:eastAsia="仿宋" w:cs="仿宋"/>
          <w:b w:val="0"/>
          <w:bCs w:val="0"/>
          <w:sz w:val="32"/>
          <w:szCs w:val="32"/>
          <w:lang w:eastAsia="zh-CN"/>
        </w:rPr>
        <w:t>等</w:t>
      </w:r>
      <w:r>
        <w:rPr>
          <w:rFonts w:hint="eastAsia" w:ascii="仿宋" w:hAnsi="仿宋" w:eastAsia="仿宋" w:cs="仿宋"/>
          <w:b w:val="0"/>
          <w:bCs w:val="0"/>
          <w:sz w:val="32"/>
          <w:szCs w:val="32"/>
          <w:lang w:val="en-US" w:eastAsia="zh-CN"/>
        </w:rPr>
        <w:t>黑土地保护</w:t>
      </w:r>
      <w:r>
        <w:rPr>
          <w:rFonts w:hint="eastAsia" w:ascii="仿宋" w:hAnsi="仿宋" w:eastAsia="仿宋" w:cs="仿宋"/>
          <w:b w:val="0"/>
          <w:bCs w:val="0"/>
          <w:sz w:val="32"/>
          <w:szCs w:val="32"/>
          <w:lang w:eastAsia="zh-CN"/>
        </w:rPr>
        <w:t>模式的</w:t>
      </w:r>
      <w:r>
        <w:rPr>
          <w:rFonts w:hint="eastAsia" w:ascii="仿宋" w:hAnsi="仿宋" w:eastAsia="仿宋" w:cs="仿宋"/>
          <w:b w:val="0"/>
          <w:bCs w:val="0"/>
          <w:sz w:val="32"/>
          <w:szCs w:val="32"/>
        </w:rPr>
        <w:t>创新示范</w:t>
      </w:r>
      <w:r>
        <w:rPr>
          <w:rFonts w:hint="eastAsia" w:ascii="仿宋" w:hAnsi="仿宋" w:eastAsia="仿宋" w:cs="仿宋"/>
          <w:b w:val="0"/>
          <w:bCs w:val="0"/>
          <w:sz w:val="32"/>
          <w:szCs w:val="32"/>
          <w:lang w:eastAsia="zh-CN"/>
        </w:rPr>
        <w:t>和应用</w:t>
      </w:r>
      <w:r>
        <w:rPr>
          <w:rFonts w:hint="eastAsia" w:ascii="仿宋" w:hAnsi="仿宋" w:eastAsia="仿宋" w:cs="仿宋"/>
          <w:b w:val="0"/>
          <w:bCs w:val="0"/>
          <w:sz w:val="32"/>
          <w:szCs w:val="32"/>
        </w:rPr>
        <w:t>，因地制宜实行轮作等用地养地相结合的种植制度，按照国家有关规定推广适度休耕；因地制宜推广免（少）耕、轮耕、深松等保护性耕作技术，推广适宜的农业机械。</w:t>
      </w:r>
      <w:bookmarkStart w:id="73" w:name="tiao_23"/>
      <w:bookmarkEnd w:id="73"/>
    </w:p>
    <w:p>
      <w:pPr>
        <w:spacing w:line="360" w:lineRule="auto"/>
        <w:ind w:firstLine="640"/>
        <w:jc w:val="both"/>
        <w:rPr>
          <w:rFonts w:hint="eastAsia" w:ascii="仿宋" w:hAnsi="仿宋" w:eastAsia="仿宋" w:cs="仿宋"/>
          <w:b w:val="0"/>
          <w:bCs w:val="0"/>
          <w:sz w:val="32"/>
          <w:szCs w:val="32"/>
        </w:rPr>
      </w:pPr>
      <w:bookmarkStart w:id="74" w:name="tiao_23_kuan_1"/>
      <w:bookmarkEnd w:id="74"/>
      <w:r>
        <w:rPr>
          <w:rFonts w:hint="eastAsia" w:ascii="黑体" w:hAnsi="黑体" w:eastAsia="黑体" w:cs="黑体"/>
          <w:b w:val="0"/>
          <w:bCs w:val="0"/>
          <w:sz w:val="32"/>
          <w:szCs w:val="32"/>
          <w:lang w:eastAsia="zh-CN"/>
        </w:rPr>
        <w:t>第二十二条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县级以上人民政府农业农村主管部门应当因地制宜推广秸秆覆盖、粉碎深（翻）埋、过腹转化等还田方式。</w:t>
      </w:r>
    </w:p>
    <w:p>
      <w:pPr>
        <w:spacing w:line="360" w:lineRule="auto"/>
        <w:ind w:firstLine="640"/>
        <w:jc w:val="both"/>
        <w:rPr>
          <w:rFonts w:hint="eastAsia" w:ascii="仿宋" w:hAnsi="仿宋" w:eastAsia="仿宋" w:cs="仿宋"/>
          <w:b w:val="0"/>
          <w:bCs w:val="0"/>
          <w:sz w:val="32"/>
          <w:szCs w:val="32"/>
        </w:rPr>
      </w:pPr>
      <w:bookmarkStart w:id="75" w:name="tiao_24_kuan_1"/>
      <w:bookmarkEnd w:id="75"/>
      <w:bookmarkStart w:id="76" w:name="tiao_24"/>
      <w:bookmarkEnd w:id="76"/>
      <w:r>
        <w:rPr>
          <w:rFonts w:hint="eastAsia" w:ascii="黑体" w:hAnsi="黑体" w:eastAsia="黑体" w:cs="黑体"/>
          <w:b w:val="0"/>
          <w:bCs w:val="0"/>
          <w:sz w:val="32"/>
          <w:szCs w:val="32"/>
          <w:lang w:eastAsia="zh-CN"/>
        </w:rPr>
        <w:t>第二十三条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县级以上人民政府农业农村主管部门应当会同有关部门组织</w:t>
      </w:r>
      <w:r>
        <w:rPr>
          <w:rFonts w:hint="eastAsia" w:ascii="仿宋" w:hAnsi="仿宋" w:eastAsia="仿宋" w:cs="仿宋"/>
          <w:b w:val="0"/>
          <w:bCs w:val="0"/>
          <w:sz w:val="32"/>
          <w:szCs w:val="32"/>
          <w:lang w:eastAsia="zh-CN"/>
        </w:rPr>
        <w:t>农业生产经营者应用科学施肥技术和高效肥料，实施测土配方施肥，支持畜禽粪肥等有机肥料应用,</w:t>
      </w:r>
      <w:r>
        <w:rPr>
          <w:rFonts w:hint="eastAsia" w:ascii="仿宋" w:hAnsi="仿宋" w:eastAsia="仿宋" w:cs="仿宋"/>
          <w:b w:val="0"/>
          <w:bCs w:val="0"/>
          <w:sz w:val="32"/>
          <w:szCs w:val="32"/>
        </w:rPr>
        <w:t>科学减少化肥施用量，推广土壤生物改良等技术。</w:t>
      </w:r>
    </w:p>
    <w:p>
      <w:pPr>
        <w:spacing w:line="360" w:lineRule="auto"/>
        <w:ind w:firstLine="640"/>
        <w:jc w:val="both"/>
        <w:rPr>
          <w:rFonts w:hint="eastAsia" w:ascii="仿宋" w:hAnsi="仿宋" w:eastAsia="仿宋" w:cs="仿宋"/>
          <w:b w:val="0"/>
          <w:bCs w:val="0"/>
          <w:sz w:val="32"/>
          <w:szCs w:val="32"/>
        </w:rPr>
      </w:pPr>
      <w:bookmarkStart w:id="77" w:name="tiao_25_kuan_1"/>
      <w:bookmarkEnd w:id="77"/>
      <w:bookmarkStart w:id="78" w:name="tiao_25"/>
      <w:bookmarkEnd w:id="78"/>
      <w:r>
        <w:rPr>
          <w:rFonts w:hint="eastAsia" w:ascii="黑体" w:hAnsi="黑体" w:eastAsia="黑体" w:cs="黑体"/>
          <w:b w:val="0"/>
          <w:bCs w:val="0"/>
          <w:sz w:val="32"/>
          <w:szCs w:val="32"/>
          <w:lang w:eastAsia="zh-CN"/>
        </w:rPr>
        <w:t>第二十四条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县级以上人民政府农业农村主管部门应当会同有关部门推广生物技术或者生物制剂防治病虫害等绿色防控技术，推广使用高效、低毒、低残留农药和生物农药，科学减少</w:t>
      </w:r>
      <w:r>
        <w:rPr>
          <w:rFonts w:hint="eastAsia" w:ascii="仿宋" w:hAnsi="仿宋" w:eastAsia="仿宋" w:cs="仿宋"/>
          <w:b w:val="0"/>
          <w:bCs w:val="0"/>
          <w:sz w:val="32"/>
          <w:szCs w:val="32"/>
          <w:lang w:eastAsia="zh-CN"/>
        </w:rPr>
        <w:t>化学</w:t>
      </w:r>
      <w:r>
        <w:rPr>
          <w:rFonts w:hint="eastAsia" w:ascii="仿宋" w:hAnsi="仿宋" w:eastAsia="仿宋" w:cs="仿宋"/>
          <w:b w:val="0"/>
          <w:bCs w:val="0"/>
          <w:sz w:val="32"/>
          <w:szCs w:val="32"/>
        </w:rPr>
        <w:t>农药、除草剂使用量。</w:t>
      </w:r>
    </w:p>
    <w:p>
      <w:pPr>
        <w:spacing w:line="360" w:lineRule="auto"/>
        <w:ind w:firstLine="640"/>
        <w:jc w:val="both"/>
        <w:rPr>
          <w:rFonts w:hint="eastAsia" w:ascii="仿宋" w:hAnsi="仿宋" w:eastAsia="仿宋" w:cs="仿宋"/>
          <w:b w:val="0"/>
          <w:bCs w:val="0"/>
          <w:sz w:val="32"/>
          <w:szCs w:val="32"/>
        </w:rPr>
      </w:pPr>
      <w:bookmarkStart w:id="79" w:name="tiao_26"/>
      <w:bookmarkEnd w:id="79"/>
      <w:bookmarkStart w:id="80" w:name="tiao_26_kuan_1"/>
      <w:bookmarkEnd w:id="80"/>
      <w:r>
        <w:rPr>
          <w:rFonts w:hint="eastAsia" w:ascii="黑体" w:hAnsi="黑体" w:eastAsia="黑体" w:cs="黑体"/>
          <w:b w:val="0"/>
          <w:bCs w:val="0"/>
          <w:sz w:val="32"/>
          <w:szCs w:val="32"/>
          <w:lang w:eastAsia="zh-CN"/>
        </w:rPr>
        <w:t>第二十五条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县级以上人民政府应当指导农业生产经营者科学合理使用农用薄膜，鼓励和支持使用生物可降解农用薄膜。</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第二十六条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县级以上人民政府水行政主管部门应当会同有关部门根据水土保持规划，以小流域为单元,实施水土流失综合治理</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开展坡耕地、侵蚀沟治理，实施沟头沟坡沟底加固防护，加强水土保持工程建设及管护。因地制宜组织在侵蚀沟的沟坡和沟岸、黑土地周边河流两岸、湖泊和水库周边等区域营造植物保护带或者采取其他措施，防止侵蚀沟变宽变深变长。</w:t>
      </w:r>
      <w:bookmarkStart w:id="81" w:name="tiao_28"/>
      <w:bookmarkEnd w:id="81"/>
    </w:p>
    <w:p>
      <w:pPr>
        <w:spacing w:line="360" w:lineRule="auto"/>
        <w:ind w:firstLine="640"/>
        <w:jc w:val="both"/>
        <w:rPr>
          <w:rFonts w:hint="eastAsia" w:ascii="黑体" w:hAnsi="黑体" w:eastAsia="黑体" w:cs="黑体"/>
          <w:lang w:eastAsia="zh-CN"/>
        </w:rPr>
      </w:pPr>
      <w:bookmarkStart w:id="82" w:name="tiao_28_kuan_1"/>
      <w:bookmarkEnd w:id="82"/>
      <w:r>
        <w:rPr>
          <w:rFonts w:hint="eastAsia" w:ascii="黑体" w:hAnsi="黑体" w:eastAsia="黑体" w:cs="黑体"/>
          <w:b w:val="0"/>
          <w:bCs w:val="0"/>
          <w:sz w:val="32"/>
          <w:szCs w:val="32"/>
          <w:lang w:eastAsia="zh-CN"/>
        </w:rPr>
        <w:t>第二十七条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县级以上人民政府水行政、农业农村等主管部门应当</w:t>
      </w:r>
      <w:r>
        <w:rPr>
          <w:rFonts w:hint="eastAsia" w:ascii="仿宋" w:hAnsi="仿宋" w:eastAsia="仿宋" w:cs="仿宋"/>
          <w:b w:val="0"/>
          <w:bCs w:val="0"/>
          <w:sz w:val="32"/>
          <w:szCs w:val="32"/>
          <w:lang w:eastAsia="zh-CN"/>
        </w:rPr>
        <w:t>优化水</w:t>
      </w:r>
      <w:r>
        <w:rPr>
          <w:rFonts w:hint="eastAsia" w:ascii="仿宋" w:hAnsi="仿宋" w:eastAsia="仿宋" w:cs="仿宋"/>
          <w:b w:val="0"/>
          <w:bCs w:val="0"/>
          <w:sz w:val="32"/>
          <w:szCs w:val="32"/>
          <w:lang w:val="en-US" w:eastAsia="zh-CN"/>
        </w:rPr>
        <w:t>地</w:t>
      </w:r>
      <w:r>
        <w:rPr>
          <w:rFonts w:hint="eastAsia" w:ascii="仿宋" w:hAnsi="仿宋" w:eastAsia="仿宋" w:cs="仿宋"/>
          <w:b w:val="0"/>
          <w:bCs w:val="0"/>
          <w:sz w:val="32"/>
          <w:szCs w:val="32"/>
          <w:lang w:eastAsia="zh-CN"/>
        </w:rPr>
        <w:t>资源配置，</w:t>
      </w:r>
      <w:r>
        <w:rPr>
          <w:rFonts w:hint="eastAsia" w:ascii="仿宋" w:hAnsi="仿宋" w:eastAsia="仿宋" w:cs="仿宋"/>
          <w:b w:val="0"/>
          <w:bCs w:val="0"/>
          <w:sz w:val="32"/>
          <w:szCs w:val="32"/>
        </w:rPr>
        <w:t>加强</w:t>
      </w:r>
      <w:r>
        <w:rPr>
          <w:rFonts w:hint="eastAsia" w:ascii="仿宋" w:hAnsi="仿宋" w:eastAsia="仿宋" w:cs="仿宋"/>
          <w:b w:val="0"/>
          <w:bCs w:val="0"/>
          <w:sz w:val="32"/>
          <w:szCs w:val="32"/>
          <w:lang w:eastAsia="zh-CN"/>
        </w:rPr>
        <w:t>大中灌区建设</w:t>
      </w:r>
      <w:r>
        <w:rPr>
          <w:rFonts w:hint="eastAsia" w:ascii="仿宋" w:hAnsi="仿宋" w:eastAsia="仿宋" w:cs="仿宋"/>
          <w:b w:val="0"/>
          <w:bCs w:val="0"/>
          <w:sz w:val="32"/>
          <w:szCs w:val="32"/>
          <w:lang w:val="en-US" w:eastAsia="zh-CN"/>
        </w:rPr>
        <w:t>和</w:t>
      </w:r>
      <w:r>
        <w:rPr>
          <w:rFonts w:hint="eastAsia" w:ascii="仿宋" w:hAnsi="仿宋" w:eastAsia="仿宋" w:cs="仿宋"/>
          <w:b w:val="0"/>
          <w:bCs w:val="0"/>
          <w:sz w:val="32"/>
          <w:szCs w:val="32"/>
        </w:rPr>
        <w:t>农田水利设施建设，建立健全农田水利设施的管理制度，完善水田、旱地灌排体系，鼓励使用节水灌溉设施，</w:t>
      </w:r>
      <w:r>
        <w:rPr>
          <w:rFonts w:hint="eastAsia" w:ascii="仿宋" w:hAnsi="仿宋" w:eastAsia="仿宋" w:cs="仿宋"/>
          <w:b w:val="0"/>
          <w:bCs w:val="0"/>
          <w:sz w:val="32"/>
          <w:szCs w:val="32"/>
          <w:lang w:eastAsia="zh-CN"/>
        </w:rPr>
        <w:t>因地制宜采用</w:t>
      </w:r>
      <w:r>
        <w:rPr>
          <w:rFonts w:hint="eastAsia" w:ascii="仿宋" w:hAnsi="仿宋" w:eastAsia="仿宋" w:cs="仿宋"/>
          <w:b w:val="0"/>
          <w:bCs w:val="0"/>
          <w:sz w:val="32"/>
          <w:szCs w:val="32"/>
        </w:rPr>
        <w:t>水肥一体化等技术。</w:t>
      </w:r>
    </w:p>
    <w:p>
      <w:pPr>
        <w:spacing w:line="360" w:lineRule="auto"/>
        <w:ind w:firstLine="640"/>
        <w:jc w:val="both"/>
        <w:rPr>
          <w:rFonts w:hint="eastAsia" w:ascii="仿宋" w:hAnsi="仿宋" w:eastAsia="仿宋" w:cs="仿宋"/>
          <w:b w:val="0"/>
          <w:bCs w:val="0"/>
          <w:sz w:val="32"/>
          <w:szCs w:val="32"/>
        </w:rPr>
      </w:pPr>
      <w:bookmarkStart w:id="83" w:name="tiao_31_kuan_1"/>
      <w:bookmarkEnd w:id="83"/>
      <w:r>
        <w:rPr>
          <w:rFonts w:hint="eastAsia" w:ascii="黑体" w:hAnsi="黑体" w:eastAsia="黑体" w:cs="黑体"/>
          <w:b w:val="0"/>
          <w:bCs w:val="0"/>
          <w:sz w:val="32"/>
          <w:szCs w:val="32"/>
          <w:lang w:eastAsia="zh-CN"/>
        </w:rPr>
        <w:t>第二十八条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林业和草原主管部门应当按照因害设防、合理管护、科学布局的原则，完善农田林网体系建设，制定农田防护林建设计划，组织沿农田道路、沟渠等种植农田防护林，防止违背自然规律造林绿化。农田防护林只能进行抚育、更新性质的采伐，确保防护林功能不减退。</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84" w:name="tiao31_kuan1"/>
      <w:r>
        <w:rPr>
          <w:rFonts w:hint="eastAsia" w:ascii="仿宋" w:hAnsi="仿宋" w:eastAsia="仿宋" w:cs="仿宋"/>
          <w:b w:val="0"/>
          <w:bCs w:val="0"/>
          <w:sz w:val="32"/>
          <w:szCs w:val="32"/>
        </w:rPr>
        <w:fldChar w:fldCharType="end"/>
      </w:r>
      <w:bookmarkEnd w:id="84"/>
    </w:p>
    <w:p>
      <w:pPr>
        <w:spacing w:line="360" w:lineRule="auto"/>
        <w:ind w:firstLine="640"/>
        <w:jc w:val="both"/>
        <w:rPr>
          <w:rFonts w:hint="eastAsia" w:ascii="仿宋" w:hAnsi="仿宋" w:eastAsia="仿宋" w:cs="仿宋"/>
          <w:b w:val="0"/>
          <w:bCs w:val="0"/>
          <w:sz w:val="32"/>
          <w:szCs w:val="32"/>
        </w:rPr>
      </w:pPr>
      <w:bookmarkStart w:id="85" w:name="tiao_29"/>
      <w:bookmarkEnd w:id="85"/>
      <w:bookmarkStart w:id="86" w:name="tiao_29_kuan_1"/>
      <w:bookmarkEnd w:id="86"/>
      <w:r>
        <w:rPr>
          <w:rFonts w:hint="eastAsia" w:ascii="黑体" w:hAnsi="黑体" w:eastAsia="黑体" w:cs="黑体"/>
          <w:b w:val="0"/>
          <w:bCs w:val="0"/>
          <w:sz w:val="32"/>
          <w:szCs w:val="32"/>
          <w:lang w:eastAsia="zh-CN"/>
        </w:rPr>
        <w:t>第二十九条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县级以上人民政府应当对田、水、路、林、村进行统筹建设，加强田块整治，合理划分适宜耕作田块，科学规划修建机耕路、生产路，</w:t>
      </w:r>
      <w:r>
        <w:rPr>
          <w:rFonts w:hint="eastAsia" w:ascii="仿宋" w:hAnsi="仿宋" w:eastAsia="仿宋" w:cs="仿宋"/>
          <w:b w:val="0"/>
          <w:bCs w:val="0"/>
          <w:sz w:val="32"/>
          <w:szCs w:val="32"/>
          <w:lang w:eastAsia="zh-CN"/>
        </w:rPr>
        <w:t>加强退化黑土地改良治理</w:t>
      </w:r>
      <w:r>
        <w:rPr>
          <w:rFonts w:hint="eastAsia" w:ascii="仿宋" w:hAnsi="仿宋" w:eastAsia="仿宋" w:cs="仿宋"/>
          <w:b w:val="0"/>
          <w:bCs w:val="0"/>
          <w:sz w:val="32"/>
          <w:szCs w:val="32"/>
        </w:rPr>
        <w:t>，整治</w:t>
      </w:r>
      <w:r>
        <w:rPr>
          <w:rFonts w:hint="eastAsia" w:ascii="仿宋" w:hAnsi="仿宋" w:eastAsia="仿宋" w:cs="仿宋"/>
          <w:b w:val="0"/>
          <w:bCs w:val="0"/>
          <w:sz w:val="32"/>
          <w:szCs w:val="32"/>
          <w:lang w:val="en-US" w:eastAsia="zh-CN"/>
        </w:rPr>
        <w:t>闲散地和</w:t>
      </w:r>
      <w:r>
        <w:rPr>
          <w:rFonts w:hint="eastAsia" w:ascii="仿宋" w:hAnsi="仿宋" w:eastAsia="仿宋" w:cs="仿宋"/>
          <w:b w:val="0"/>
          <w:bCs w:val="0"/>
          <w:sz w:val="32"/>
          <w:szCs w:val="32"/>
        </w:rPr>
        <w:t>废弃地，对因生产建设活动和自然灾害损毁的黑土地进行修复，</w:t>
      </w:r>
      <w:r>
        <w:rPr>
          <w:rFonts w:hint="eastAsia" w:ascii="仿宋" w:hAnsi="仿宋" w:eastAsia="仿宋" w:cs="仿宋"/>
          <w:b w:val="0"/>
          <w:bCs w:val="0"/>
          <w:sz w:val="32"/>
          <w:szCs w:val="32"/>
          <w:lang w:val="en-US" w:eastAsia="zh-CN"/>
        </w:rPr>
        <w:t>对已建成的基础设施加强管护，落实建后管护主体责任，</w:t>
      </w:r>
      <w:r>
        <w:rPr>
          <w:rFonts w:hint="eastAsia" w:ascii="仿宋" w:hAnsi="仿宋" w:eastAsia="仿宋" w:cs="仿宋"/>
          <w:b w:val="0"/>
          <w:bCs w:val="0"/>
          <w:sz w:val="32"/>
          <w:szCs w:val="32"/>
        </w:rPr>
        <w:t>对村屯周围及闲散土地、通道进行造林绿化等保护性利用。</w:t>
      </w:r>
    </w:p>
    <w:p>
      <w:pPr>
        <w:spacing w:line="360" w:lineRule="auto"/>
        <w:ind w:firstLine="640"/>
        <w:jc w:val="both"/>
        <w:rPr>
          <w:rFonts w:hint="eastAsia" w:ascii="仿宋" w:hAnsi="仿宋" w:eastAsia="仿宋" w:cs="仿宋"/>
          <w:b w:val="0"/>
          <w:bCs w:val="0"/>
          <w:sz w:val="32"/>
          <w:szCs w:val="32"/>
          <w:lang w:val="en-US" w:eastAsia="zh-CN"/>
        </w:rPr>
      </w:pPr>
      <w:bookmarkStart w:id="87" w:name="tiao_39_kuan_1"/>
      <w:bookmarkEnd w:id="87"/>
      <w:r>
        <w:rPr>
          <w:rFonts w:hint="eastAsia" w:ascii="黑体" w:hAnsi="黑体" w:eastAsia="黑体" w:cs="黑体"/>
          <w:b w:val="0"/>
          <w:bCs w:val="0"/>
          <w:sz w:val="32"/>
          <w:szCs w:val="32"/>
          <w:lang w:eastAsia="zh-CN"/>
        </w:rPr>
        <w:t>第三十条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县级以上人民政府应当采取措施，支持农药、肥料、农用薄膜等农业投入品包装物、废弃物的回收以及资源化利用或者无害化处理，督促农业投入品生产者、经营者和使用者依法履行回收、利用、处理责任。</w:t>
      </w:r>
      <w:r>
        <w:rPr>
          <w:rFonts w:hint="eastAsia" w:ascii="仿宋" w:hAnsi="仿宋" w:eastAsia="仿宋" w:cs="仿宋"/>
          <w:b w:val="0"/>
          <w:bCs w:val="0"/>
          <w:sz w:val="32"/>
          <w:szCs w:val="32"/>
          <w:lang w:val="en-US" w:eastAsia="zh-CN"/>
        </w:rPr>
        <w:fldChar w:fldCharType="begin"/>
      </w:r>
      <w:r>
        <w:rPr>
          <w:rFonts w:hint="eastAsia" w:ascii="仿宋" w:hAnsi="仿宋" w:eastAsia="仿宋" w:cs="仿宋"/>
          <w:b w:val="0"/>
          <w:bCs w:val="0"/>
          <w:sz w:val="32"/>
          <w:szCs w:val="32"/>
          <w:lang w:val="en-US" w:eastAsia="zh-CN"/>
        </w:rPr>
        <w:instrText xml:space="preserve"> HYPERLINK "javascript:void(0);" </w:instrText>
      </w:r>
      <w:r>
        <w:rPr>
          <w:rFonts w:hint="eastAsia" w:ascii="仿宋" w:hAnsi="仿宋" w:eastAsia="仿宋" w:cs="仿宋"/>
          <w:b w:val="0"/>
          <w:bCs w:val="0"/>
          <w:sz w:val="32"/>
          <w:szCs w:val="32"/>
          <w:lang w:val="en-US" w:eastAsia="zh-CN"/>
        </w:rPr>
        <w:fldChar w:fldCharType="separate"/>
      </w:r>
      <w:bookmarkStart w:id="88" w:name="tiao39_kuan5"/>
      <w:r>
        <w:rPr>
          <w:rFonts w:hint="eastAsia" w:ascii="仿宋" w:hAnsi="仿宋" w:eastAsia="仿宋" w:cs="仿宋"/>
          <w:b w:val="0"/>
          <w:bCs w:val="0"/>
          <w:sz w:val="32"/>
          <w:szCs w:val="32"/>
          <w:lang w:val="en-US" w:eastAsia="zh-CN"/>
        </w:rPr>
        <w:fldChar w:fldCharType="end"/>
      </w:r>
      <w:bookmarkEnd w:id="88"/>
    </w:p>
    <w:p>
      <w:pPr>
        <w:spacing w:line="360" w:lineRule="auto"/>
        <w:ind w:firstLine="640"/>
        <w:jc w:val="both"/>
        <w:rPr>
          <w:rFonts w:hint="eastAsia" w:ascii="仿宋" w:hAnsi="仿宋" w:eastAsia="仿宋" w:cs="仿宋"/>
          <w:b w:val="0"/>
          <w:bCs w:val="0"/>
          <w:sz w:val="32"/>
          <w:szCs w:val="32"/>
        </w:rPr>
      </w:pPr>
      <w:bookmarkStart w:id="89" w:name="tiao_39_kuan_2"/>
      <w:bookmarkEnd w:id="89"/>
      <w:r>
        <w:rPr>
          <w:rFonts w:hint="eastAsia" w:ascii="仿宋" w:hAnsi="仿宋" w:eastAsia="仿宋" w:cs="仿宋"/>
          <w:b w:val="0"/>
          <w:bCs w:val="0"/>
          <w:sz w:val="32"/>
          <w:szCs w:val="32"/>
        </w:rPr>
        <w:t>县级以上人民政府应当加强对畜禽养殖污染防治工作的组织领导，采取有效措施，支持开展畜禽粪污无害化和资源化利用，限制使用并逐步淘汰抗生素等化学药品，防止畜禽养殖废弃物污染土壤环境。</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从事畜禽、水产养殖和农产品加工的单位和个人，应当对粪便、废水和其他废弃物进行无害化处理、达标排放或者综合利用，以畜禽粪污就地就近还田利用为重点，促进绿色种养循环农业发展。</w:t>
      </w:r>
    </w:p>
    <w:p>
      <w:pPr>
        <w:spacing w:line="360" w:lineRule="auto"/>
        <w:ind w:firstLine="640"/>
        <w:jc w:val="both"/>
        <w:rPr>
          <w:rFonts w:hint="eastAsia" w:ascii="仿宋" w:hAnsi="仿宋" w:eastAsia="仿宋" w:cs="仿宋"/>
          <w:b w:val="0"/>
          <w:bCs w:val="0"/>
          <w:sz w:val="32"/>
          <w:szCs w:val="32"/>
        </w:rPr>
      </w:pPr>
      <w:bookmarkStart w:id="90" w:name="tiao_30_kuan_1"/>
      <w:bookmarkEnd w:id="90"/>
      <w:r>
        <w:rPr>
          <w:rFonts w:hint="eastAsia" w:ascii="黑体" w:hAnsi="黑体" w:eastAsia="黑体" w:cs="黑体"/>
          <w:b w:val="0"/>
          <w:bCs w:val="0"/>
          <w:sz w:val="32"/>
          <w:szCs w:val="32"/>
          <w:lang w:eastAsia="zh-CN"/>
        </w:rPr>
        <w:t>第三十一条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省人民政府应当制定</w:t>
      </w:r>
      <w:r>
        <w:rPr>
          <w:rFonts w:hint="eastAsia" w:ascii="仿宋" w:hAnsi="仿宋" w:eastAsia="仿宋" w:cs="仿宋"/>
          <w:b w:val="0"/>
          <w:bCs w:val="0"/>
          <w:sz w:val="32"/>
          <w:szCs w:val="32"/>
          <w:lang w:eastAsia="zh-CN"/>
        </w:rPr>
        <w:t>建设占用耕地耕作层土壤</w:t>
      </w:r>
      <w:r>
        <w:rPr>
          <w:rFonts w:hint="eastAsia" w:ascii="仿宋" w:hAnsi="仿宋" w:eastAsia="仿宋" w:cs="仿宋"/>
          <w:b w:val="0"/>
          <w:bCs w:val="0"/>
          <w:sz w:val="32"/>
          <w:szCs w:val="32"/>
        </w:rPr>
        <w:t>剥离</w:t>
      </w:r>
      <w:r>
        <w:rPr>
          <w:rFonts w:hint="eastAsia" w:ascii="仿宋" w:hAnsi="仿宋" w:eastAsia="仿宋" w:cs="仿宋"/>
          <w:b w:val="0"/>
          <w:bCs w:val="0"/>
          <w:sz w:val="32"/>
          <w:szCs w:val="32"/>
          <w:lang w:eastAsia="zh-CN"/>
        </w:rPr>
        <w:t>利用</w:t>
      </w:r>
      <w:r>
        <w:rPr>
          <w:rFonts w:hint="eastAsia" w:ascii="仿宋" w:hAnsi="仿宋" w:eastAsia="仿宋" w:cs="仿宋"/>
          <w:b w:val="0"/>
          <w:bCs w:val="0"/>
          <w:sz w:val="32"/>
          <w:szCs w:val="32"/>
        </w:rPr>
        <w:t>标准、技术规范和具体管理办法。</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91" w:name="tiao30_kuan1"/>
      <w:r>
        <w:rPr>
          <w:rFonts w:hint="eastAsia" w:ascii="仿宋" w:hAnsi="仿宋" w:eastAsia="仿宋" w:cs="仿宋"/>
          <w:b w:val="0"/>
          <w:bCs w:val="0"/>
          <w:sz w:val="32"/>
          <w:szCs w:val="32"/>
        </w:rPr>
        <w:fldChar w:fldCharType="end"/>
      </w:r>
      <w:bookmarkEnd w:id="91"/>
    </w:p>
    <w:p>
      <w:pPr>
        <w:spacing w:line="360" w:lineRule="auto"/>
        <w:ind w:firstLine="640"/>
        <w:jc w:val="both"/>
        <w:rPr>
          <w:rFonts w:hint="eastAsia" w:ascii="仿宋" w:hAnsi="仿宋" w:eastAsia="仿宋" w:cs="仿宋"/>
          <w:b w:val="0"/>
          <w:bCs w:val="0"/>
          <w:sz w:val="32"/>
          <w:szCs w:val="32"/>
        </w:rPr>
      </w:pPr>
      <w:bookmarkStart w:id="92" w:name="tiao_30_kuan_2"/>
      <w:bookmarkEnd w:id="92"/>
      <w:r>
        <w:rPr>
          <w:rFonts w:hint="eastAsia" w:ascii="仿宋" w:hAnsi="仿宋" w:eastAsia="仿宋" w:cs="仿宋"/>
          <w:b w:val="0"/>
          <w:bCs w:val="0"/>
          <w:sz w:val="32"/>
          <w:szCs w:val="32"/>
        </w:rPr>
        <w:t>建设项目占用黑土地的，应当按照规定的标准对耕作层的土壤进行剥离。剥离的黑土应当</w:t>
      </w:r>
      <w:r>
        <w:rPr>
          <w:rFonts w:hint="eastAsia" w:ascii="仿宋" w:hAnsi="仿宋" w:eastAsia="仿宋" w:cs="仿宋"/>
          <w:b w:val="0"/>
          <w:bCs w:val="0"/>
          <w:sz w:val="32"/>
          <w:szCs w:val="32"/>
          <w:lang w:eastAsia="zh-CN"/>
        </w:rPr>
        <w:t>就近</w:t>
      </w:r>
      <w:r>
        <w:rPr>
          <w:rFonts w:hint="eastAsia" w:ascii="仿宋" w:hAnsi="仿宋" w:eastAsia="仿宋" w:cs="仿宋"/>
          <w:b w:val="0"/>
          <w:bCs w:val="0"/>
          <w:sz w:val="32"/>
          <w:szCs w:val="32"/>
        </w:rPr>
        <w:t>用于新开垦耕地和劣质耕地改良、被污染耕地的治理、高标准农田建设、土地复垦等。</w:t>
      </w:r>
    </w:p>
    <w:p>
      <w:pPr>
        <w:spacing w:line="360" w:lineRule="auto"/>
        <w:ind w:firstLine="640"/>
        <w:jc w:val="both"/>
        <w:rPr>
          <w:rFonts w:hint="eastAsia" w:ascii="仿宋" w:hAnsi="仿宋" w:eastAsia="仿宋" w:cs="仿宋"/>
          <w:b w:val="0"/>
          <w:bCs w:val="0"/>
          <w:sz w:val="32"/>
          <w:szCs w:val="32"/>
        </w:rPr>
      </w:pPr>
      <w:bookmarkStart w:id="93" w:name="tiao_30_kuan_3"/>
      <w:bookmarkEnd w:id="93"/>
      <w:r>
        <w:rPr>
          <w:rFonts w:hint="eastAsia" w:ascii="仿宋" w:hAnsi="仿宋" w:eastAsia="仿宋" w:cs="仿宋"/>
          <w:b w:val="0"/>
          <w:bCs w:val="0"/>
          <w:sz w:val="32"/>
          <w:szCs w:val="32"/>
        </w:rPr>
        <w:t>县级以上人民政府应当建立完善耕作层土壤剥离、存储、交易、利用等管理机制。</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lang w:eastAsia="zh-CN"/>
        </w:rPr>
        <w:t>建设占用耕地</w:t>
      </w:r>
      <w:r>
        <w:rPr>
          <w:rFonts w:hint="eastAsia" w:ascii="仿宋" w:hAnsi="仿宋" w:eastAsia="仿宋" w:cs="仿宋"/>
          <w:b w:val="0"/>
          <w:bCs w:val="0"/>
          <w:sz w:val="32"/>
          <w:szCs w:val="32"/>
        </w:rPr>
        <w:t>耕作层土壤剥离的收益应当用于黑土地保护。</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第三十二条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在本省行政区域内开展秸秆离田作业的，应当采取有效措施，减少黑土损失。</w:t>
      </w:r>
    </w:p>
    <w:p>
      <w:pPr>
        <w:spacing w:line="360" w:lineRule="auto"/>
        <w:ind w:firstLine="640"/>
        <w:jc w:val="both"/>
        <w:rPr>
          <w:rFonts w:hint="eastAsia" w:ascii="仿宋" w:hAnsi="仿宋" w:eastAsia="仿宋" w:cs="仿宋"/>
          <w:b w:val="0"/>
          <w:bCs w:val="0"/>
          <w:sz w:val="32"/>
          <w:szCs w:val="32"/>
        </w:rPr>
      </w:pPr>
      <w:bookmarkStart w:id="94" w:name="tiao_19_kuan_1"/>
      <w:bookmarkEnd w:id="94"/>
      <w:r>
        <w:rPr>
          <w:rFonts w:hint="eastAsia" w:ascii="黑体" w:hAnsi="黑体" w:eastAsia="黑体" w:cs="黑体"/>
          <w:b w:val="0"/>
          <w:bCs w:val="0"/>
          <w:sz w:val="32"/>
          <w:szCs w:val="32"/>
          <w:lang w:eastAsia="zh-CN"/>
        </w:rPr>
        <w:t>第三十三条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县级以上人民政府应当结合农业示范区、试验区、产业园区建设，</w:t>
      </w:r>
      <w:r>
        <w:rPr>
          <w:rFonts w:hint="eastAsia" w:ascii="仿宋" w:hAnsi="仿宋" w:eastAsia="仿宋" w:cs="仿宋"/>
          <w:b w:val="0"/>
          <w:bCs w:val="0"/>
          <w:sz w:val="32"/>
          <w:szCs w:val="32"/>
          <w:lang w:eastAsia="zh-CN"/>
        </w:rPr>
        <w:t>创建</w:t>
      </w:r>
      <w:r>
        <w:rPr>
          <w:rFonts w:hint="eastAsia" w:ascii="仿宋" w:hAnsi="仿宋" w:eastAsia="仿宋" w:cs="仿宋"/>
          <w:b w:val="0"/>
          <w:bCs w:val="0"/>
          <w:sz w:val="32"/>
          <w:szCs w:val="32"/>
          <w:lang w:val="en-US" w:eastAsia="zh-CN"/>
        </w:rPr>
        <w:t>黑土地保护</w:t>
      </w:r>
      <w:r>
        <w:rPr>
          <w:rFonts w:hint="eastAsia" w:ascii="仿宋" w:hAnsi="仿宋" w:eastAsia="仿宋" w:cs="仿宋"/>
          <w:b w:val="0"/>
          <w:bCs w:val="0"/>
          <w:sz w:val="32"/>
          <w:szCs w:val="32"/>
        </w:rPr>
        <w:t>示范</w:t>
      </w:r>
      <w:r>
        <w:rPr>
          <w:rFonts w:hint="eastAsia" w:ascii="仿宋" w:hAnsi="仿宋" w:eastAsia="仿宋" w:cs="仿宋"/>
          <w:b w:val="0"/>
          <w:bCs w:val="0"/>
          <w:sz w:val="32"/>
          <w:szCs w:val="32"/>
          <w:lang w:eastAsia="zh-CN"/>
        </w:rPr>
        <w:t>区，</w:t>
      </w:r>
      <w:r>
        <w:rPr>
          <w:rFonts w:hint="eastAsia" w:ascii="仿宋" w:hAnsi="仿宋" w:eastAsia="仿宋" w:cs="仿宋"/>
          <w:b w:val="0"/>
          <w:bCs w:val="0"/>
          <w:sz w:val="32"/>
          <w:szCs w:val="32"/>
        </w:rPr>
        <w:t>研究探索黑土地保护新模式。</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任何组织和个人不得破坏黑土地资源和生态环境。</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禁止盗挖、滥挖和非法买卖黑土。</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禁止在黑土地上</w:t>
      </w:r>
      <w:r>
        <w:rPr>
          <w:rFonts w:hint="eastAsia" w:ascii="仿宋" w:hAnsi="仿宋" w:eastAsia="仿宋" w:cs="仿宋"/>
          <w:b w:val="0"/>
          <w:bCs w:val="0"/>
          <w:sz w:val="32"/>
          <w:szCs w:val="32"/>
          <w:lang w:eastAsia="zh-CN"/>
        </w:rPr>
        <w:t>擅自倾倒</w:t>
      </w:r>
      <w:r>
        <w:rPr>
          <w:rFonts w:hint="eastAsia" w:ascii="仿宋" w:hAnsi="仿宋" w:eastAsia="仿宋" w:cs="仿宋"/>
          <w:b w:val="0"/>
          <w:bCs w:val="0"/>
          <w:sz w:val="32"/>
          <w:szCs w:val="32"/>
        </w:rPr>
        <w:t>废水及堆放、丢弃、遗撒固体废物。</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95" w:name="tiao39_kuan3"/>
      <w:r>
        <w:rPr>
          <w:rFonts w:hint="eastAsia" w:ascii="仿宋" w:hAnsi="仿宋" w:eastAsia="仿宋" w:cs="仿宋"/>
          <w:b w:val="0"/>
          <w:bCs w:val="0"/>
          <w:sz w:val="32"/>
          <w:szCs w:val="32"/>
        </w:rPr>
        <w:fldChar w:fldCharType="end"/>
      </w:r>
      <w:bookmarkEnd w:id="95"/>
    </w:p>
    <w:p>
      <w:pPr>
        <w:spacing w:line="360" w:lineRule="auto"/>
        <w:ind w:firstLine="640"/>
        <w:jc w:val="both"/>
        <w:rPr>
          <w:rFonts w:hint="eastAsia" w:ascii="仿宋" w:hAnsi="仿宋" w:eastAsia="仿宋" w:cs="仿宋"/>
          <w:b w:val="0"/>
          <w:bCs w:val="0"/>
          <w:sz w:val="32"/>
          <w:szCs w:val="32"/>
        </w:rPr>
      </w:pPr>
      <w:bookmarkStart w:id="96" w:name="tiao_39_kuan_4"/>
      <w:bookmarkEnd w:id="96"/>
      <w:r>
        <w:rPr>
          <w:rFonts w:hint="eastAsia" w:ascii="仿宋" w:hAnsi="仿宋" w:eastAsia="仿宋" w:cs="仿宋"/>
          <w:b w:val="0"/>
          <w:bCs w:val="0"/>
          <w:sz w:val="32"/>
          <w:szCs w:val="32"/>
        </w:rPr>
        <w:t>禁止生产、销售和使用国家明令禁止的农业投入品。</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97" w:name="tiao39_kuan4"/>
      <w:r>
        <w:rPr>
          <w:rFonts w:hint="eastAsia" w:ascii="仿宋" w:hAnsi="仿宋" w:eastAsia="仿宋" w:cs="仿宋"/>
          <w:b w:val="0"/>
          <w:bCs w:val="0"/>
          <w:sz w:val="32"/>
          <w:szCs w:val="32"/>
        </w:rPr>
        <w:fldChar w:fldCharType="end"/>
      </w:r>
      <w:bookmarkEnd w:id="97"/>
    </w:p>
    <w:p>
      <w:pPr>
        <w:spacing w:line="360" w:lineRule="auto"/>
        <w:ind w:firstLine="640"/>
        <w:jc w:val="both"/>
        <w:rPr>
          <w:rFonts w:hint="eastAsia" w:ascii="仿宋" w:hAnsi="仿宋" w:eastAsia="仿宋" w:cs="仿宋"/>
          <w:b w:val="0"/>
          <w:bCs w:val="0"/>
          <w:sz w:val="32"/>
          <w:szCs w:val="32"/>
        </w:rPr>
      </w:pPr>
      <w:bookmarkStart w:id="98" w:name="tiao_39_kuan_5"/>
      <w:bookmarkEnd w:id="98"/>
      <w:r>
        <w:rPr>
          <w:rFonts w:hint="eastAsia" w:ascii="仿宋" w:hAnsi="仿宋" w:eastAsia="仿宋" w:cs="仿宋"/>
          <w:b w:val="0"/>
          <w:bCs w:val="0"/>
          <w:sz w:val="32"/>
          <w:szCs w:val="32"/>
        </w:rPr>
        <w:t>禁止使用不符合标准的灌溉用水。</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禁止在植物保护带内从事开垦、开发和放牧活动。</w:t>
      </w:r>
    </w:p>
    <w:p>
      <w:pPr>
        <w:spacing w:line="360" w:lineRule="auto"/>
        <w:ind w:firstLine="640"/>
        <w:jc w:val="both"/>
        <w:rPr>
          <w:rFonts w:hint="eastAsia" w:ascii="仿宋" w:hAnsi="仿宋" w:eastAsia="仿宋" w:cs="仿宋"/>
          <w:b w:val="0"/>
          <w:bCs w:val="0"/>
          <w:sz w:val="32"/>
          <w:szCs w:val="32"/>
        </w:rPr>
      </w:pPr>
    </w:p>
    <w:p>
      <w:pPr>
        <w:spacing w:line="360" w:lineRule="auto"/>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第四章　生态系统保护</w:t>
      </w:r>
      <w:r>
        <w:rPr>
          <w:rFonts w:hint="eastAsia" w:ascii="黑体" w:hAnsi="黑体" w:eastAsia="黑体" w:cs="黑体"/>
          <w:b w:val="0"/>
          <w:bCs w:val="0"/>
          <w:sz w:val="32"/>
          <w:szCs w:val="32"/>
          <w:lang w:eastAsia="zh-CN"/>
        </w:rPr>
        <w:t>与修复</w:t>
      </w:r>
    </w:p>
    <w:p>
      <w:pPr>
        <w:spacing w:line="360" w:lineRule="auto"/>
        <w:ind w:firstLine="640"/>
        <w:jc w:val="both"/>
        <w:rPr>
          <w:rFonts w:hint="eastAsia" w:ascii="仿宋" w:hAnsi="仿宋" w:eastAsia="仿宋" w:cs="仿宋"/>
          <w:b w:val="0"/>
          <w:bCs w:val="0"/>
          <w:sz w:val="32"/>
          <w:szCs w:val="32"/>
        </w:rPr>
      </w:pPr>
    </w:p>
    <w:p>
      <w:pPr>
        <w:spacing w:line="360" w:lineRule="auto"/>
        <w:ind w:firstLine="640"/>
        <w:jc w:val="both"/>
        <w:rPr>
          <w:rFonts w:hint="eastAsia" w:ascii="仿宋" w:hAnsi="仿宋" w:eastAsia="仿宋" w:cs="仿宋"/>
          <w:b w:val="0"/>
          <w:bCs w:val="0"/>
          <w:sz w:val="32"/>
          <w:szCs w:val="32"/>
        </w:rPr>
      </w:pPr>
      <w:bookmarkStart w:id="99" w:name="tiao_32_kuan_1"/>
      <w:bookmarkEnd w:id="99"/>
      <w:r>
        <w:rPr>
          <w:rFonts w:hint="eastAsia" w:ascii="黑体" w:hAnsi="黑体" w:eastAsia="黑体" w:cs="黑体"/>
          <w:b w:val="0"/>
          <w:bCs w:val="0"/>
          <w:sz w:val="32"/>
          <w:szCs w:val="32"/>
          <w:lang w:eastAsia="zh-CN"/>
        </w:rPr>
        <w:t>第三十五条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加强黑土地生态保护和黑土地周边林地、草原、湿地的保护修复，推动荒山荒坡治理，提升自然生态系统涵养水源、保持水土、防风固沙、维护生物多样性等生态功能，维持有利于黑土地保护的自然生态环境。</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县级以上人民政府有关部门应当加强黑土地周边山地保护，因地制宜实施生态修复工程，遏制山地生态环境恶化，提高自然生态环境恢复能力。</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县级以上人民政府有关部门应当依法开发利用水资源，严格地下水管理与保护，加强对流经黑土地的江河流域水环境治理和水生态修复。</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第三十八条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县级以上人民政府林业和草原主管部门应当加强林地保护管理，依法建设和保护水源涵养林、水土保持林、防风固沙林等。</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第三十九条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县级以上人民政府应当利用过境雨洪和灌区退水等水资源向湖泡、湿地</w:t>
      </w:r>
      <w:r>
        <w:rPr>
          <w:rFonts w:hint="eastAsia" w:ascii="仿宋" w:hAnsi="仿宋" w:eastAsia="仿宋" w:cs="仿宋"/>
          <w:b w:val="0"/>
          <w:bCs w:val="0"/>
          <w:sz w:val="32"/>
          <w:szCs w:val="32"/>
          <w:lang w:eastAsia="zh-CN"/>
        </w:rPr>
        <w:t>补</w:t>
      </w:r>
      <w:r>
        <w:rPr>
          <w:rFonts w:hint="eastAsia" w:ascii="仿宋" w:hAnsi="仿宋" w:eastAsia="仿宋" w:cs="仿宋"/>
          <w:b w:val="0"/>
          <w:bCs w:val="0"/>
          <w:sz w:val="32"/>
          <w:szCs w:val="32"/>
        </w:rPr>
        <w:t>水，提高区域水生态保护能力。</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r>
        <w:rPr>
          <w:rFonts w:hint="eastAsia" w:ascii="仿宋" w:hAnsi="仿宋" w:eastAsia="仿宋" w:cs="仿宋"/>
          <w:b w:val="0"/>
          <w:bCs w:val="0"/>
          <w:sz w:val="32"/>
          <w:szCs w:val="32"/>
        </w:rPr>
        <w:fldChar w:fldCharType="end"/>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r>
        <w:rPr>
          <w:rFonts w:hint="eastAsia" w:ascii="仿宋" w:hAnsi="仿宋" w:eastAsia="仿宋" w:cs="仿宋"/>
          <w:b w:val="0"/>
          <w:bCs w:val="0"/>
          <w:sz w:val="32"/>
          <w:szCs w:val="32"/>
        </w:rPr>
        <w:fldChar w:fldCharType="end"/>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第四十条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r>
        <w:rPr>
          <w:rFonts w:hint="eastAsia" w:ascii="仿宋" w:hAnsi="仿宋" w:eastAsia="仿宋" w:cs="仿宋"/>
          <w:b w:val="0"/>
          <w:bCs w:val="0"/>
          <w:sz w:val="32"/>
          <w:szCs w:val="32"/>
        </w:rPr>
        <w:fldChar w:fldCharType="end"/>
      </w:r>
      <w:r>
        <w:rPr>
          <w:rFonts w:hint="eastAsia" w:ascii="仿宋" w:hAnsi="仿宋" w:eastAsia="仿宋" w:cs="仿宋"/>
          <w:b w:val="0"/>
          <w:bCs w:val="0"/>
          <w:sz w:val="32"/>
          <w:szCs w:val="32"/>
        </w:rPr>
        <w:t>县级以上人民政府林业和草原主管部门应当合理利用草原，建立健全草畜平衡制度，实行动态管理，采取多样化饲养方式，防止草原超载过牧。</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r>
        <w:rPr>
          <w:rFonts w:hint="eastAsia" w:ascii="仿宋" w:hAnsi="仿宋" w:eastAsia="仿宋" w:cs="仿宋"/>
          <w:b w:val="0"/>
          <w:bCs w:val="0"/>
          <w:sz w:val="32"/>
          <w:szCs w:val="32"/>
        </w:rPr>
        <w:fldChar w:fldCharType="end"/>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在严重退化、沙化、盐碱化、石漠化的草原和生态脆弱区的草原，实行禁牧、休牧制度。</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第四十一条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县级以上人民政府应当组织开展防沙治碱，采取农艺措施、生物措施和工程措施等方式，加强黑土地及周边沙化、盐碱化土地的综合治理，防止黑土地沙化、盐碱化。</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第四十二条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县级以上人民政府有关部门应当加强黑土土壤生物保护，</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"https://www.pkulaw.com/chl/fc8918a749876b09bdfb.html?keyword=%E5%9C%9F%E5%A3%A4%E7%94%9F%E7%89%A9%E4%BF%9D%E6%8A%A4&amp;way=listView&amp;tiao=1" \t "_blank" </w:instrText>
      </w:r>
      <w:r>
        <w:rPr>
          <w:rFonts w:hint="eastAsia" w:ascii="仿宋" w:hAnsi="仿宋" w:eastAsia="仿宋" w:cs="仿宋"/>
          <w:b w:val="0"/>
          <w:bCs w:val="0"/>
          <w:sz w:val="32"/>
          <w:szCs w:val="32"/>
        </w:rPr>
        <w:fldChar w:fldCharType="separate"/>
      </w:r>
      <w:r>
        <w:rPr>
          <w:rFonts w:hint="eastAsia" w:ascii="仿宋" w:hAnsi="仿宋" w:eastAsia="仿宋" w:cs="仿宋"/>
          <w:b w:val="0"/>
          <w:bCs w:val="0"/>
          <w:sz w:val="32"/>
          <w:szCs w:val="32"/>
        </w:rPr>
        <w:t>丰富黑土土壤生物多样性，提升黑土土壤微生态功能</w:t>
      </w:r>
      <w:r>
        <w:rPr>
          <w:rFonts w:hint="eastAsia" w:ascii="仿宋" w:hAnsi="仿宋" w:eastAsia="仿宋" w:cs="仿宋"/>
          <w:b w:val="0"/>
          <w:bCs w:val="0"/>
          <w:sz w:val="32"/>
          <w:szCs w:val="32"/>
        </w:rPr>
        <w:fldChar w:fldCharType="end"/>
      </w:r>
      <w:r>
        <w:rPr>
          <w:rFonts w:hint="eastAsia" w:ascii="仿宋" w:hAnsi="仿宋" w:eastAsia="仿宋" w:cs="仿宋"/>
          <w:b w:val="0"/>
          <w:bCs w:val="0"/>
          <w:sz w:val="32"/>
          <w:szCs w:val="32"/>
        </w:rPr>
        <w:t>。</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县级以上人民政府有关部门应当加强黑土地外来物种入侵的防范和应对，组织开展外来物种的调查、监测、预警、控制、评估、清除以及生态修复等工作，防止外来物种入侵。</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eastAsia="zh-CN"/>
        </w:rPr>
        <w:t>第四十三条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任何</w:t>
      </w:r>
      <w:r>
        <w:rPr>
          <w:rFonts w:hint="eastAsia" w:ascii="仿宋" w:hAnsi="仿宋" w:eastAsia="仿宋" w:cs="仿宋"/>
          <w:b w:val="0"/>
          <w:bCs w:val="0"/>
          <w:sz w:val="32"/>
          <w:szCs w:val="32"/>
          <w:lang w:eastAsia="zh-CN"/>
        </w:rPr>
        <w:t>组织</w:t>
      </w:r>
      <w:r>
        <w:rPr>
          <w:rFonts w:hint="eastAsia" w:ascii="仿宋" w:hAnsi="仿宋" w:eastAsia="仿宋" w:cs="仿宋"/>
          <w:b w:val="0"/>
          <w:bCs w:val="0"/>
          <w:sz w:val="32"/>
          <w:szCs w:val="32"/>
        </w:rPr>
        <w:t>和个人不得擅自开垦、蚕食林地、草地和湿地，对已经开垦、蚕食的林地、草地和湿地应当限期恢复。</w:t>
      </w:r>
    </w:p>
    <w:p>
      <w:pPr>
        <w:spacing w:line="360" w:lineRule="auto"/>
        <w:ind w:firstLine="640"/>
        <w:jc w:val="both"/>
        <w:rPr>
          <w:rFonts w:hint="eastAsia" w:ascii="仿宋" w:hAnsi="仿宋" w:eastAsia="仿宋" w:cs="仿宋"/>
          <w:b w:val="0"/>
          <w:bCs w:val="0"/>
          <w:sz w:val="32"/>
          <w:szCs w:val="32"/>
        </w:rPr>
      </w:pPr>
    </w:p>
    <w:p>
      <w:pPr>
        <w:spacing w:line="360" w:lineRule="auto"/>
        <w:jc w:val="center"/>
        <w:rPr>
          <w:rFonts w:hint="eastAsia" w:ascii="黑体" w:hAnsi="黑体" w:eastAsia="黑体" w:cs="黑体"/>
          <w:b w:val="0"/>
          <w:bCs w:val="0"/>
          <w:sz w:val="32"/>
          <w:szCs w:val="32"/>
        </w:rPr>
      </w:pPr>
      <w:bookmarkStart w:id="100" w:name="sort4_zhang_4"/>
      <w:bookmarkEnd w:id="100"/>
      <w:r>
        <w:rPr>
          <w:rFonts w:hint="eastAsia" w:ascii="黑体" w:hAnsi="黑体" w:eastAsia="黑体" w:cs="黑体"/>
          <w:b w:val="0"/>
          <w:bCs w:val="0"/>
          <w:sz w:val="32"/>
          <w:szCs w:val="32"/>
        </w:rPr>
        <w:t>第五章　监督管理</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32"/>
          <w:szCs w:val="32"/>
          <w:lang w:val="en-US" w:eastAsia="zh-CN"/>
        </w:rPr>
      </w:pPr>
    </w:p>
    <w:p>
      <w:pPr>
        <w:pStyle w:val="2"/>
        <w:keepNext w:val="0"/>
        <w:keepLines w:val="0"/>
        <w:pageBreakBefore w:val="0"/>
        <w:widowControl/>
        <w:kinsoku/>
        <w:wordWrap/>
        <w:overflowPunct/>
        <w:topLinePunct w:val="0"/>
        <w:autoSpaceDE/>
        <w:autoSpaceDN/>
        <w:bidi w:val="0"/>
        <w:adjustRightInd/>
        <w:snapToGrid/>
        <w:spacing w:line="360" w:lineRule="auto"/>
        <w:ind w:firstLine="640" w:firstLineChars="200"/>
        <w:jc w:val="both"/>
        <w:textAlignment w:val="auto"/>
        <w:rPr>
          <w:rFonts w:hint="default" w:ascii="仿宋" w:hAnsi="仿宋" w:eastAsia="仿宋" w:cs="仿宋"/>
          <w:b w:val="0"/>
          <w:bCs w:val="0"/>
          <w:sz w:val="32"/>
          <w:szCs w:val="32"/>
          <w:lang w:val="en-US" w:eastAsia="zh-CN" w:bidi="ar-SA"/>
        </w:rPr>
      </w:pPr>
      <w:bookmarkStart w:id="101" w:name="tiao_38_kuan_1"/>
      <w:bookmarkEnd w:id="101"/>
      <w:bookmarkStart w:id="102" w:name="tiao_44"/>
      <w:bookmarkEnd w:id="102"/>
      <w:r>
        <w:rPr>
          <w:rFonts w:hint="eastAsia" w:ascii="黑体" w:hAnsi="黑体" w:eastAsia="黑体" w:cs="黑体"/>
          <w:b w:val="0"/>
          <w:bCs w:val="0"/>
          <w:sz w:val="32"/>
          <w:szCs w:val="32"/>
          <w:lang w:val="en-US" w:eastAsia="zh-CN" w:bidi="ar-SA"/>
        </w:rPr>
        <w:t>第四十四条</w:t>
      </w:r>
      <w:r>
        <w:rPr>
          <w:rFonts w:hint="eastAsia" w:ascii="仿宋" w:hAnsi="仿宋" w:eastAsia="仿宋" w:cs="仿宋"/>
          <w:b w:val="0"/>
          <w:bCs w:val="0"/>
          <w:sz w:val="32"/>
          <w:szCs w:val="32"/>
          <w:lang w:val="en-US" w:eastAsia="zh-CN" w:bidi="ar-SA"/>
        </w:rPr>
        <w:t xml:space="preserve">  </w:t>
      </w:r>
      <w:r>
        <w:rPr>
          <w:rFonts w:hint="eastAsia" w:ascii="仿宋" w:hAnsi="仿宋" w:eastAsia="仿宋" w:cs="仿宋"/>
          <w:b w:val="0"/>
          <w:bCs w:val="0"/>
          <w:sz w:val="32"/>
          <w:szCs w:val="32"/>
          <w:lang w:bidi="ar-SA"/>
        </w:rPr>
        <w:t>县级以上人民政府自然资源主管部门会同农业农村</w:t>
      </w:r>
      <w:r>
        <w:rPr>
          <w:rFonts w:hint="eastAsia" w:ascii="仿宋" w:hAnsi="仿宋" w:eastAsia="仿宋" w:cs="仿宋"/>
          <w:b w:val="0"/>
          <w:bCs w:val="0"/>
          <w:sz w:val="32"/>
          <w:szCs w:val="32"/>
          <w:lang w:eastAsia="zh-CN" w:bidi="ar-SA"/>
        </w:rPr>
        <w:t>、</w:t>
      </w:r>
      <w:r>
        <w:rPr>
          <w:rFonts w:hint="eastAsia" w:ascii="仿宋" w:hAnsi="仿宋" w:eastAsia="仿宋" w:cs="仿宋"/>
          <w:b w:val="0"/>
          <w:bCs w:val="0"/>
          <w:sz w:val="32"/>
          <w:szCs w:val="32"/>
          <w:lang w:bidi="ar-SA"/>
        </w:rPr>
        <w:t>水行政、公安、交通运输、市场监督管理等部门应当建立健全保护黑土地资源监督管理制度，提高对盗挖、滥挖、非法买卖黑土和其他破坏黑土地资源、生态环境行为的综合治理能力。</w:t>
      </w:r>
    </w:p>
    <w:p>
      <w:pPr>
        <w:spacing w:line="360" w:lineRule="auto"/>
        <w:ind w:firstLine="640"/>
        <w:jc w:val="both"/>
        <w:rPr>
          <w:rFonts w:hint="eastAsia" w:ascii="仿宋" w:hAnsi="仿宋" w:eastAsia="仿宋" w:cs="仿宋"/>
          <w:b w:val="0"/>
          <w:bCs w:val="0"/>
          <w:sz w:val="32"/>
          <w:szCs w:val="32"/>
        </w:rPr>
      </w:pPr>
      <w:bookmarkStart w:id="103" w:name="tiao_41"/>
      <w:bookmarkEnd w:id="103"/>
      <w:bookmarkStart w:id="104" w:name="tiao_39"/>
      <w:bookmarkEnd w:id="104"/>
      <w:bookmarkStart w:id="105" w:name="tiao_42"/>
      <w:bookmarkEnd w:id="105"/>
      <w:bookmarkStart w:id="106" w:name="tiao_40"/>
      <w:bookmarkEnd w:id="106"/>
      <w:r>
        <w:rPr>
          <w:rFonts w:hint="eastAsia" w:ascii="黑体" w:hAnsi="黑体" w:eastAsia="黑体" w:cs="黑体"/>
          <w:b w:val="0"/>
          <w:bCs w:val="0"/>
          <w:sz w:val="32"/>
          <w:szCs w:val="32"/>
          <w:lang w:val="en-US" w:eastAsia="zh-CN"/>
        </w:rPr>
        <w:t>第四十五条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县级以上人民政府有关部门应当履行监督检查职责，依法进行现场检查、实地勘探、调查取证，并对违法行为予以制止纠正。</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07" w:name="tiao44_kuan1"/>
      <w:r>
        <w:rPr>
          <w:rFonts w:hint="eastAsia" w:ascii="仿宋" w:hAnsi="仿宋" w:eastAsia="仿宋" w:cs="仿宋"/>
          <w:b w:val="0"/>
          <w:bCs w:val="0"/>
          <w:sz w:val="32"/>
          <w:szCs w:val="32"/>
        </w:rPr>
        <w:fldChar w:fldCharType="end"/>
      </w:r>
      <w:bookmarkEnd w:id="107"/>
    </w:p>
    <w:p>
      <w:pPr>
        <w:spacing w:line="360" w:lineRule="auto"/>
        <w:ind w:firstLine="640"/>
        <w:jc w:val="both"/>
        <w:rPr>
          <w:rFonts w:hint="eastAsia" w:ascii="仿宋" w:hAnsi="仿宋" w:eastAsia="仿宋" w:cs="仿宋"/>
          <w:b w:val="0"/>
          <w:bCs w:val="0"/>
          <w:sz w:val="32"/>
          <w:szCs w:val="32"/>
        </w:rPr>
      </w:pPr>
      <w:bookmarkStart w:id="108" w:name="tiao_44_kuan_2"/>
      <w:bookmarkEnd w:id="108"/>
      <w:r>
        <w:rPr>
          <w:rFonts w:hint="eastAsia" w:ascii="仿宋" w:hAnsi="仿宋" w:eastAsia="仿宋" w:cs="仿宋"/>
          <w:b w:val="0"/>
          <w:bCs w:val="0"/>
          <w:sz w:val="32"/>
          <w:szCs w:val="32"/>
        </w:rPr>
        <w:t>被检查单位和个人应当对检查工作予以配合，并如实提供有关情况和资料。</w:t>
      </w:r>
    </w:p>
    <w:p>
      <w:pPr>
        <w:spacing w:line="360" w:lineRule="auto"/>
        <w:ind w:firstLine="640"/>
        <w:jc w:val="both"/>
        <w:rPr>
          <w:rFonts w:hint="eastAsia" w:ascii="仿宋" w:hAnsi="仿宋" w:eastAsia="仿宋" w:cs="仿宋"/>
          <w:b w:val="0"/>
          <w:bCs w:val="0"/>
          <w:sz w:val="32"/>
          <w:szCs w:val="32"/>
        </w:rPr>
      </w:pPr>
      <w:bookmarkStart w:id="109" w:name="tiao_40_kuan_1"/>
      <w:bookmarkEnd w:id="109"/>
      <w:r>
        <w:rPr>
          <w:rFonts w:hint="eastAsia" w:ascii="黑体" w:hAnsi="黑体" w:eastAsia="黑体" w:cs="黑体"/>
          <w:b w:val="0"/>
          <w:bCs w:val="0"/>
          <w:sz w:val="32"/>
          <w:szCs w:val="32"/>
          <w:lang w:val="en-US" w:eastAsia="zh-CN"/>
        </w:rPr>
        <w:t>第四十六条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县级以上人民政府应当组织黑土地污染地块调查及环境风险评估。</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10" w:name="tiao40_kuan1"/>
      <w:r>
        <w:rPr>
          <w:rFonts w:hint="eastAsia" w:ascii="仿宋" w:hAnsi="仿宋" w:eastAsia="仿宋" w:cs="仿宋"/>
          <w:b w:val="0"/>
          <w:bCs w:val="0"/>
          <w:sz w:val="32"/>
          <w:szCs w:val="32"/>
        </w:rPr>
        <w:fldChar w:fldCharType="end"/>
      </w:r>
      <w:bookmarkEnd w:id="110"/>
    </w:p>
    <w:p>
      <w:pPr>
        <w:spacing w:line="360" w:lineRule="auto"/>
        <w:ind w:firstLine="640"/>
        <w:jc w:val="both"/>
        <w:rPr>
          <w:rFonts w:hint="eastAsia" w:ascii="仿宋" w:hAnsi="仿宋" w:eastAsia="仿宋" w:cs="仿宋"/>
          <w:b w:val="0"/>
          <w:bCs w:val="0"/>
          <w:sz w:val="32"/>
          <w:szCs w:val="32"/>
        </w:rPr>
      </w:pPr>
      <w:bookmarkStart w:id="111" w:name="tiao_40_kuan_2"/>
      <w:bookmarkEnd w:id="111"/>
      <w:r>
        <w:rPr>
          <w:rFonts w:hint="eastAsia" w:ascii="仿宋" w:hAnsi="仿宋" w:eastAsia="仿宋" w:cs="仿宋"/>
          <w:b w:val="0"/>
          <w:bCs w:val="0"/>
          <w:sz w:val="32"/>
          <w:szCs w:val="32"/>
        </w:rPr>
        <w:t>造成黑土地污染的单位和个人应当进行黑土土壤污染风险管控和修复。黑土土壤污染风险管控和修复活动不得对土壤及其周边环境造成新的污染。</w:t>
      </w:r>
    </w:p>
    <w:p>
      <w:pPr>
        <w:spacing w:line="360" w:lineRule="auto"/>
        <w:ind w:firstLine="640"/>
        <w:jc w:val="both"/>
        <w:rPr>
          <w:rFonts w:hint="eastAsia" w:ascii="仿宋" w:hAnsi="仿宋" w:eastAsia="仿宋" w:cs="仿宋"/>
          <w:b w:val="0"/>
          <w:bCs w:val="0"/>
          <w:sz w:val="32"/>
          <w:szCs w:val="32"/>
        </w:rPr>
      </w:pPr>
      <w:bookmarkStart w:id="112" w:name="tiao_43_kuan_1"/>
      <w:bookmarkEnd w:id="112"/>
      <w:r>
        <w:rPr>
          <w:rFonts w:hint="eastAsia" w:ascii="黑体" w:hAnsi="黑体" w:eastAsia="黑体" w:cs="黑体"/>
          <w:b w:val="0"/>
          <w:bCs w:val="0"/>
          <w:sz w:val="32"/>
          <w:szCs w:val="32"/>
          <w:lang w:val="en-US" w:eastAsia="zh-CN"/>
        </w:rPr>
        <w:t>第四十七条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县级以上人民政府应当制定黑土地污染或者破坏突发事件应急预案。</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13" w:name="tiao43_kuan1"/>
      <w:r>
        <w:rPr>
          <w:rFonts w:hint="eastAsia" w:ascii="仿宋" w:hAnsi="仿宋" w:eastAsia="仿宋" w:cs="仿宋"/>
          <w:b w:val="0"/>
          <w:bCs w:val="0"/>
          <w:sz w:val="32"/>
          <w:szCs w:val="32"/>
        </w:rPr>
        <w:fldChar w:fldCharType="end"/>
      </w:r>
      <w:bookmarkEnd w:id="113"/>
    </w:p>
    <w:p>
      <w:pPr>
        <w:spacing w:line="360" w:lineRule="auto"/>
        <w:ind w:firstLine="640"/>
        <w:jc w:val="both"/>
        <w:rPr>
          <w:rFonts w:hint="eastAsia" w:ascii="仿宋" w:hAnsi="仿宋" w:eastAsia="仿宋" w:cs="仿宋"/>
          <w:b w:val="0"/>
          <w:bCs w:val="0"/>
          <w:sz w:val="32"/>
          <w:szCs w:val="32"/>
        </w:rPr>
      </w:pPr>
      <w:bookmarkStart w:id="114" w:name="tiao_43_kuan_2"/>
      <w:bookmarkEnd w:id="114"/>
      <w:r>
        <w:rPr>
          <w:rFonts w:hint="eastAsia" w:ascii="仿宋" w:hAnsi="仿宋" w:eastAsia="仿宋" w:cs="仿宋"/>
          <w:b w:val="0"/>
          <w:bCs w:val="0"/>
          <w:sz w:val="32"/>
          <w:szCs w:val="32"/>
        </w:rPr>
        <w:t>因突发事件造成黑土地污染或者破坏的单位或者个人，应当立即采取应对措施，并及时报告当地人民政府生态环境主管部门或者自然资源、农业农村、林业和草原等主管部门。</w:t>
      </w:r>
    </w:p>
    <w:p>
      <w:pPr>
        <w:spacing w:line="360" w:lineRule="auto"/>
        <w:ind w:firstLine="640"/>
        <w:jc w:val="both"/>
        <w:rPr>
          <w:rFonts w:hint="eastAsia" w:ascii="仿宋" w:hAnsi="仿宋" w:eastAsia="仿宋" w:cs="仿宋"/>
          <w:b w:val="0"/>
          <w:bCs w:val="0"/>
          <w:sz w:val="32"/>
          <w:szCs w:val="32"/>
        </w:rPr>
      </w:pPr>
      <w:bookmarkStart w:id="115" w:name="tiao_41_kuan_1"/>
      <w:bookmarkEnd w:id="115"/>
      <w:r>
        <w:rPr>
          <w:rFonts w:hint="eastAsia" w:ascii="黑体" w:hAnsi="黑体" w:eastAsia="黑体" w:cs="黑体"/>
          <w:b w:val="0"/>
          <w:bCs w:val="0"/>
          <w:sz w:val="32"/>
          <w:szCs w:val="32"/>
          <w:lang w:val="en-US" w:eastAsia="zh-CN"/>
        </w:rPr>
        <w:t>第四十八条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县级以上人民政府应当建立健全黑土地保护生态补偿机制。</w:t>
      </w:r>
    </w:p>
    <w:p>
      <w:pPr>
        <w:spacing w:line="360" w:lineRule="auto"/>
        <w:ind w:firstLine="640"/>
        <w:jc w:val="both"/>
        <w:rPr>
          <w:rFonts w:hint="eastAsia" w:ascii="仿宋" w:hAnsi="仿宋" w:eastAsia="仿宋" w:cs="仿宋"/>
          <w:b w:val="0"/>
          <w:bCs w:val="0"/>
          <w:sz w:val="32"/>
          <w:szCs w:val="32"/>
        </w:rPr>
      </w:pPr>
      <w:bookmarkStart w:id="116" w:name="tiao_41_kuan_2"/>
      <w:bookmarkEnd w:id="116"/>
      <w:r>
        <w:rPr>
          <w:rFonts w:hint="eastAsia" w:ascii="仿宋" w:hAnsi="仿宋" w:eastAsia="仿宋" w:cs="仿宋"/>
          <w:b w:val="0"/>
          <w:bCs w:val="0"/>
          <w:sz w:val="32"/>
          <w:szCs w:val="32"/>
        </w:rPr>
        <w:t>县级以上人民政府可以从土地、矿产资源收益中提取一定比例资金用于黑土地保护生态补偿。</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val="en-US" w:eastAsia="zh-CN"/>
        </w:rPr>
        <w:t>第四十九条</w:t>
      </w:r>
      <w:r>
        <w:rPr>
          <w:rFonts w:hint="eastAsia" w:ascii="仿宋" w:hAnsi="仿宋" w:eastAsia="仿宋" w:cs="仿宋"/>
          <w:b w:val="0"/>
          <w:bCs w:val="0"/>
          <w:sz w:val="32"/>
          <w:szCs w:val="32"/>
          <w:lang w:val="en-US" w:eastAsia="zh-CN"/>
        </w:rPr>
        <w:t xml:space="preserve">  省</w:t>
      </w:r>
      <w:r>
        <w:rPr>
          <w:rFonts w:hint="eastAsia" w:ascii="仿宋" w:hAnsi="仿宋" w:eastAsia="仿宋" w:cs="仿宋"/>
          <w:b w:val="0"/>
          <w:bCs w:val="0"/>
          <w:sz w:val="32"/>
          <w:szCs w:val="32"/>
        </w:rPr>
        <w:t>人民政府应当建立黑土地生态环境损害赔偿制度。</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t>违反法律法规规定，造成黑土地面积减少、质量下降、功能退化或者生态环境损害的，应当依法治理修复、赔偿损失。</w:t>
      </w:r>
    </w:p>
    <w:p>
      <w:pPr>
        <w:spacing w:line="360" w:lineRule="auto"/>
        <w:ind w:firstLine="640"/>
        <w:jc w:val="both"/>
        <w:rPr>
          <w:rFonts w:hint="eastAsia" w:ascii="仿宋" w:hAnsi="仿宋" w:eastAsia="仿宋" w:cs="仿宋"/>
          <w:b w:val="0"/>
          <w:bCs w:val="0"/>
          <w:sz w:val="32"/>
          <w:szCs w:val="32"/>
        </w:rPr>
      </w:pPr>
      <w:bookmarkStart w:id="117" w:name="tiao_45_kuan_1"/>
      <w:bookmarkEnd w:id="117"/>
      <w:bookmarkStart w:id="118" w:name="tiao_45"/>
      <w:bookmarkEnd w:id="118"/>
      <w:r>
        <w:rPr>
          <w:rFonts w:hint="eastAsia" w:ascii="黑体" w:hAnsi="黑体" w:eastAsia="黑体" w:cs="黑体"/>
          <w:b w:val="0"/>
          <w:bCs w:val="0"/>
          <w:sz w:val="32"/>
          <w:szCs w:val="32"/>
          <w:lang w:val="en-US" w:eastAsia="zh-CN"/>
        </w:rPr>
        <w:t>第五十条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黑土地保护实行目标责任制考核制度。省人民政府对市（州）、县（市、区）人民政府黑土地保护责任落实情况进行考核。</w:t>
      </w:r>
    </w:p>
    <w:p>
      <w:pPr>
        <w:spacing w:line="360" w:lineRule="auto"/>
        <w:ind w:firstLine="640"/>
        <w:jc w:val="both"/>
        <w:rPr>
          <w:rFonts w:hint="eastAsia" w:ascii="仿宋" w:hAnsi="仿宋" w:eastAsia="仿宋" w:cs="仿宋"/>
          <w:b w:val="0"/>
          <w:bCs w:val="0"/>
          <w:sz w:val="32"/>
          <w:szCs w:val="32"/>
        </w:rPr>
      </w:pPr>
      <w:bookmarkStart w:id="119" w:name="tiao_46_kuan_1"/>
      <w:bookmarkEnd w:id="119"/>
      <w:r>
        <w:rPr>
          <w:rFonts w:hint="eastAsia" w:ascii="黑体" w:hAnsi="黑体" w:eastAsia="黑体" w:cs="黑体"/>
          <w:b w:val="0"/>
          <w:bCs w:val="0"/>
          <w:sz w:val="32"/>
          <w:szCs w:val="32"/>
          <w:lang w:val="en-US" w:eastAsia="zh-CN"/>
        </w:rPr>
        <w:t>第五十一条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黑土地保护实行督察制度。</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20" w:name="tiao46_kuan1"/>
      <w:r>
        <w:rPr>
          <w:rFonts w:hint="eastAsia" w:ascii="仿宋" w:hAnsi="仿宋" w:eastAsia="仿宋" w:cs="仿宋"/>
          <w:b w:val="0"/>
          <w:bCs w:val="0"/>
          <w:sz w:val="32"/>
          <w:szCs w:val="32"/>
        </w:rPr>
        <w:fldChar w:fldCharType="end"/>
      </w:r>
      <w:bookmarkEnd w:id="120"/>
    </w:p>
    <w:p>
      <w:pPr>
        <w:spacing w:line="360" w:lineRule="auto"/>
        <w:ind w:firstLine="640"/>
        <w:jc w:val="both"/>
        <w:rPr>
          <w:rFonts w:hint="eastAsia" w:ascii="仿宋" w:hAnsi="仿宋" w:eastAsia="仿宋" w:cs="仿宋"/>
          <w:b w:val="0"/>
          <w:bCs w:val="0"/>
          <w:sz w:val="32"/>
          <w:szCs w:val="32"/>
        </w:rPr>
      </w:pPr>
      <w:bookmarkStart w:id="121" w:name="tiao_46_kuan_2"/>
      <w:bookmarkEnd w:id="121"/>
      <w:r>
        <w:rPr>
          <w:rFonts w:hint="eastAsia" w:ascii="仿宋" w:hAnsi="仿宋" w:eastAsia="仿宋" w:cs="仿宋"/>
          <w:b w:val="0"/>
          <w:bCs w:val="0"/>
          <w:sz w:val="32"/>
          <w:szCs w:val="32"/>
        </w:rPr>
        <w:t>县级以上人民政府应当指定督察机构，对下级人民政府黑土地保护职责履行情况定期进行监督检查。</w:t>
      </w:r>
    </w:p>
    <w:p>
      <w:pPr>
        <w:spacing w:line="360" w:lineRule="auto"/>
        <w:ind w:firstLine="640"/>
        <w:jc w:val="both"/>
        <w:rPr>
          <w:rFonts w:hint="eastAsia" w:ascii="仿宋" w:hAnsi="仿宋" w:eastAsia="仿宋" w:cs="仿宋"/>
          <w:b w:val="0"/>
          <w:bCs w:val="0"/>
          <w:sz w:val="32"/>
          <w:szCs w:val="32"/>
        </w:rPr>
      </w:pPr>
      <w:bookmarkStart w:id="122" w:name="tiao_47"/>
      <w:bookmarkEnd w:id="122"/>
      <w:bookmarkStart w:id="123" w:name="tiao_47_kuan_1"/>
      <w:bookmarkEnd w:id="123"/>
      <w:r>
        <w:rPr>
          <w:rFonts w:hint="eastAsia" w:ascii="黑体" w:hAnsi="黑体" w:eastAsia="黑体" w:cs="黑体"/>
          <w:b w:val="0"/>
          <w:bCs w:val="0"/>
          <w:sz w:val="32"/>
          <w:szCs w:val="32"/>
          <w:lang w:val="en-US" w:eastAsia="zh-CN"/>
        </w:rPr>
        <w:t xml:space="preserve">第五十二条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对黑土地保护不力的地区，由省人民政府农业农村主管部门会同有关部门约谈该地区人民政府及有关部门的主要负责人，要求其采取措施及时整改。</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24" w:name="tiao47_kuan1"/>
      <w:r>
        <w:rPr>
          <w:rFonts w:hint="eastAsia" w:ascii="仿宋" w:hAnsi="仿宋" w:eastAsia="仿宋" w:cs="仿宋"/>
          <w:b w:val="0"/>
          <w:bCs w:val="0"/>
          <w:sz w:val="32"/>
          <w:szCs w:val="32"/>
        </w:rPr>
        <w:fldChar w:fldCharType="end"/>
      </w:r>
      <w:bookmarkEnd w:id="124"/>
    </w:p>
    <w:p>
      <w:pPr>
        <w:spacing w:line="360" w:lineRule="auto"/>
        <w:ind w:firstLine="640"/>
        <w:jc w:val="both"/>
        <w:rPr>
          <w:rFonts w:hint="eastAsia" w:ascii="仿宋" w:hAnsi="仿宋" w:eastAsia="仿宋" w:cs="仿宋"/>
          <w:b w:val="0"/>
          <w:bCs w:val="0"/>
          <w:sz w:val="32"/>
          <w:szCs w:val="32"/>
        </w:rPr>
      </w:pPr>
      <w:bookmarkStart w:id="125" w:name="tiao_47_kuan_2"/>
      <w:bookmarkEnd w:id="125"/>
      <w:r>
        <w:rPr>
          <w:rFonts w:hint="eastAsia" w:ascii="仿宋" w:hAnsi="仿宋" w:eastAsia="仿宋" w:cs="仿宋"/>
          <w:b w:val="0"/>
          <w:bCs w:val="0"/>
          <w:sz w:val="32"/>
          <w:szCs w:val="32"/>
        </w:rPr>
        <w:t>约谈整改情况应当向社会公开。</w:t>
      </w:r>
    </w:p>
    <w:p>
      <w:pPr>
        <w:spacing w:line="360" w:lineRule="auto"/>
        <w:ind w:firstLine="640"/>
        <w:jc w:val="both"/>
        <w:rPr>
          <w:rFonts w:hint="eastAsia" w:ascii="仿宋" w:hAnsi="仿宋" w:eastAsia="仿宋" w:cs="仿宋"/>
          <w:b w:val="0"/>
          <w:bCs w:val="0"/>
          <w:sz w:val="32"/>
          <w:szCs w:val="32"/>
        </w:rPr>
      </w:pPr>
      <w:bookmarkStart w:id="126" w:name="tiao_48"/>
      <w:bookmarkEnd w:id="126"/>
      <w:bookmarkStart w:id="127" w:name="tiao_48_kuan_1"/>
      <w:bookmarkEnd w:id="127"/>
      <w:r>
        <w:rPr>
          <w:rFonts w:hint="eastAsia" w:ascii="黑体" w:hAnsi="黑体" w:eastAsia="黑体" w:cs="黑体"/>
          <w:b w:val="0"/>
          <w:bCs w:val="0"/>
          <w:sz w:val="32"/>
          <w:szCs w:val="32"/>
          <w:lang w:val="en-US" w:eastAsia="zh-CN"/>
        </w:rPr>
        <w:t>第五十三条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县级以上人民政府应当加强黑土地违法犯罪活动的行政执法与司法联动，完善司法与行政执法程序衔接机制和保障机制。</w:t>
      </w:r>
    </w:p>
    <w:p>
      <w:pPr>
        <w:spacing w:line="360" w:lineRule="auto"/>
        <w:ind w:firstLine="640"/>
        <w:jc w:val="both"/>
        <w:rPr>
          <w:rFonts w:hint="eastAsia" w:ascii="仿宋" w:hAnsi="仿宋" w:eastAsia="仿宋" w:cs="仿宋"/>
          <w:b w:val="0"/>
          <w:bCs w:val="0"/>
          <w:sz w:val="32"/>
          <w:szCs w:val="32"/>
        </w:rPr>
      </w:pPr>
      <w:bookmarkStart w:id="128" w:name="tiao_49_kuan_1"/>
      <w:bookmarkEnd w:id="128"/>
      <w:r>
        <w:rPr>
          <w:rFonts w:hint="eastAsia" w:ascii="黑体" w:hAnsi="黑体" w:eastAsia="黑体" w:cs="黑体"/>
          <w:b w:val="0"/>
          <w:bCs w:val="0"/>
          <w:sz w:val="32"/>
          <w:szCs w:val="32"/>
          <w:lang w:val="en-US" w:eastAsia="zh-CN"/>
        </w:rPr>
        <w:t>第五十四条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对破坏黑土地资源环境、损害社会公共利益的行为，检察机关和符合条件的社会组织可以依照有关法律规定提起公益诉讼。</w:t>
      </w:r>
    </w:p>
    <w:p>
      <w:pPr>
        <w:spacing w:line="360" w:lineRule="auto"/>
        <w:ind w:firstLine="640"/>
        <w:jc w:val="both"/>
        <w:rPr>
          <w:rFonts w:hint="eastAsia" w:ascii="黑体" w:hAnsi="黑体" w:eastAsia="黑体" w:cs="黑体"/>
          <w:b w:val="0"/>
          <w:bCs w:val="0"/>
          <w:sz w:val="32"/>
          <w:szCs w:val="32"/>
          <w:lang w:eastAsia="zh-CN"/>
        </w:rPr>
      </w:pPr>
      <w:bookmarkStart w:id="129" w:name="tiao_49"/>
      <w:bookmarkEnd w:id="129"/>
      <w:bookmarkStart w:id="130" w:name="tiao_50"/>
      <w:bookmarkEnd w:id="130"/>
      <w:bookmarkStart w:id="131" w:name="tiao_50_kuan_1"/>
      <w:bookmarkEnd w:id="131"/>
      <w:r>
        <w:rPr>
          <w:rFonts w:hint="eastAsia" w:ascii="黑体" w:hAnsi="黑体" w:eastAsia="黑体" w:cs="黑体"/>
          <w:b w:val="0"/>
          <w:bCs w:val="0"/>
          <w:sz w:val="32"/>
          <w:szCs w:val="32"/>
          <w:lang w:val="en-US" w:eastAsia="zh-CN"/>
        </w:rPr>
        <w:t>第五十五条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县级以上人民政府应当定期向本级人民代表大会或者人民代表大会常务委员会报告黑土地保护情况，依法接受监督。</w:t>
      </w:r>
    </w:p>
    <w:p>
      <w:pPr>
        <w:spacing w:line="360" w:lineRule="auto"/>
        <w:ind w:firstLine="640"/>
        <w:jc w:val="both"/>
        <w:rPr>
          <w:rFonts w:hint="eastAsia" w:ascii="仿宋" w:hAnsi="仿宋" w:eastAsia="仿宋" w:cs="仿宋"/>
          <w:b w:val="0"/>
          <w:bCs w:val="0"/>
          <w:sz w:val="32"/>
          <w:szCs w:val="32"/>
        </w:rPr>
      </w:pP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32" w:name="tiao50_kuan1"/>
      <w:r>
        <w:rPr>
          <w:rFonts w:hint="eastAsia" w:ascii="仿宋" w:hAnsi="仿宋" w:eastAsia="仿宋" w:cs="仿宋"/>
          <w:b w:val="0"/>
          <w:bCs w:val="0"/>
          <w:sz w:val="32"/>
          <w:szCs w:val="32"/>
        </w:rPr>
        <w:fldChar w:fldCharType="end"/>
      </w:r>
      <w:bookmarkEnd w:id="132"/>
    </w:p>
    <w:p>
      <w:pPr>
        <w:spacing w:line="360" w:lineRule="auto"/>
        <w:jc w:val="center"/>
        <w:rPr>
          <w:rFonts w:hint="eastAsia" w:ascii="黑体" w:hAnsi="黑体" w:eastAsia="黑体" w:cs="黑体"/>
          <w:b w:val="0"/>
          <w:bCs w:val="0"/>
          <w:sz w:val="32"/>
          <w:szCs w:val="32"/>
        </w:rPr>
      </w:pPr>
      <w:bookmarkStart w:id="133" w:name="sort5_zhang_5"/>
      <w:bookmarkEnd w:id="133"/>
      <w:r>
        <w:rPr>
          <w:rFonts w:hint="eastAsia" w:ascii="黑体" w:hAnsi="黑体" w:eastAsia="黑体" w:cs="黑体"/>
          <w:b w:val="0"/>
          <w:bCs w:val="0"/>
          <w:sz w:val="32"/>
          <w:szCs w:val="32"/>
        </w:rPr>
        <w:t>第六章　法律责任</w:t>
      </w:r>
    </w:p>
    <w:p>
      <w:pPr>
        <w:spacing w:line="360" w:lineRule="auto"/>
        <w:jc w:val="both"/>
        <w:rPr>
          <w:rFonts w:hint="eastAsia" w:ascii="黑体" w:hAnsi="黑体" w:eastAsia="黑体" w:cs="黑体"/>
          <w:b w:val="0"/>
          <w:bCs w:val="0"/>
          <w:sz w:val="32"/>
          <w:szCs w:val="32"/>
          <w:bdr w:val="single" w:color="000000" w:sz="4" w:space="0"/>
          <w:lang w:val="en-US" w:eastAsia="zh-CN"/>
        </w:rPr>
      </w:pPr>
      <w:bookmarkStart w:id="134" w:name="tiao_51"/>
      <w:bookmarkEnd w:id="134"/>
      <w:bookmarkStart w:id="135" w:name="tiao_63"/>
      <w:bookmarkEnd w:id="135"/>
    </w:p>
    <w:p>
      <w:pPr>
        <w:spacing w:line="360" w:lineRule="auto"/>
        <w:ind w:firstLine="640" w:firstLineChars="20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val="en-US" w:eastAsia="zh-CN"/>
        </w:rPr>
        <w:t>第五十六条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违反本条例规定，法律、行政法规已经规定行政处罚的，从其规定；构成犯罪的，依法追究刑事责任。</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val="en-US" w:eastAsia="zh-CN"/>
        </w:rPr>
        <w:t>第五十七条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违反本条例第三十</w:t>
      </w:r>
      <w:r>
        <w:rPr>
          <w:rFonts w:hint="eastAsia" w:ascii="仿宋" w:hAnsi="仿宋" w:eastAsia="仿宋" w:cs="仿宋"/>
          <w:b w:val="0"/>
          <w:bCs w:val="0"/>
          <w:sz w:val="32"/>
          <w:szCs w:val="32"/>
          <w:lang w:eastAsia="zh-CN"/>
        </w:rPr>
        <w:t>四</w:t>
      </w:r>
      <w:r>
        <w:rPr>
          <w:rFonts w:hint="eastAsia" w:ascii="仿宋" w:hAnsi="仿宋" w:eastAsia="仿宋" w:cs="仿宋"/>
          <w:b w:val="0"/>
          <w:bCs w:val="0"/>
          <w:sz w:val="32"/>
          <w:szCs w:val="32"/>
        </w:rPr>
        <w:t>条第二款规定，盗挖、滥挖黑土的，由县级以上人民政府自然资源主管部门、农业农村主管部门按照职责责令限期改正或者治理，可以并处耕地开垦费的</w:t>
      </w:r>
      <w:r>
        <w:rPr>
          <w:rFonts w:hint="eastAsia" w:ascii="仿宋" w:hAnsi="仿宋" w:eastAsia="仿宋" w:cs="仿宋"/>
          <w:b w:val="0"/>
          <w:bCs w:val="0"/>
          <w:sz w:val="32"/>
          <w:szCs w:val="32"/>
          <w:lang w:eastAsia="zh-CN"/>
        </w:rPr>
        <w:t>五倍以上十倍以下罚款，并从重处罚</w:t>
      </w:r>
      <w:r>
        <w:rPr>
          <w:rFonts w:hint="eastAsia" w:ascii="仿宋" w:hAnsi="仿宋" w:eastAsia="仿宋" w:cs="仿宋"/>
          <w:b w:val="0"/>
          <w:bCs w:val="0"/>
          <w:sz w:val="32"/>
          <w:szCs w:val="32"/>
        </w:rPr>
        <w:t>。</w:t>
      </w:r>
    </w:p>
    <w:p>
      <w:pPr>
        <w:spacing w:line="360" w:lineRule="auto"/>
        <w:ind w:firstLine="640"/>
        <w:jc w:val="both"/>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rPr>
        <w:t>非法出售黑土的，由县级以上人民政府市场监督管理、农业农村、自然资源等部门按照职责分工没收非法出售的黑土和违法所得，并处每立方米五百元以上五千元以下罚款；明知是非法出售的黑土而购买的，没收非法购买的黑土，并处货值金额一倍以上三倍以下罚款。</w:t>
      </w:r>
    </w:p>
    <w:p>
      <w:pPr>
        <w:spacing w:line="360" w:lineRule="auto"/>
        <w:ind w:firstLine="640"/>
        <w:jc w:val="both"/>
        <w:rPr>
          <w:rFonts w:hint="eastAsia" w:ascii="仿宋" w:hAnsi="仿宋" w:eastAsia="仿宋" w:cs="仿宋"/>
          <w:b w:val="0"/>
          <w:bCs w:val="0"/>
          <w:sz w:val="32"/>
          <w:szCs w:val="32"/>
        </w:rPr>
      </w:pPr>
      <w:bookmarkStart w:id="136" w:name="tiao_52"/>
      <w:bookmarkEnd w:id="136"/>
      <w:bookmarkStart w:id="137" w:name="tiao_56_kuan_1"/>
      <w:bookmarkEnd w:id="137"/>
      <w:r>
        <w:rPr>
          <w:rFonts w:hint="eastAsia" w:ascii="黑体" w:hAnsi="黑体" w:eastAsia="黑体" w:cs="黑体"/>
          <w:b w:val="0"/>
          <w:bCs w:val="0"/>
          <w:sz w:val="32"/>
          <w:szCs w:val="32"/>
          <w:lang w:val="en-US" w:eastAsia="zh-CN"/>
        </w:rPr>
        <w:t>第五十八条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违反本条例第三十</w:t>
      </w:r>
      <w:r>
        <w:rPr>
          <w:rFonts w:hint="eastAsia" w:ascii="仿宋" w:hAnsi="仿宋" w:eastAsia="仿宋" w:cs="仿宋"/>
          <w:b w:val="0"/>
          <w:bCs w:val="0"/>
          <w:sz w:val="32"/>
          <w:szCs w:val="32"/>
          <w:lang w:eastAsia="zh-CN"/>
        </w:rPr>
        <w:t>四</w:t>
      </w:r>
      <w:r>
        <w:rPr>
          <w:rFonts w:hint="eastAsia" w:ascii="仿宋" w:hAnsi="仿宋" w:eastAsia="仿宋" w:cs="仿宋"/>
          <w:b w:val="0"/>
          <w:bCs w:val="0"/>
          <w:sz w:val="32"/>
          <w:szCs w:val="32"/>
        </w:rPr>
        <w:t>条第三款规定，在黑土地上擅自倾倒废水及堆放、丢弃、遗撒固体废物，由县级以上人民政府生态环境保护主管部门责令停止违法行为，限期改正，并处一万元以上十万元以下的罚款。</w:t>
      </w:r>
    </w:p>
    <w:p>
      <w:pPr>
        <w:spacing w:line="360" w:lineRule="auto"/>
        <w:ind w:firstLine="640"/>
        <w:jc w:val="both"/>
        <w:rPr>
          <w:rFonts w:hint="eastAsia" w:ascii="仿宋" w:hAnsi="仿宋" w:eastAsia="仿宋" w:cs="仿宋"/>
          <w:b w:val="0"/>
          <w:bCs w:val="0"/>
          <w:sz w:val="32"/>
          <w:szCs w:val="32"/>
        </w:rPr>
      </w:pPr>
      <w:bookmarkStart w:id="138" w:name="tiao_57_kuan_1"/>
      <w:bookmarkEnd w:id="138"/>
      <w:r>
        <w:rPr>
          <w:rFonts w:hint="eastAsia" w:ascii="黑体" w:hAnsi="黑体" w:eastAsia="黑体" w:cs="黑体"/>
          <w:b w:val="0"/>
          <w:bCs w:val="0"/>
          <w:sz w:val="32"/>
          <w:szCs w:val="32"/>
          <w:lang w:val="en-US" w:eastAsia="zh-CN"/>
        </w:rPr>
        <w:t>第五十九条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违反本条例第三十</w:t>
      </w:r>
      <w:r>
        <w:rPr>
          <w:rFonts w:hint="eastAsia" w:ascii="仿宋" w:hAnsi="仿宋" w:eastAsia="仿宋" w:cs="仿宋"/>
          <w:b w:val="0"/>
          <w:bCs w:val="0"/>
          <w:sz w:val="32"/>
          <w:szCs w:val="32"/>
          <w:lang w:eastAsia="zh-CN"/>
        </w:rPr>
        <w:t>四</w:t>
      </w:r>
      <w:r>
        <w:rPr>
          <w:rFonts w:hint="eastAsia" w:ascii="仿宋" w:hAnsi="仿宋" w:eastAsia="仿宋" w:cs="仿宋"/>
          <w:b w:val="0"/>
          <w:bCs w:val="0"/>
          <w:sz w:val="32"/>
          <w:szCs w:val="32"/>
        </w:rPr>
        <w:t>条第四款规定，违法生产和销售国家明令禁止的农业投入品的，由县级以上人民政府确定的监督管理部门责令停止生产和销售，没收违法生产、销售的产品，没收违法所得，并处违法所得五倍以上十倍以下的罚款；没有违法所得的，并处五万元以上十万元以下的罚款</w:t>
      </w:r>
      <w:bookmarkStart w:id="139" w:name="tiao_57"/>
      <w:bookmarkEnd w:id="139"/>
      <w:bookmarkStart w:id="140" w:name="tiao_58"/>
      <w:bookmarkEnd w:id="140"/>
      <w:r>
        <w:rPr>
          <w:rFonts w:hint="eastAsia" w:ascii="仿宋" w:hAnsi="仿宋" w:eastAsia="仿宋" w:cs="仿宋"/>
          <w:b w:val="0"/>
          <w:bCs w:val="0"/>
          <w:sz w:val="32"/>
          <w:szCs w:val="32"/>
        </w:rPr>
        <w:t>。</w:t>
      </w:r>
    </w:p>
    <w:p>
      <w:pPr>
        <w:spacing w:line="360" w:lineRule="auto"/>
        <w:ind w:firstLine="640"/>
        <w:jc w:val="both"/>
        <w:rPr>
          <w:rFonts w:hint="eastAsia" w:ascii="仿宋" w:hAnsi="仿宋" w:eastAsia="仿宋" w:cs="仿宋"/>
          <w:b w:val="0"/>
          <w:bCs w:val="0"/>
          <w:sz w:val="32"/>
          <w:szCs w:val="32"/>
        </w:rPr>
      </w:pPr>
      <w:bookmarkStart w:id="141" w:name="tiao_58_kuan_1"/>
      <w:bookmarkEnd w:id="141"/>
      <w:r>
        <w:rPr>
          <w:rFonts w:hint="eastAsia" w:ascii="黑体" w:hAnsi="黑体" w:eastAsia="黑体" w:cs="黑体"/>
          <w:b w:val="0"/>
          <w:bCs w:val="0"/>
          <w:sz w:val="32"/>
          <w:szCs w:val="32"/>
          <w:lang w:val="en-US" w:eastAsia="zh-CN"/>
        </w:rPr>
        <w:t>第六十条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违反本条例第三十</w:t>
      </w:r>
      <w:r>
        <w:rPr>
          <w:rFonts w:hint="eastAsia" w:ascii="仿宋" w:hAnsi="仿宋" w:eastAsia="仿宋" w:cs="仿宋"/>
          <w:b w:val="0"/>
          <w:bCs w:val="0"/>
          <w:sz w:val="32"/>
          <w:szCs w:val="32"/>
          <w:lang w:eastAsia="zh-CN"/>
        </w:rPr>
        <w:t>四</w:t>
      </w:r>
      <w:r>
        <w:rPr>
          <w:rFonts w:hint="eastAsia" w:ascii="仿宋" w:hAnsi="仿宋" w:eastAsia="仿宋" w:cs="仿宋"/>
          <w:b w:val="0"/>
          <w:bCs w:val="0"/>
          <w:sz w:val="32"/>
          <w:szCs w:val="32"/>
        </w:rPr>
        <w:t>条第五款规定，使用不符合标准的灌溉</w:t>
      </w:r>
      <w:r>
        <w:rPr>
          <w:rFonts w:hint="eastAsia" w:ascii="仿宋" w:hAnsi="仿宋" w:eastAsia="仿宋" w:cs="仿宋"/>
          <w:b w:val="0"/>
          <w:bCs w:val="0"/>
          <w:sz w:val="32"/>
          <w:szCs w:val="32"/>
          <w:lang w:eastAsia="zh-CN"/>
        </w:rPr>
        <w:t>用水</w:t>
      </w:r>
      <w:r>
        <w:rPr>
          <w:rFonts w:hint="eastAsia" w:ascii="仿宋" w:hAnsi="仿宋" w:eastAsia="仿宋" w:cs="仿宋"/>
          <w:b w:val="0"/>
          <w:bCs w:val="0"/>
          <w:sz w:val="32"/>
          <w:szCs w:val="32"/>
        </w:rPr>
        <w:t>，由县级以上人民政府确定的监督管理部门给予警告，责令改正；造成严重后果的，对土地经营者处一万元以上三万元以下的罚款。</w:t>
      </w:r>
    </w:p>
    <w:p>
      <w:pPr>
        <w:spacing w:line="360" w:lineRule="auto"/>
        <w:ind w:firstLine="640"/>
        <w:jc w:val="both"/>
        <w:rPr>
          <w:rFonts w:hint="eastAsia" w:ascii="仿宋" w:hAnsi="仿宋" w:eastAsia="仿宋" w:cs="仿宋"/>
          <w:b w:val="0"/>
          <w:bCs w:val="0"/>
          <w:sz w:val="32"/>
          <w:szCs w:val="32"/>
        </w:rPr>
      </w:pPr>
      <w:r>
        <w:rPr>
          <w:rFonts w:hint="eastAsia" w:ascii="黑体" w:hAnsi="黑体" w:eastAsia="黑体" w:cs="黑体"/>
          <w:b w:val="0"/>
          <w:bCs w:val="0"/>
          <w:sz w:val="32"/>
          <w:szCs w:val="32"/>
          <w:lang w:val="en-US" w:eastAsia="zh-CN"/>
        </w:rPr>
        <w:t>第六十一条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违反本条例第三十</w:t>
      </w:r>
      <w:r>
        <w:rPr>
          <w:rFonts w:hint="eastAsia" w:ascii="仿宋" w:hAnsi="仿宋" w:eastAsia="仿宋" w:cs="仿宋"/>
          <w:b w:val="0"/>
          <w:bCs w:val="0"/>
          <w:sz w:val="32"/>
          <w:szCs w:val="32"/>
          <w:lang w:eastAsia="zh-CN"/>
        </w:rPr>
        <w:t>四</w:t>
      </w:r>
      <w:r>
        <w:rPr>
          <w:rFonts w:hint="eastAsia" w:ascii="仿宋" w:hAnsi="仿宋" w:eastAsia="仿宋" w:cs="仿宋"/>
          <w:b w:val="0"/>
          <w:bCs w:val="0"/>
          <w:sz w:val="32"/>
          <w:szCs w:val="32"/>
        </w:rPr>
        <w:t>条第六款规定，在植物保护带内从事开垦、开发和放牧活动的，造成林木毁坏的，由县级以上人民政府林业主管部门责令停止违法行为，限期在原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spacing w:line="360" w:lineRule="auto"/>
        <w:ind w:firstLine="640"/>
        <w:jc w:val="both"/>
        <w:rPr>
          <w:rFonts w:hint="eastAsia" w:ascii="仿宋" w:hAnsi="仿宋" w:eastAsia="仿宋" w:cs="仿宋"/>
          <w:b w:val="0"/>
          <w:bCs w:val="0"/>
          <w:sz w:val="32"/>
          <w:szCs w:val="32"/>
        </w:rPr>
      </w:pPr>
      <w:bookmarkStart w:id="142" w:name="tiao_60"/>
      <w:bookmarkEnd w:id="142"/>
      <w:bookmarkStart w:id="143" w:name="tiao_60_kuan_1"/>
      <w:bookmarkEnd w:id="143"/>
      <w:r>
        <w:rPr>
          <w:rFonts w:hint="eastAsia" w:ascii="黑体" w:hAnsi="黑体" w:eastAsia="黑体" w:cs="黑体"/>
          <w:b w:val="0"/>
          <w:bCs w:val="0"/>
          <w:sz w:val="32"/>
          <w:szCs w:val="32"/>
          <w:lang w:val="en-US" w:eastAsia="zh-CN"/>
        </w:rPr>
        <w:t xml:space="preserve">第六十二条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违反本条例第四十</w:t>
      </w:r>
      <w:r>
        <w:rPr>
          <w:rFonts w:hint="eastAsia" w:ascii="仿宋" w:hAnsi="仿宋" w:eastAsia="仿宋" w:cs="仿宋"/>
          <w:b w:val="0"/>
          <w:bCs w:val="0"/>
          <w:sz w:val="32"/>
          <w:szCs w:val="32"/>
          <w:lang w:eastAsia="zh-CN"/>
        </w:rPr>
        <w:t>七</w:t>
      </w:r>
      <w:r>
        <w:rPr>
          <w:rFonts w:hint="eastAsia" w:ascii="仿宋" w:hAnsi="仿宋" w:eastAsia="仿宋" w:cs="仿宋"/>
          <w:b w:val="0"/>
          <w:bCs w:val="0"/>
          <w:sz w:val="32"/>
          <w:szCs w:val="32"/>
        </w:rPr>
        <w:t>条第二款规定，因突发事件造成黑土地污染或者破坏</w:t>
      </w:r>
      <w:r>
        <w:rPr>
          <w:rFonts w:hint="eastAsia" w:ascii="仿宋" w:hAnsi="仿宋" w:eastAsia="仿宋" w:cs="仿宋"/>
          <w:b w:val="0"/>
          <w:bCs w:val="0"/>
          <w:sz w:val="32"/>
          <w:szCs w:val="32"/>
          <w:lang w:val="en-US" w:eastAsia="zh-CN"/>
        </w:rPr>
        <w:t>的单位或者个人</w:t>
      </w:r>
      <w:r>
        <w:rPr>
          <w:rFonts w:hint="eastAsia" w:ascii="仿宋" w:hAnsi="仿宋" w:eastAsia="仿宋" w:cs="仿宋"/>
          <w:b w:val="0"/>
          <w:bCs w:val="0"/>
          <w:sz w:val="32"/>
          <w:szCs w:val="32"/>
        </w:rPr>
        <w:t>，未及时采取应对措施或者未及时报告的，由县级以上人民政府确定的监督管理部门处一万元以上五万元以下的罚款。</w:t>
      </w:r>
      <w:r>
        <w:rPr>
          <w:rFonts w:hint="eastAsia" w:ascii="仿宋" w:hAnsi="仿宋" w:eastAsia="仿宋" w:cs="仿宋"/>
          <w:b w:val="0"/>
          <w:bCs w:val="0"/>
          <w:sz w:val="32"/>
          <w:szCs w:val="32"/>
        </w:rPr>
        <w:fldChar w:fldCharType="begin"/>
      </w:r>
      <w:r>
        <w:rPr>
          <w:rFonts w:hint="eastAsia" w:ascii="仿宋" w:hAnsi="仿宋" w:eastAsia="仿宋" w:cs="仿宋"/>
          <w:b w:val="0"/>
          <w:bCs w:val="0"/>
          <w:sz w:val="32"/>
          <w:szCs w:val="32"/>
        </w:rPr>
        <w:instrText xml:space="preserve"> HYPERLINK "javascript:void(0);" </w:instrText>
      </w:r>
      <w:r>
        <w:rPr>
          <w:rFonts w:hint="eastAsia" w:ascii="仿宋" w:hAnsi="仿宋" w:eastAsia="仿宋" w:cs="仿宋"/>
          <w:b w:val="0"/>
          <w:bCs w:val="0"/>
          <w:sz w:val="32"/>
          <w:szCs w:val="32"/>
        </w:rPr>
        <w:fldChar w:fldCharType="separate"/>
      </w:r>
      <w:bookmarkStart w:id="144" w:name="tiao60_kuan1"/>
      <w:r>
        <w:rPr>
          <w:rFonts w:hint="eastAsia" w:ascii="仿宋" w:hAnsi="仿宋" w:eastAsia="仿宋" w:cs="仿宋"/>
          <w:b w:val="0"/>
          <w:bCs w:val="0"/>
          <w:sz w:val="32"/>
          <w:szCs w:val="32"/>
        </w:rPr>
        <w:fldChar w:fldCharType="end"/>
      </w:r>
      <w:bookmarkEnd w:id="144"/>
      <w:bookmarkStart w:id="145" w:name="tiao_61"/>
      <w:bookmarkEnd w:id="145"/>
    </w:p>
    <w:p>
      <w:pPr>
        <w:spacing w:line="360" w:lineRule="auto"/>
        <w:ind w:firstLine="640"/>
        <w:jc w:val="both"/>
        <w:rPr>
          <w:rFonts w:hint="eastAsia" w:ascii="仿宋" w:hAnsi="仿宋" w:eastAsia="仿宋" w:cs="仿宋"/>
          <w:b w:val="0"/>
          <w:bCs w:val="0"/>
          <w:sz w:val="32"/>
          <w:szCs w:val="32"/>
          <w:lang w:val="en-US" w:eastAsia="zh-CN"/>
        </w:rPr>
      </w:pPr>
      <w:bookmarkStart w:id="146" w:name="tiao_62"/>
      <w:bookmarkEnd w:id="146"/>
    </w:p>
    <w:p>
      <w:pPr>
        <w:spacing w:line="360" w:lineRule="auto"/>
        <w:jc w:val="center"/>
        <w:rPr>
          <w:rFonts w:hint="eastAsia" w:ascii="黑体" w:hAnsi="黑体" w:eastAsia="黑体" w:cs="黑体"/>
          <w:b w:val="0"/>
          <w:bCs w:val="0"/>
          <w:sz w:val="32"/>
          <w:szCs w:val="32"/>
        </w:rPr>
      </w:pPr>
      <w:bookmarkStart w:id="147" w:name="sort6_zhang_6"/>
      <w:bookmarkEnd w:id="147"/>
      <w:r>
        <w:rPr>
          <w:rFonts w:hint="eastAsia" w:ascii="黑体" w:hAnsi="黑体" w:eastAsia="黑体" w:cs="黑体"/>
          <w:b w:val="0"/>
          <w:bCs w:val="0"/>
          <w:sz w:val="32"/>
          <w:szCs w:val="32"/>
        </w:rPr>
        <w:t>第七章　附　则</w:t>
      </w:r>
    </w:p>
    <w:p>
      <w:pPr>
        <w:spacing w:line="360" w:lineRule="auto"/>
        <w:ind w:firstLine="640"/>
        <w:jc w:val="both"/>
        <w:rPr>
          <w:rFonts w:hint="eastAsia" w:ascii="仿宋" w:hAnsi="仿宋" w:eastAsia="仿宋" w:cs="仿宋"/>
          <w:b w:val="0"/>
          <w:bCs w:val="0"/>
          <w:sz w:val="32"/>
          <w:szCs w:val="32"/>
        </w:rPr>
      </w:pPr>
    </w:p>
    <w:p>
      <w:pPr>
        <w:spacing w:line="360" w:lineRule="auto"/>
        <w:ind w:firstLine="640"/>
        <w:jc w:val="both"/>
        <w:rPr>
          <w:rFonts w:hint="eastAsia" w:ascii="仿宋" w:hAnsi="仿宋" w:eastAsia="仿宋" w:cs="仿宋"/>
          <w:b w:val="0"/>
          <w:bCs w:val="0"/>
          <w:sz w:val="32"/>
          <w:szCs w:val="32"/>
        </w:rPr>
      </w:pPr>
      <w:bookmarkStart w:id="148" w:name="tiao_63_kuan_1"/>
      <w:bookmarkEnd w:id="148"/>
      <w:r>
        <w:rPr>
          <w:rFonts w:hint="eastAsia" w:ascii="黑体" w:hAnsi="黑体" w:eastAsia="黑体" w:cs="黑体"/>
          <w:b w:val="0"/>
          <w:bCs w:val="0"/>
          <w:sz w:val="32"/>
          <w:szCs w:val="32"/>
          <w:lang w:eastAsia="zh-CN"/>
        </w:rPr>
        <w:t>第六十三条</w:t>
      </w:r>
      <w:r>
        <w:rPr>
          <w:rFonts w:hint="eastAsia" w:ascii="仿宋" w:hAnsi="仿宋" w:eastAsia="仿宋" w:cs="仿宋"/>
          <w:b w:val="0"/>
          <w:bCs w:val="0"/>
          <w:sz w:val="32"/>
          <w:szCs w:val="32"/>
        </w:rPr>
        <w:t>　本条例自</w:t>
      </w:r>
      <w:r>
        <w:rPr>
          <w:rFonts w:hint="eastAsia" w:ascii="仿宋" w:hAnsi="仿宋" w:eastAsia="仿宋" w:cs="仿宋"/>
          <w:b w:val="0"/>
          <w:bCs w:val="0"/>
          <w:sz w:val="32"/>
          <w:szCs w:val="32"/>
          <w:lang w:val="en-US" w:eastAsia="zh-CN"/>
        </w:rPr>
        <w:t>2023</w:t>
      </w:r>
      <w:r>
        <w:rPr>
          <w:rFonts w:hint="eastAsia" w:ascii="仿宋" w:hAnsi="仿宋" w:eastAsia="仿宋" w:cs="仿宋"/>
          <w:b w:val="0"/>
          <w:bCs w:val="0"/>
          <w:sz w:val="32"/>
          <w:szCs w:val="32"/>
        </w:rPr>
        <w:t>年</w:t>
      </w:r>
      <w:r>
        <w:rPr>
          <w:rFonts w:hint="eastAsia" w:ascii="仿宋" w:hAnsi="仿宋" w:eastAsia="仿宋" w:cs="仿宋"/>
          <w:b w:val="0"/>
          <w:bCs w:val="0"/>
          <w:sz w:val="32"/>
          <w:szCs w:val="32"/>
          <w:lang w:val="en-US" w:eastAsia="zh-CN"/>
        </w:rPr>
        <w:t>4</w:t>
      </w:r>
      <w:r>
        <w:rPr>
          <w:rFonts w:hint="eastAsia" w:ascii="仿宋" w:hAnsi="仿宋" w:eastAsia="仿宋" w:cs="仿宋"/>
          <w:b w:val="0"/>
          <w:bCs w:val="0"/>
          <w:sz w:val="32"/>
          <w:szCs w:val="32"/>
        </w:rPr>
        <w:t>月</w:t>
      </w:r>
      <w:r>
        <w:rPr>
          <w:rFonts w:hint="eastAsia" w:ascii="仿宋" w:hAnsi="仿宋" w:eastAsia="仿宋" w:cs="仿宋"/>
          <w:b w:val="0"/>
          <w:bCs w:val="0"/>
          <w:sz w:val="32"/>
          <w:szCs w:val="32"/>
          <w:lang w:val="en-US" w:eastAsia="zh-CN"/>
        </w:rPr>
        <w:t>1</w:t>
      </w:r>
      <w:r>
        <w:rPr>
          <w:rFonts w:hint="eastAsia" w:ascii="仿宋" w:hAnsi="仿宋" w:eastAsia="仿宋" w:cs="仿宋"/>
          <w:b w:val="0"/>
          <w:bCs w:val="0"/>
          <w:sz w:val="32"/>
          <w:szCs w:val="32"/>
        </w:rPr>
        <w:t>日起施行。</w:t>
      </w:r>
    </w:p>
    <w:sectPr>
      <w:footerReference r:id="rId3" w:type="default"/>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true"/>
  <w:characterSpacingControl w:val="doNotCompress"/>
  <w:noLineBreaksAfter w:lang="zh-CN" w:val="([{·‘“〈《「『【〔〖（．［｛￡￥"/>
  <w:noLineBreaksBefore w:lang="zh-CN" w:val="!),.:;?]}¨·ˇˉ―‖’”…∶、。〃々〉》」』】〕〗！＂＇），．：；？］｀｜｝～￠"/>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wNjIyMWYzYWI3YTUzZDJhNzQ4OWQ3MThkOGNkNjIifQ=="/>
    <w:docVar w:name="KSO_WPS_MARK_KEY" w:val="365ffd2d-ddd5-4335-9479-35355f598e74"/>
  </w:docVars>
  <w:rsids>
    <w:rsidRoot w:val="00A77B3E"/>
    <w:rsid w:val="000024B3"/>
    <w:rsid w:val="00003350"/>
    <w:rsid w:val="00003F62"/>
    <w:rsid w:val="00004803"/>
    <w:rsid w:val="00011144"/>
    <w:rsid w:val="0001146A"/>
    <w:rsid w:val="00011C4A"/>
    <w:rsid w:val="000160EC"/>
    <w:rsid w:val="0001799F"/>
    <w:rsid w:val="00021A05"/>
    <w:rsid w:val="00023BD2"/>
    <w:rsid w:val="00024CC6"/>
    <w:rsid w:val="00027AA8"/>
    <w:rsid w:val="00033E3C"/>
    <w:rsid w:val="00035037"/>
    <w:rsid w:val="00035C56"/>
    <w:rsid w:val="000360DF"/>
    <w:rsid w:val="00041050"/>
    <w:rsid w:val="00046D99"/>
    <w:rsid w:val="00050A33"/>
    <w:rsid w:val="00060390"/>
    <w:rsid w:val="00062CBF"/>
    <w:rsid w:val="00070256"/>
    <w:rsid w:val="000739F9"/>
    <w:rsid w:val="000764C8"/>
    <w:rsid w:val="000770B7"/>
    <w:rsid w:val="00082F73"/>
    <w:rsid w:val="00084D08"/>
    <w:rsid w:val="00084FCE"/>
    <w:rsid w:val="00085AEF"/>
    <w:rsid w:val="000901C1"/>
    <w:rsid w:val="000911D7"/>
    <w:rsid w:val="00091B6A"/>
    <w:rsid w:val="00093663"/>
    <w:rsid w:val="000946C8"/>
    <w:rsid w:val="00094A88"/>
    <w:rsid w:val="00094DA3"/>
    <w:rsid w:val="00094FDE"/>
    <w:rsid w:val="00095EC2"/>
    <w:rsid w:val="00095F84"/>
    <w:rsid w:val="000A3608"/>
    <w:rsid w:val="000A38B8"/>
    <w:rsid w:val="000A4821"/>
    <w:rsid w:val="000B0C31"/>
    <w:rsid w:val="000B206C"/>
    <w:rsid w:val="000B4577"/>
    <w:rsid w:val="000B76C4"/>
    <w:rsid w:val="000C413A"/>
    <w:rsid w:val="000C7D93"/>
    <w:rsid w:val="000D2DC3"/>
    <w:rsid w:val="000D3C39"/>
    <w:rsid w:val="000D496F"/>
    <w:rsid w:val="000D5B9B"/>
    <w:rsid w:val="000D5C35"/>
    <w:rsid w:val="000D5E4A"/>
    <w:rsid w:val="000D684A"/>
    <w:rsid w:val="000D71F3"/>
    <w:rsid w:val="000E0485"/>
    <w:rsid w:val="000E1552"/>
    <w:rsid w:val="000E2466"/>
    <w:rsid w:val="000E3029"/>
    <w:rsid w:val="000E6212"/>
    <w:rsid w:val="000F4650"/>
    <w:rsid w:val="00100180"/>
    <w:rsid w:val="00102410"/>
    <w:rsid w:val="00107771"/>
    <w:rsid w:val="00107EC3"/>
    <w:rsid w:val="0011365E"/>
    <w:rsid w:val="00114422"/>
    <w:rsid w:val="001144DD"/>
    <w:rsid w:val="0011460D"/>
    <w:rsid w:val="001165A7"/>
    <w:rsid w:val="0011791B"/>
    <w:rsid w:val="001223D1"/>
    <w:rsid w:val="00122609"/>
    <w:rsid w:val="0012369B"/>
    <w:rsid w:val="00123EE0"/>
    <w:rsid w:val="00125893"/>
    <w:rsid w:val="00126466"/>
    <w:rsid w:val="001306D6"/>
    <w:rsid w:val="00135014"/>
    <w:rsid w:val="0013783F"/>
    <w:rsid w:val="00137D38"/>
    <w:rsid w:val="001430EB"/>
    <w:rsid w:val="00146405"/>
    <w:rsid w:val="00146C5A"/>
    <w:rsid w:val="00146FD4"/>
    <w:rsid w:val="00153000"/>
    <w:rsid w:val="00154867"/>
    <w:rsid w:val="00162A8E"/>
    <w:rsid w:val="0016745D"/>
    <w:rsid w:val="00172C45"/>
    <w:rsid w:val="001776B2"/>
    <w:rsid w:val="00180247"/>
    <w:rsid w:val="00181A0F"/>
    <w:rsid w:val="00186220"/>
    <w:rsid w:val="00187574"/>
    <w:rsid w:val="001918DC"/>
    <w:rsid w:val="0019408D"/>
    <w:rsid w:val="00194B6B"/>
    <w:rsid w:val="0019525A"/>
    <w:rsid w:val="001973AA"/>
    <w:rsid w:val="00197924"/>
    <w:rsid w:val="001A0015"/>
    <w:rsid w:val="001A5B90"/>
    <w:rsid w:val="001A63B8"/>
    <w:rsid w:val="001A6BBD"/>
    <w:rsid w:val="001B0450"/>
    <w:rsid w:val="001B0BE0"/>
    <w:rsid w:val="001B0F73"/>
    <w:rsid w:val="001B23C2"/>
    <w:rsid w:val="001B2582"/>
    <w:rsid w:val="001B26C8"/>
    <w:rsid w:val="001B3387"/>
    <w:rsid w:val="001B3690"/>
    <w:rsid w:val="001B4943"/>
    <w:rsid w:val="001C3371"/>
    <w:rsid w:val="001D00B6"/>
    <w:rsid w:val="001D2759"/>
    <w:rsid w:val="001D3A6C"/>
    <w:rsid w:val="001D3E21"/>
    <w:rsid w:val="001E03F3"/>
    <w:rsid w:val="001E1849"/>
    <w:rsid w:val="001E3BE4"/>
    <w:rsid w:val="001F52AA"/>
    <w:rsid w:val="001F58C6"/>
    <w:rsid w:val="00201109"/>
    <w:rsid w:val="002012A5"/>
    <w:rsid w:val="00203989"/>
    <w:rsid w:val="00210157"/>
    <w:rsid w:val="002101A1"/>
    <w:rsid w:val="00210C7B"/>
    <w:rsid w:val="0021481E"/>
    <w:rsid w:val="00215A9F"/>
    <w:rsid w:val="00221D85"/>
    <w:rsid w:val="002233CF"/>
    <w:rsid w:val="00224B07"/>
    <w:rsid w:val="0022528D"/>
    <w:rsid w:val="00225A77"/>
    <w:rsid w:val="00225FEA"/>
    <w:rsid w:val="0022675F"/>
    <w:rsid w:val="00227C09"/>
    <w:rsid w:val="00230AEB"/>
    <w:rsid w:val="00230FF8"/>
    <w:rsid w:val="00231FA0"/>
    <w:rsid w:val="00232F55"/>
    <w:rsid w:val="00234431"/>
    <w:rsid w:val="00240A37"/>
    <w:rsid w:val="002424A8"/>
    <w:rsid w:val="00242C9A"/>
    <w:rsid w:val="002434CB"/>
    <w:rsid w:val="0025122D"/>
    <w:rsid w:val="00252640"/>
    <w:rsid w:val="002542D1"/>
    <w:rsid w:val="00256BB2"/>
    <w:rsid w:val="00256E22"/>
    <w:rsid w:val="00257ABA"/>
    <w:rsid w:val="00263C81"/>
    <w:rsid w:val="0026442F"/>
    <w:rsid w:val="002708DF"/>
    <w:rsid w:val="0027126E"/>
    <w:rsid w:val="00272CD8"/>
    <w:rsid w:val="00276B45"/>
    <w:rsid w:val="002778C3"/>
    <w:rsid w:val="002812B1"/>
    <w:rsid w:val="00281F4E"/>
    <w:rsid w:val="0028399E"/>
    <w:rsid w:val="00285F54"/>
    <w:rsid w:val="002929EB"/>
    <w:rsid w:val="00294B30"/>
    <w:rsid w:val="00294F31"/>
    <w:rsid w:val="00296378"/>
    <w:rsid w:val="002A16AC"/>
    <w:rsid w:val="002A3966"/>
    <w:rsid w:val="002A433B"/>
    <w:rsid w:val="002A49A9"/>
    <w:rsid w:val="002A544A"/>
    <w:rsid w:val="002B3AF7"/>
    <w:rsid w:val="002B5CE6"/>
    <w:rsid w:val="002B60E2"/>
    <w:rsid w:val="002B682D"/>
    <w:rsid w:val="002B7791"/>
    <w:rsid w:val="002B7EA4"/>
    <w:rsid w:val="002B7FF0"/>
    <w:rsid w:val="002C06A6"/>
    <w:rsid w:val="002C284F"/>
    <w:rsid w:val="002C4E3E"/>
    <w:rsid w:val="002C6E6A"/>
    <w:rsid w:val="002D1E72"/>
    <w:rsid w:val="002D4D06"/>
    <w:rsid w:val="002D6FFB"/>
    <w:rsid w:val="002E20C6"/>
    <w:rsid w:val="002E43F7"/>
    <w:rsid w:val="002F089B"/>
    <w:rsid w:val="002F72D3"/>
    <w:rsid w:val="00305D95"/>
    <w:rsid w:val="0030671E"/>
    <w:rsid w:val="00317747"/>
    <w:rsid w:val="00320B8B"/>
    <w:rsid w:val="00320F63"/>
    <w:rsid w:val="00321384"/>
    <w:rsid w:val="0032147D"/>
    <w:rsid w:val="00331915"/>
    <w:rsid w:val="00331974"/>
    <w:rsid w:val="00337B87"/>
    <w:rsid w:val="00337FD3"/>
    <w:rsid w:val="00344128"/>
    <w:rsid w:val="003460CD"/>
    <w:rsid w:val="00347B86"/>
    <w:rsid w:val="00352167"/>
    <w:rsid w:val="003532CD"/>
    <w:rsid w:val="003538B8"/>
    <w:rsid w:val="00360C7F"/>
    <w:rsid w:val="00362CB2"/>
    <w:rsid w:val="00364C0F"/>
    <w:rsid w:val="00365495"/>
    <w:rsid w:val="00371006"/>
    <w:rsid w:val="00373890"/>
    <w:rsid w:val="00380BBF"/>
    <w:rsid w:val="00381518"/>
    <w:rsid w:val="003827C2"/>
    <w:rsid w:val="0038366A"/>
    <w:rsid w:val="00385BFE"/>
    <w:rsid w:val="003911DF"/>
    <w:rsid w:val="003975DC"/>
    <w:rsid w:val="003A0B25"/>
    <w:rsid w:val="003A112E"/>
    <w:rsid w:val="003A255A"/>
    <w:rsid w:val="003B05A0"/>
    <w:rsid w:val="003B1B4E"/>
    <w:rsid w:val="003B4D15"/>
    <w:rsid w:val="003B6EC0"/>
    <w:rsid w:val="003C06DC"/>
    <w:rsid w:val="003C0D2D"/>
    <w:rsid w:val="003D1F31"/>
    <w:rsid w:val="003D39C1"/>
    <w:rsid w:val="003D3ACC"/>
    <w:rsid w:val="003D46B7"/>
    <w:rsid w:val="003E2A88"/>
    <w:rsid w:val="003E3A7E"/>
    <w:rsid w:val="003E489A"/>
    <w:rsid w:val="003E4EA7"/>
    <w:rsid w:val="003E73F5"/>
    <w:rsid w:val="003F066C"/>
    <w:rsid w:val="003F1236"/>
    <w:rsid w:val="003F1B26"/>
    <w:rsid w:val="003F1C90"/>
    <w:rsid w:val="003F33C1"/>
    <w:rsid w:val="003F3921"/>
    <w:rsid w:val="003F5049"/>
    <w:rsid w:val="003F622A"/>
    <w:rsid w:val="003F79E3"/>
    <w:rsid w:val="00400CF7"/>
    <w:rsid w:val="0040662B"/>
    <w:rsid w:val="00412252"/>
    <w:rsid w:val="00413210"/>
    <w:rsid w:val="004132B2"/>
    <w:rsid w:val="00413BF4"/>
    <w:rsid w:val="00415048"/>
    <w:rsid w:val="00421915"/>
    <w:rsid w:val="00424A7B"/>
    <w:rsid w:val="00427568"/>
    <w:rsid w:val="004324DF"/>
    <w:rsid w:val="00432FE5"/>
    <w:rsid w:val="0044164A"/>
    <w:rsid w:val="00441C4B"/>
    <w:rsid w:val="00441D61"/>
    <w:rsid w:val="004450BE"/>
    <w:rsid w:val="00445C4C"/>
    <w:rsid w:val="00452756"/>
    <w:rsid w:val="0045329B"/>
    <w:rsid w:val="0045522B"/>
    <w:rsid w:val="0045689E"/>
    <w:rsid w:val="004573DB"/>
    <w:rsid w:val="00460618"/>
    <w:rsid w:val="004644A3"/>
    <w:rsid w:val="0046693C"/>
    <w:rsid w:val="00471953"/>
    <w:rsid w:val="004748B2"/>
    <w:rsid w:val="00476EB5"/>
    <w:rsid w:val="00477D26"/>
    <w:rsid w:val="00480210"/>
    <w:rsid w:val="004809A8"/>
    <w:rsid w:val="00481E13"/>
    <w:rsid w:val="00482119"/>
    <w:rsid w:val="00482693"/>
    <w:rsid w:val="00482FBB"/>
    <w:rsid w:val="00485306"/>
    <w:rsid w:val="0048542E"/>
    <w:rsid w:val="004922B8"/>
    <w:rsid w:val="00492969"/>
    <w:rsid w:val="0049360B"/>
    <w:rsid w:val="00493ABC"/>
    <w:rsid w:val="00494B22"/>
    <w:rsid w:val="00496079"/>
    <w:rsid w:val="004A29B2"/>
    <w:rsid w:val="004A39F1"/>
    <w:rsid w:val="004A5E65"/>
    <w:rsid w:val="004A742B"/>
    <w:rsid w:val="004B063F"/>
    <w:rsid w:val="004B3BE7"/>
    <w:rsid w:val="004B6916"/>
    <w:rsid w:val="004C0EE4"/>
    <w:rsid w:val="004C19DA"/>
    <w:rsid w:val="004C6A22"/>
    <w:rsid w:val="004C77B7"/>
    <w:rsid w:val="004D202A"/>
    <w:rsid w:val="004D2651"/>
    <w:rsid w:val="004D3D8D"/>
    <w:rsid w:val="004D3E3A"/>
    <w:rsid w:val="004E147C"/>
    <w:rsid w:val="004E20CB"/>
    <w:rsid w:val="004E64E6"/>
    <w:rsid w:val="004F12B9"/>
    <w:rsid w:val="004F539D"/>
    <w:rsid w:val="004F5903"/>
    <w:rsid w:val="005014E1"/>
    <w:rsid w:val="00503E0E"/>
    <w:rsid w:val="005052E1"/>
    <w:rsid w:val="005058DE"/>
    <w:rsid w:val="00506CC7"/>
    <w:rsid w:val="00506E06"/>
    <w:rsid w:val="00507403"/>
    <w:rsid w:val="005101BA"/>
    <w:rsid w:val="00510684"/>
    <w:rsid w:val="005110E2"/>
    <w:rsid w:val="00511ED9"/>
    <w:rsid w:val="00512298"/>
    <w:rsid w:val="00520B9B"/>
    <w:rsid w:val="005227B7"/>
    <w:rsid w:val="005230CB"/>
    <w:rsid w:val="00523397"/>
    <w:rsid w:val="00525420"/>
    <w:rsid w:val="00526917"/>
    <w:rsid w:val="00527FA0"/>
    <w:rsid w:val="00531306"/>
    <w:rsid w:val="00536CFC"/>
    <w:rsid w:val="005436DF"/>
    <w:rsid w:val="00543A25"/>
    <w:rsid w:val="0054425A"/>
    <w:rsid w:val="00550372"/>
    <w:rsid w:val="00550F82"/>
    <w:rsid w:val="00551B15"/>
    <w:rsid w:val="00552576"/>
    <w:rsid w:val="005537C5"/>
    <w:rsid w:val="00560791"/>
    <w:rsid w:val="0056120B"/>
    <w:rsid w:val="00563803"/>
    <w:rsid w:val="005649F1"/>
    <w:rsid w:val="0057075D"/>
    <w:rsid w:val="005717DB"/>
    <w:rsid w:val="00572EC4"/>
    <w:rsid w:val="005734F2"/>
    <w:rsid w:val="00573881"/>
    <w:rsid w:val="0057431F"/>
    <w:rsid w:val="00576D40"/>
    <w:rsid w:val="00587543"/>
    <w:rsid w:val="00591143"/>
    <w:rsid w:val="00591C4C"/>
    <w:rsid w:val="00591C9A"/>
    <w:rsid w:val="00594CFD"/>
    <w:rsid w:val="0059681B"/>
    <w:rsid w:val="005A1D8D"/>
    <w:rsid w:val="005A3DAF"/>
    <w:rsid w:val="005A43D8"/>
    <w:rsid w:val="005A4A71"/>
    <w:rsid w:val="005A71EA"/>
    <w:rsid w:val="005B005A"/>
    <w:rsid w:val="005B19EF"/>
    <w:rsid w:val="005B1E68"/>
    <w:rsid w:val="005B22F6"/>
    <w:rsid w:val="005B239C"/>
    <w:rsid w:val="005B2DC4"/>
    <w:rsid w:val="005B31CF"/>
    <w:rsid w:val="005B35EF"/>
    <w:rsid w:val="005B6294"/>
    <w:rsid w:val="005B77A3"/>
    <w:rsid w:val="005C408A"/>
    <w:rsid w:val="005C5920"/>
    <w:rsid w:val="005C5AB8"/>
    <w:rsid w:val="005C701A"/>
    <w:rsid w:val="005C7ADB"/>
    <w:rsid w:val="005D1B14"/>
    <w:rsid w:val="005D3D0D"/>
    <w:rsid w:val="005E2DB9"/>
    <w:rsid w:val="005E3D85"/>
    <w:rsid w:val="005E7C10"/>
    <w:rsid w:val="005F0A66"/>
    <w:rsid w:val="005F0DE6"/>
    <w:rsid w:val="005F3AD9"/>
    <w:rsid w:val="005F468E"/>
    <w:rsid w:val="005F555D"/>
    <w:rsid w:val="005F7812"/>
    <w:rsid w:val="00600DF9"/>
    <w:rsid w:val="006049E3"/>
    <w:rsid w:val="00605AFA"/>
    <w:rsid w:val="0060764C"/>
    <w:rsid w:val="00607776"/>
    <w:rsid w:val="00612AE0"/>
    <w:rsid w:val="006140BC"/>
    <w:rsid w:val="00614D45"/>
    <w:rsid w:val="006150CD"/>
    <w:rsid w:val="00617F47"/>
    <w:rsid w:val="0062195F"/>
    <w:rsid w:val="00622212"/>
    <w:rsid w:val="0062247A"/>
    <w:rsid w:val="00623172"/>
    <w:rsid w:val="006255A0"/>
    <w:rsid w:val="00627C57"/>
    <w:rsid w:val="006361D9"/>
    <w:rsid w:val="00636674"/>
    <w:rsid w:val="00640895"/>
    <w:rsid w:val="0064409B"/>
    <w:rsid w:val="0065477D"/>
    <w:rsid w:val="006565D3"/>
    <w:rsid w:val="00656D04"/>
    <w:rsid w:val="00660095"/>
    <w:rsid w:val="00662735"/>
    <w:rsid w:val="00664302"/>
    <w:rsid w:val="00665801"/>
    <w:rsid w:val="006660E3"/>
    <w:rsid w:val="00667306"/>
    <w:rsid w:val="006716DD"/>
    <w:rsid w:val="0067236D"/>
    <w:rsid w:val="0067267B"/>
    <w:rsid w:val="00676218"/>
    <w:rsid w:val="0067655D"/>
    <w:rsid w:val="00684892"/>
    <w:rsid w:val="00684A22"/>
    <w:rsid w:val="0068538D"/>
    <w:rsid w:val="006862DF"/>
    <w:rsid w:val="00686CC2"/>
    <w:rsid w:val="0069106F"/>
    <w:rsid w:val="00692CE8"/>
    <w:rsid w:val="00694A22"/>
    <w:rsid w:val="006955F5"/>
    <w:rsid w:val="006957F7"/>
    <w:rsid w:val="00696710"/>
    <w:rsid w:val="006971BD"/>
    <w:rsid w:val="006A2065"/>
    <w:rsid w:val="006A7075"/>
    <w:rsid w:val="006B2CAD"/>
    <w:rsid w:val="006B4914"/>
    <w:rsid w:val="006C14C3"/>
    <w:rsid w:val="006C27BE"/>
    <w:rsid w:val="006D138C"/>
    <w:rsid w:val="006D2849"/>
    <w:rsid w:val="006D46F0"/>
    <w:rsid w:val="006D4D3D"/>
    <w:rsid w:val="006D600C"/>
    <w:rsid w:val="006D7E0A"/>
    <w:rsid w:val="006E1171"/>
    <w:rsid w:val="006E4068"/>
    <w:rsid w:val="006E47E1"/>
    <w:rsid w:val="006E776B"/>
    <w:rsid w:val="006F00B8"/>
    <w:rsid w:val="006F2903"/>
    <w:rsid w:val="006F2CB2"/>
    <w:rsid w:val="006F429B"/>
    <w:rsid w:val="006F7039"/>
    <w:rsid w:val="007014A5"/>
    <w:rsid w:val="00703E51"/>
    <w:rsid w:val="00704F76"/>
    <w:rsid w:val="00706B3B"/>
    <w:rsid w:val="00706EB7"/>
    <w:rsid w:val="007101D9"/>
    <w:rsid w:val="007154D4"/>
    <w:rsid w:val="00716A0C"/>
    <w:rsid w:val="0072214E"/>
    <w:rsid w:val="00722804"/>
    <w:rsid w:val="0072362B"/>
    <w:rsid w:val="0072505E"/>
    <w:rsid w:val="00725A01"/>
    <w:rsid w:val="0073038F"/>
    <w:rsid w:val="007326DE"/>
    <w:rsid w:val="00732F00"/>
    <w:rsid w:val="00733043"/>
    <w:rsid w:val="00735441"/>
    <w:rsid w:val="00736ABA"/>
    <w:rsid w:val="00742AA8"/>
    <w:rsid w:val="00744501"/>
    <w:rsid w:val="0074689F"/>
    <w:rsid w:val="007503B6"/>
    <w:rsid w:val="007516F9"/>
    <w:rsid w:val="007617F5"/>
    <w:rsid w:val="007621F8"/>
    <w:rsid w:val="00772629"/>
    <w:rsid w:val="0077461D"/>
    <w:rsid w:val="00774A88"/>
    <w:rsid w:val="00775728"/>
    <w:rsid w:val="00780F32"/>
    <w:rsid w:val="007812AC"/>
    <w:rsid w:val="00783467"/>
    <w:rsid w:val="00785EDD"/>
    <w:rsid w:val="007863B9"/>
    <w:rsid w:val="00786D00"/>
    <w:rsid w:val="007877AB"/>
    <w:rsid w:val="00787DB8"/>
    <w:rsid w:val="00791CDD"/>
    <w:rsid w:val="007925AB"/>
    <w:rsid w:val="007945D7"/>
    <w:rsid w:val="00795241"/>
    <w:rsid w:val="007973E3"/>
    <w:rsid w:val="007A076A"/>
    <w:rsid w:val="007A3F47"/>
    <w:rsid w:val="007A41BD"/>
    <w:rsid w:val="007A62BD"/>
    <w:rsid w:val="007B1FE0"/>
    <w:rsid w:val="007C16D2"/>
    <w:rsid w:val="007C2A2A"/>
    <w:rsid w:val="007C2CAD"/>
    <w:rsid w:val="007C36CE"/>
    <w:rsid w:val="007C3789"/>
    <w:rsid w:val="007C44F9"/>
    <w:rsid w:val="007D300D"/>
    <w:rsid w:val="007D3D2F"/>
    <w:rsid w:val="007D513C"/>
    <w:rsid w:val="007E233B"/>
    <w:rsid w:val="007E3E27"/>
    <w:rsid w:val="007E5162"/>
    <w:rsid w:val="007E5833"/>
    <w:rsid w:val="007E6152"/>
    <w:rsid w:val="007F1CF9"/>
    <w:rsid w:val="007F2298"/>
    <w:rsid w:val="007F6906"/>
    <w:rsid w:val="008028BF"/>
    <w:rsid w:val="00802C79"/>
    <w:rsid w:val="00805EBA"/>
    <w:rsid w:val="00806D76"/>
    <w:rsid w:val="00817A99"/>
    <w:rsid w:val="00821897"/>
    <w:rsid w:val="008258CA"/>
    <w:rsid w:val="00825C1D"/>
    <w:rsid w:val="00827D17"/>
    <w:rsid w:val="00830477"/>
    <w:rsid w:val="00830F35"/>
    <w:rsid w:val="00833C28"/>
    <w:rsid w:val="0083445F"/>
    <w:rsid w:val="008373C3"/>
    <w:rsid w:val="00840E7F"/>
    <w:rsid w:val="00840FAC"/>
    <w:rsid w:val="00842F54"/>
    <w:rsid w:val="008443D5"/>
    <w:rsid w:val="00844EC7"/>
    <w:rsid w:val="00846782"/>
    <w:rsid w:val="00850573"/>
    <w:rsid w:val="008547BA"/>
    <w:rsid w:val="00856F76"/>
    <w:rsid w:val="00857488"/>
    <w:rsid w:val="00857522"/>
    <w:rsid w:val="00861C42"/>
    <w:rsid w:val="008624F0"/>
    <w:rsid w:val="00862D5E"/>
    <w:rsid w:val="00863022"/>
    <w:rsid w:val="008662E0"/>
    <w:rsid w:val="00871394"/>
    <w:rsid w:val="00872AAC"/>
    <w:rsid w:val="00873247"/>
    <w:rsid w:val="00874862"/>
    <w:rsid w:val="0087627B"/>
    <w:rsid w:val="00881CB5"/>
    <w:rsid w:val="0088439D"/>
    <w:rsid w:val="00884FED"/>
    <w:rsid w:val="00891922"/>
    <w:rsid w:val="008926AC"/>
    <w:rsid w:val="008946D5"/>
    <w:rsid w:val="00895081"/>
    <w:rsid w:val="008A32D6"/>
    <w:rsid w:val="008A4E89"/>
    <w:rsid w:val="008A5D8D"/>
    <w:rsid w:val="008A7128"/>
    <w:rsid w:val="008B026F"/>
    <w:rsid w:val="008B0BA7"/>
    <w:rsid w:val="008B2A9A"/>
    <w:rsid w:val="008B7FA4"/>
    <w:rsid w:val="008C1DDA"/>
    <w:rsid w:val="008C2130"/>
    <w:rsid w:val="008C2459"/>
    <w:rsid w:val="008C3BEA"/>
    <w:rsid w:val="008C4F20"/>
    <w:rsid w:val="008C5C0D"/>
    <w:rsid w:val="008D11ED"/>
    <w:rsid w:val="008D16A8"/>
    <w:rsid w:val="008D354D"/>
    <w:rsid w:val="008D57B1"/>
    <w:rsid w:val="008D6D9B"/>
    <w:rsid w:val="008D7A4B"/>
    <w:rsid w:val="008D7EF0"/>
    <w:rsid w:val="008E1957"/>
    <w:rsid w:val="008E273A"/>
    <w:rsid w:val="008E75BF"/>
    <w:rsid w:val="008F1771"/>
    <w:rsid w:val="008F2AC2"/>
    <w:rsid w:val="008F7713"/>
    <w:rsid w:val="00902702"/>
    <w:rsid w:val="00911555"/>
    <w:rsid w:val="00911867"/>
    <w:rsid w:val="009124F9"/>
    <w:rsid w:val="0091498E"/>
    <w:rsid w:val="00914E67"/>
    <w:rsid w:val="00916433"/>
    <w:rsid w:val="009225F1"/>
    <w:rsid w:val="00923812"/>
    <w:rsid w:val="00925F65"/>
    <w:rsid w:val="009315AB"/>
    <w:rsid w:val="00932601"/>
    <w:rsid w:val="00933BD3"/>
    <w:rsid w:val="00937672"/>
    <w:rsid w:val="0094026B"/>
    <w:rsid w:val="00943505"/>
    <w:rsid w:val="00943E0F"/>
    <w:rsid w:val="00944CF3"/>
    <w:rsid w:val="00945CA3"/>
    <w:rsid w:val="00945E63"/>
    <w:rsid w:val="00946855"/>
    <w:rsid w:val="0095132F"/>
    <w:rsid w:val="00951713"/>
    <w:rsid w:val="00953C8D"/>
    <w:rsid w:val="00962B7A"/>
    <w:rsid w:val="009643A3"/>
    <w:rsid w:val="009647B7"/>
    <w:rsid w:val="00967396"/>
    <w:rsid w:val="00970F46"/>
    <w:rsid w:val="00972D82"/>
    <w:rsid w:val="009738AC"/>
    <w:rsid w:val="00973CE4"/>
    <w:rsid w:val="00974412"/>
    <w:rsid w:val="009766E2"/>
    <w:rsid w:val="009838F0"/>
    <w:rsid w:val="00983CAA"/>
    <w:rsid w:val="009865FE"/>
    <w:rsid w:val="00990BFB"/>
    <w:rsid w:val="0099627B"/>
    <w:rsid w:val="009972EE"/>
    <w:rsid w:val="009A016B"/>
    <w:rsid w:val="009A0A56"/>
    <w:rsid w:val="009A2316"/>
    <w:rsid w:val="009A3749"/>
    <w:rsid w:val="009A4115"/>
    <w:rsid w:val="009A41A6"/>
    <w:rsid w:val="009B0413"/>
    <w:rsid w:val="009B0F45"/>
    <w:rsid w:val="009B1B44"/>
    <w:rsid w:val="009B2CFF"/>
    <w:rsid w:val="009B5E74"/>
    <w:rsid w:val="009B63F6"/>
    <w:rsid w:val="009B7B8B"/>
    <w:rsid w:val="009C18E9"/>
    <w:rsid w:val="009C4D83"/>
    <w:rsid w:val="009C64FA"/>
    <w:rsid w:val="009C6C36"/>
    <w:rsid w:val="009D3D6D"/>
    <w:rsid w:val="009E09DD"/>
    <w:rsid w:val="009E3555"/>
    <w:rsid w:val="009E3E7C"/>
    <w:rsid w:val="009F2D9C"/>
    <w:rsid w:val="009F7EDC"/>
    <w:rsid w:val="00A0223F"/>
    <w:rsid w:val="00A025DA"/>
    <w:rsid w:val="00A075E9"/>
    <w:rsid w:val="00A120EF"/>
    <w:rsid w:val="00A13850"/>
    <w:rsid w:val="00A14554"/>
    <w:rsid w:val="00A15656"/>
    <w:rsid w:val="00A170A8"/>
    <w:rsid w:val="00A22DD3"/>
    <w:rsid w:val="00A23AD9"/>
    <w:rsid w:val="00A23D69"/>
    <w:rsid w:val="00A245C9"/>
    <w:rsid w:val="00A26C4B"/>
    <w:rsid w:val="00A278F9"/>
    <w:rsid w:val="00A33907"/>
    <w:rsid w:val="00A34CB7"/>
    <w:rsid w:val="00A35946"/>
    <w:rsid w:val="00A3788B"/>
    <w:rsid w:val="00A42BDD"/>
    <w:rsid w:val="00A46C29"/>
    <w:rsid w:val="00A47810"/>
    <w:rsid w:val="00A47BAE"/>
    <w:rsid w:val="00A50C31"/>
    <w:rsid w:val="00A51108"/>
    <w:rsid w:val="00A52BD2"/>
    <w:rsid w:val="00A578A2"/>
    <w:rsid w:val="00A614A5"/>
    <w:rsid w:val="00A61732"/>
    <w:rsid w:val="00A654FA"/>
    <w:rsid w:val="00A7120A"/>
    <w:rsid w:val="00A728E6"/>
    <w:rsid w:val="00A7746A"/>
    <w:rsid w:val="00A77625"/>
    <w:rsid w:val="00A77B3E"/>
    <w:rsid w:val="00A815ED"/>
    <w:rsid w:val="00A81BBD"/>
    <w:rsid w:val="00A853A0"/>
    <w:rsid w:val="00A86441"/>
    <w:rsid w:val="00A923C1"/>
    <w:rsid w:val="00A958FB"/>
    <w:rsid w:val="00A95ABE"/>
    <w:rsid w:val="00A972AC"/>
    <w:rsid w:val="00A9798C"/>
    <w:rsid w:val="00AA2203"/>
    <w:rsid w:val="00AA2310"/>
    <w:rsid w:val="00AA292F"/>
    <w:rsid w:val="00AA37FD"/>
    <w:rsid w:val="00AA696F"/>
    <w:rsid w:val="00AB3634"/>
    <w:rsid w:val="00AB486D"/>
    <w:rsid w:val="00AB5DEB"/>
    <w:rsid w:val="00AC20ED"/>
    <w:rsid w:val="00AC526D"/>
    <w:rsid w:val="00AD14AC"/>
    <w:rsid w:val="00AD39E0"/>
    <w:rsid w:val="00AD502C"/>
    <w:rsid w:val="00AD5179"/>
    <w:rsid w:val="00AD7C40"/>
    <w:rsid w:val="00AE0548"/>
    <w:rsid w:val="00AE0FBC"/>
    <w:rsid w:val="00AE3347"/>
    <w:rsid w:val="00AE3D1F"/>
    <w:rsid w:val="00AE4164"/>
    <w:rsid w:val="00AE424B"/>
    <w:rsid w:val="00AE4464"/>
    <w:rsid w:val="00AE605B"/>
    <w:rsid w:val="00AE6D54"/>
    <w:rsid w:val="00AE751F"/>
    <w:rsid w:val="00AF024C"/>
    <w:rsid w:val="00AF07C0"/>
    <w:rsid w:val="00AF1873"/>
    <w:rsid w:val="00AF3BC7"/>
    <w:rsid w:val="00B022C7"/>
    <w:rsid w:val="00B04511"/>
    <w:rsid w:val="00B07363"/>
    <w:rsid w:val="00B10D36"/>
    <w:rsid w:val="00B14A31"/>
    <w:rsid w:val="00B16D14"/>
    <w:rsid w:val="00B21E24"/>
    <w:rsid w:val="00B23A0C"/>
    <w:rsid w:val="00B23C3D"/>
    <w:rsid w:val="00B25A90"/>
    <w:rsid w:val="00B26389"/>
    <w:rsid w:val="00B30E52"/>
    <w:rsid w:val="00B31D10"/>
    <w:rsid w:val="00B339DA"/>
    <w:rsid w:val="00B40F8B"/>
    <w:rsid w:val="00B44750"/>
    <w:rsid w:val="00B54855"/>
    <w:rsid w:val="00B54C48"/>
    <w:rsid w:val="00B55171"/>
    <w:rsid w:val="00B55689"/>
    <w:rsid w:val="00B56E6B"/>
    <w:rsid w:val="00B61294"/>
    <w:rsid w:val="00B615E2"/>
    <w:rsid w:val="00B64B59"/>
    <w:rsid w:val="00B64D65"/>
    <w:rsid w:val="00B70B97"/>
    <w:rsid w:val="00B728A0"/>
    <w:rsid w:val="00B75F50"/>
    <w:rsid w:val="00B80C25"/>
    <w:rsid w:val="00B8193B"/>
    <w:rsid w:val="00B81D43"/>
    <w:rsid w:val="00B8306C"/>
    <w:rsid w:val="00B842B9"/>
    <w:rsid w:val="00B85201"/>
    <w:rsid w:val="00B902DC"/>
    <w:rsid w:val="00B90E9D"/>
    <w:rsid w:val="00B91ACA"/>
    <w:rsid w:val="00B91B7F"/>
    <w:rsid w:val="00B947BD"/>
    <w:rsid w:val="00B95765"/>
    <w:rsid w:val="00B968C7"/>
    <w:rsid w:val="00B96C25"/>
    <w:rsid w:val="00BA039B"/>
    <w:rsid w:val="00BA144B"/>
    <w:rsid w:val="00BA1E61"/>
    <w:rsid w:val="00BA22DE"/>
    <w:rsid w:val="00BA5AEE"/>
    <w:rsid w:val="00BB0E5C"/>
    <w:rsid w:val="00BB2647"/>
    <w:rsid w:val="00BB449C"/>
    <w:rsid w:val="00BC4941"/>
    <w:rsid w:val="00BC7424"/>
    <w:rsid w:val="00BC7FFA"/>
    <w:rsid w:val="00BD0875"/>
    <w:rsid w:val="00BD1129"/>
    <w:rsid w:val="00BD1394"/>
    <w:rsid w:val="00BD47A7"/>
    <w:rsid w:val="00BD7AC9"/>
    <w:rsid w:val="00BE09DC"/>
    <w:rsid w:val="00BE121A"/>
    <w:rsid w:val="00BE5CB4"/>
    <w:rsid w:val="00BE7E47"/>
    <w:rsid w:val="00BF159D"/>
    <w:rsid w:val="00BF2A93"/>
    <w:rsid w:val="00BF2D7C"/>
    <w:rsid w:val="00BF3BD6"/>
    <w:rsid w:val="00C00F95"/>
    <w:rsid w:val="00C013CE"/>
    <w:rsid w:val="00C01786"/>
    <w:rsid w:val="00C02C1B"/>
    <w:rsid w:val="00C1235F"/>
    <w:rsid w:val="00C13A33"/>
    <w:rsid w:val="00C1511D"/>
    <w:rsid w:val="00C17640"/>
    <w:rsid w:val="00C251F4"/>
    <w:rsid w:val="00C25D45"/>
    <w:rsid w:val="00C33717"/>
    <w:rsid w:val="00C33DB4"/>
    <w:rsid w:val="00C3577F"/>
    <w:rsid w:val="00C35944"/>
    <w:rsid w:val="00C369DA"/>
    <w:rsid w:val="00C37558"/>
    <w:rsid w:val="00C37DFB"/>
    <w:rsid w:val="00C40268"/>
    <w:rsid w:val="00C406AD"/>
    <w:rsid w:val="00C4120C"/>
    <w:rsid w:val="00C41C02"/>
    <w:rsid w:val="00C41FF1"/>
    <w:rsid w:val="00C426BD"/>
    <w:rsid w:val="00C44F44"/>
    <w:rsid w:val="00C45375"/>
    <w:rsid w:val="00C453E9"/>
    <w:rsid w:val="00C45CFB"/>
    <w:rsid w:val="00C46384"/>
    <w:rsid w:val="00C538B6"/>
    <w:rsid w:val="00C54020"/>
    <w:rsid w:val="00C56059"/>
    <w:rsid w:val="00C5652F"/>
    <w:rsid w:val="00C60073"/>
    <w:rsid w:val="00C607DD"/>
    <w:rsid w:val="00C61BE6"/>
    <w:rsid w:val="00C63CA4"/>
    <w:rsid w:val="00C64CAA"/>
    <w:rsid w:val="00C64D72"/>
    <w:rsid w:val="00C65C96"/>
    <w:rsid w:val="00C67073"/>
    <w:rsid w:val="00C74359"/>
    <w:rsid w:val="00C754C8"/>
    <w:rsid w:val="00C76C73"/>
    <w:rsid w:val="00C77255"/>
    <w:rsid w:val="00C81B84"/>
    <w:rsid w:val="00C82409"/>
    <w:rsid w:val="00C82F36"/>
    <w:rsid w:val="00C8325D"/>
    <w:rsid w:val="00C875A7"/>
    <w:rsid w:val="00C87E18"/>
    <w:rsid w:val="00C9032C"/>
    <w:rsid w:val="00C90A03"/>
    <w:rsid w:val="00C917D9"/>
    <w:rsid w:val="00C92AB9"/>
    <w:rsid w:val="00CA09DD"/>
    <w:rsid w:val="00CA1EDF"/>
    <w:rsid w:val="00CA2A55"/>
    <w:rsid w:val="00CA3801"/>
    <w:rsid w:val="00CA40B5"/>
    <w:rsid w:val="00CA4A06"/>
    <w:rsid w:val="00CB16A6"/>
    <w:rsid w:val="00CB2076"/>
    <w:rsid w:val="00CB20EB"/>
    <w:rsid w:val="00CB2A06"/>
    <w:rsid w:val="00CB37F7"/>
    <w:rsid w:val="00CC0923"/>
    <w:rsid w:val="00CC133A"/>
    <w:rsid w:val="00CC3C10"/>
    <w:rsid w:val="00CD1C65"/>
    <w:rsid w:val="00CD57FD"/>
    <w:rsid w:val="00CD5D6E"/>
    <w:rsid w:val="00CE07BF"/>
    <w:rsid w:val="00CE1265"/>
    <w:rsid w:val="00CE6351"/>
    <w:rsid w:val="00CE7B2A"/>
    <w:rsid w:val="00CF16A9"/>
    <w:rsid w:val="00CF2AD3"/>
    <w:rsid w:val="00CF2BEC"/>
    <w:rsid w:val="00CF3160"/>
    <w:rsid w:val="00CF3DDA"/>
    <w:rsid w:val="00CF7D10"/>
    <w:rsid w:val="00CF7EEA"/>
    <w:rsid w:val="00D025F0"/>
    <w:rsid w:val="00D03269"/>
    <w:rsid w:val="00D137E9"/>
    <w:rsid w:val="00D143A7"/>
    <w:rsid w:val="00D17018"/>
    <w:rsid w:val="00D17CB1"/>
    <w:rsid w:val="00D17CD4"/>
    <w:rsid w:val="00D20231"/>
    <w:rsid w:val="00D22692"/>
    <w:rsid w:val="00D22E00"/>
    <w:rsid w:val="00D234FB"/>
    <w:rsid w:val="00D2410A"/>
    <w:rsid w:val="00D26095"/>
    <w:rsid w:val="00D270DB"/>
    <w:rsid w:val="00D31D38"/>
    <w:rsid w:val="00D342A4"/>
    <w:rsid w:val="00D37BA7"/>
    <w:rsid w:val="00D41C41"/>
    <w:rsid w:val="00D42367"/>
    <w:rsid w:val="00D4373E"/>
    <w:rsid w:val="00D47FCC"/>
    <w:rsid w:val="00D51A02"/>
    <w:rsid w:val="00D57F2E"/>
    <w:rsid w:val="00D6004D"/>
    <w:rsid w:val="00D602F2"/>
    <w:rsid w:val="00D75E6D"/>
    <w:rsid w:val="00D762C2"/>
    <w:rsid w:val="00D83745"/>
    <w:rsid w:val="00D837A7"/>
    <w:rsid w:val="00D83B72"/>
    <w:rsid w:val="00D8437B"/>
    <w:rsid w:val="00D848A4"/>
    <w:rsid w:val="00D84BAC"/>
    <w:rsid w:val="00D86709"/>
    <w:rsid w:val="00D92A34"/>
    <w:rsid w:val="00D937CA"/>
    <w:rsid w:val="00D94023"/>
    <w:rsid w:val="00DA1331"/>
    <w:rsid w:val="00DA2B30"/>
    <w:rsid w:val="00DA5C2A"/>
    <w:rsid w:val="00DB22F3"/>
    <w:rsid w:val="00DB2428"/>
    <w:rsid w:val="00DB2C78"/>
    <w:rsid w:val="00DB5FEA"/>
    <w:rsid w:val="00DC0308"/>
    <w:rsid w:val="00DC0939"/>
    <w:rsid w:val="00DC3049"/>
    <w:rsid w:val="00DC3D7B"/>
    <w:rsid w:val="00DC7D6F"/>
    <w:rsid w:val="00DD0679"/>
    <w:rsid w:val="00DD08BC"/>
    <w:rsid w:val="00DD37D6"/>
    <w:rsid w:val="00DD4D70"/>
    <w:rsid w:val="00DE05E4"/>
    <w:rsid w:val="00DE5540"/>
    <w:rsid w:val="00DE7D9B"/>
    <w:rsid w:val="00DF4344"/>
    <w:rsid w:val="00E01F38"/>
    <w:rsid w:val="00E02614"/>
    <w:rsid w:val="00E06876"/>
    <w:rsid w:val="00E10D7F"/>
    <w:rsid w:val="00E11CAC"/>
    <w:rsid w:val="00E1293F"/>
    <w:rsid w:val="00E170DD"/>
    <w:rsid w:val="00E207A5"/>
    <w:rsid w:val="00E22E66"/>
    <w:rsid w:val="00E276F0"/>
    <w:rsid w:val="00E306B5"/>
    <w:rsid w:val="00E31E30"/>
    <w:rsid w:val="00E36415"/>
    <w:rsid w:val="00E37193"/>
    <w:rsid w:val="00E4006B"/>
    <w:rsid w:val="00E40495"/>
    <w:rsid w:val="00E41097"/>
    <w:rsid w:val="00E412CF"/>
    <w:rsid w:val="00E4130B"/>
    <w:rsid w:val="00E4181E"/>
    <w:rsid w:val="00E42B91"/>
    <w:rsid w:val="00E4382E"/>
    <w:rsid w:val="00E45DFD"/>
    <w:rsid w:val="00E464AE"/>
    <w:rsid w:val="00E51C91"/>
    <w:rsid w:val="00E53F35"/>
    <w:rsid w:val="00E54327"/>
    <w:rsid w:val="00E55934"/>
    <w:rsid w:val="00E55F55"/>
    <w:rsid w:val="00E560A7"/>
    <w:rsid w:val="00E67F21"/>
    <w:rsid w:val="00E67FD8"/>
    <w:rsid w:val="00E70F75"/>
    <w:rsid w:val="00E734CE"/>
    <w:rsid w:val="00E75A4D"/>
    <w:rsid w:val="00E76E10"/>
    <w:rsid w:val="00E813D3"/>
    <w:rsid w:val="00E83358"/>
    <w:rsid w:val="00E83788"/>
    <w:rsid w:val="00E86293"/>
    <w:rsid w:val="00E92115"/>
    <w:rsid w:val="00E93565"/>
    <w:rsid w:val="00E936F5"/>
    <w:rsid w:val="00E93744"/>
    <w:rsid w:val="00E94E7A"/>
    <w:rsid w:val="00E956D8"/>
    <w:rsid w:val="00E960C3"/>
    <w:rsid w:val="00EA3C5D"/>
    <w:rsid w:val="00EA5192"/>
    <w:rsid w:val="00EA798D"/>
    <w:rsid w:val="00EB17FD"/>
    <w:rsid w:val="00EB5A28"/>
    <w:rsid w:val="00EB7526"/>
    <w:rsid w:val="00EC655E"/>
    <w:rsid w:val="00EC7E4D"/>
    <w:rsid w:val="00ED7150"/>
    <w:rsid w:val="00EE305A"/>
    <w:rsid w:val="00EE5161"/>
    <w:rsid w:val="00EE5FD5"/>
    <w:rsid w:val="00EE69BA"/>
    <w:rsid w:val="00EE7A3C"/>
    <w:rsid w:val="00F02679"/>
    <w:rsid w:val="00F03950"/>
    <w:rsid w:val="00F05D78"/>
    <w:rsid w:val="00F0667C"/>
    <w:rsid w:val="00F15B0A"/>
    <w:rsid w:val="00F22B8F"/>
    <w:rsid w:val="00F23758"/>
    <w:rsid w:val="00F23DA9"/>
    <w:rsid w:val="00F3005E"/>
    <w:rsid w:val="00F34006"/>
    <w:rsid w:val="00F34BB0"/>
    <w:rsid w:val="00F41AA0"/>
    <w:rsid w:val="00F41D4E"/>
    <w:rsid w:val="00F41FD5"/>
    <w:rsid w:val="00F4373A"/>
    <w:rsid w:val="00F45BD6"/>
    <w:rsid w:val="00F45DAB"/>
    <w:rsid w:val="00F46CF4"/>
    <w:rsid w:val="00F50D9D"/>
    <w:rsid w:val="00F51AEA"/>
    <w:rsid w:val="00F52956"/>
    <w:rsid w:val="00F56C56"/>
    <w:rsid w:val="00F65979"/>
    <w:rsid w:val="00F66BA1"/>
    <w:rsid w:val="00F66F4D"/>
    <w:rsid w:val="00F70104"/>
    <w:rsid w:val="00F7166F"/>
    <w:rsid w:val="00F72B17"/>
    <w:rsid w:val="00F733CB"/>
    <w:rsid w:val="00F74806"/>
    <w:rsid w:val="00F751D6"/>
    <w:rsid w:val="00F75609"/>
    <w:rsid w:val="00F75D07"/>
    <w:rsid w:val="00F76648"/>
    <w:rsid w:val="00F77FD3"/>
    <w:rsid w:val="00F8052C"/>
    <w:rsid w:val="00F87275"/>
    <w:rsid w:val="00F9005D"/>
    <w:rsid w:val="00F90D30"/>
    <w:rsid w:val="00F91B8A"/>
    <w:rsid w:val="00F91ED9"/>
    <w:rsid w:val="00F93553"/>
    <w:rsid w:val="00F93A20"/>
    <w:rsid w:val="00F94BC6"/>
    <w:rsid w:val="00F96409"/>
    <w:rsid w:val="00F97499"/>
    <w:rsid w:val="00F97A33"/>
    <w:rsid w:val="00FA14D0"/>
    <w:rsid w:val="00FA226D"/>
    <w:rsid w:val="00FA3556"/>
    <w:rsid w:val="00FA449A"/>
    <w:rsid w:val="00FA57AD"/>
    <w:rsid w:val="00FB005F"/>
    <w:rsid w:val="00FB1173"/>
    <w:rsid w:val="00FB192F"/>
    <w:rsid w:val="00FB1D49"/>
    <w:rsid w:val="00FB587D"/>
    <w:rsid w:val="00FB643F"/>
    <w:rsid w:val="00FB786D"/>
    <w:rsid w:val="00FC0648"/>
    <w:rsid w:val="00FC2D43"/>
    <w:rsid w:val="00FC34BF"/>
    <w:rsid w:val="00FC4E99"/>
    <w:rsid w:val="00FC541D"/>
    <w:rsid w:val="00FC557C"/>
    <w:rsid w:val="00FC5A59"/>
    <w:rsid w:val="00FC7777"/>
    <w:rsid w:val="00FD1E0B"/>
    <w:rsid w:val="00FD36AC"/>
    <w:rsid w:val="00FD42B2"/>
    <w:rsid w:val="00FD6411"/>
    <w:rsid w:val="00FE388D"/>
    <w:rsid w:val="00FE3AE4"/>
    <w:rsid w:val="00FE61F3"/>
    <w:rsid w:val="00FE7527"/>
    <w:rsid w:val="00FE785E"/>
    <w:rsid w:val="00FF3ABA"/>
    <w:rsid w:val="00FF41C8"/>
    <w:rsid w:val="00FF50A6"/>
    <w:rsid w:val="00FF5C4F"/>
    <w:rsid w:val="00FF6CE0"/>
    <w:rsid w:val="01EA2EC5"/>
    <w:rsid w:val="01EE3053"/>
    <w:rsid w:val="03537341"/>
    <w:rsid w:val="03D42E2E"/>
    <w:rsid w:val="04390C0B"/>
    <w:rsid w:val="0481143B"/>
    <w:rsid w:val="048869BF"/>
    <w:rsid w:val="04CE2CC9"/>
    <w:rsid w:val="062410CC"/>
    <w:rsid w:val="0A3665F0"/>
    <w:rsid w:val="0ADD4CBE"/>
    <w:rsid w:val="0B9176F8"/>
    <w:rsid w:val="0C474AE5"/>
    <w:rsid w:val="0CFAD862"/>
    <w:rsid w:val="0D50371C"/>
    <w:rsid w:val="0FD12632"/>
    <w:rsid w:val="0FFD205D"/>
    <w:rsid w:val="125D1116"/>
    <w:rsid w:val="13694A16"/>
    <w:rsid w:val="13BB2232"/>
    <w:rsid w:val="154C0232"/>
    <w:rsid w:val="15E718AE"/>
    <w:rsid w:val="167A31B8"/>
    <w:rsid w:val="18C3557F"/>
    <w:rsid w:val="195F4238"/>
    <w:rsid w:val="197A08DF"/>
    <w:rsid w:val="19FE2E7F"/>
    <w:rsid w:val="1A85656B"/>
    <w:rsid w:val="1AA26E91"/>
    <w:rsid w:val="1CFE21F0"/>
    <w:rsid w:val="1DEFA665"/>
    <w:rsid w:val="1E3EF2A3"/>
    <w:rsid w:val="1E3F3B49"/>
    <w:rsid w:val="1EB7B5AB"/>
    <w:rsid w:val="1F4D3D68"/>
    <w:rsid w:val="1FBC3402"/>
    <w:rsid w:val="1FF044EA"/>
    <w:rsid w:val="1FFF1B46"/>
    <w:rsid w:val="200D6D1C"/>
    <w:rsid w:val="20474FD3"/>
    <w:rsid w:val="21745E57"/>
    <w:rsid w:val="228329E6"/>
    <w:rsid w:val="22CF2CE6"/>
    <w:rsid w:val="23EB1DA2"/>
    <w:rsid w:val="2435126F"/>
    <w:rsid w:val="247F0181"/>
    <w:rsid w:val="25BF2292"/>
    <w:rsid w:val="25D30D3F"/>
    <w:rsid w:val="25F211C5"/>
    <w:rsid w:val="26F74A13"/>
    <w:rsid w:val="2A802333"/>
    <w:rsid w:val="2A8820F8"/>
    <w:rsid w:val="2A89261E"/>
    <w:rsid w:val="2B4F2C16"/>
    <w:rsid w:val="2BB62FE6"/>
    <w:rsid w:val="2BC84B7C"/>
    <w:rsid w:val="2D3A44A6"/>
    <w:rsid w:val="2D4010AF"/>
    <w:rsid w:val="2D5912D9"/>
    <w:rsid w:val="2D67AB54"/>
    <w:rsid w:val="2E996D68"/>
    <w:rsid w:val="2ECF2955"/>
    <w:rsid w:val="2EDFE556"/>
    <w:rsid w:val="2EFF57EC"/>
    <w:rsid w:val="2FBBED87"/>
    <w:rsid w:val="2FBD0A96"/>
    <w:rsid w:val="301556E8"/>
    <w:rsid w:val="30E00AB8"/>
    <w:rsid w:val="3195152F"/>
    <w:rsid w:val="31CB40D5"/>
    <w:rsid w:val="322D2637"/>
    <w:rsid w:val="333742F3"/>
    <w:rsid w:val="33FF7761"/>
    <w:rsid w:val="347F27BE"/>
    <w:rsid w:val="35A45D9F"/>
    <w:rsid w:val="35C36B07"/>
    <w:rsid w:val="36BB83F1"/>
    <w:rsid w:val="36F157B3"/>
    <w:rsid w:val="37575E0D"/>
    <w:rsid w:val="37DBE039"/>
    <w:rsid w:val="37FFE9BB"/>
    <w:rsid w:val="381D5DD6"/>
    <w:rsid w:val="382D2531"/>
    <w:rsid w:val="38FF3F7C"/>
    <w:rsid w:val="39CFD280"/>
    <w:rsid w:val="3AA42DFE"/>
    <w:rsid w:val="3ABEE005"/>
    <w:rsid w:val="3AFF80B7"/>
    <w:rsid w:val="3BBF6194"/>
    <w:rsid w:val="3BC61B05"/>
    <w:rsid w:val="3D78424E"/>
    <w:rsid w:val="3DCBC45D"/>
    <w:rsid w:val="3DF834F3"/>
    <w:rsid w:val="3E283348"/>
    <w:rsid w:val="3E950435"/>
    <w:rsid w:val="3EDB7C11"/>
    <w:rsid w:val="3F172FCE"/>
    <w:rsid w:val="3F4A5431"/>
    <w:rsid w:val="3F73D6FA"/>
    <w:rsid w:val="3F75F487"/>
    <w:rsid w:val="3FDB46EB"/>
    <w:rsid w:val="3FDD1ED0"/>
    <w:rsid w:val="3FDF3F41"/>
    <w:rsid w:val="3FF20AA7"/>
    <w:rsid w:val="3FF25DE9"/>
    <w:rsid w:val="3FF267B6"/>
    <w:rsid w:val="3FFF8389"/>
    <w:rsid w:val="3FFFF6F1"/>
    <w:rsid w:val="40AF442B"/>
    <w:rsid w:val="41FD03D5"/>
    <w:rsid w:val="432028E8"/>
    <w:rsid w:val="43B7BA8A"/>
    <w:rsid w:val="44AA6D2D"/>
    <w:rsid w:val="44F63392"/>
    <w:rsid w:val="4646138E"/>
    <w:rsid w:val="469C7200"/>
    <w:rsid w:val="470D3C59"/>
    <w:rsid w:val="473BB448"/>
    <w:rsid w:val="49050213"/>
    <w:rsid w:val="491039F2"/>
    <w:rsid w:val="4B1F65CC"/>
    <w:rsid w:val="4B33752B"/>
    <w:rsid w:val="4B38326F"/>
    <w:rsid w:val="4BF2341E"/>
    <w:rsid w:val="4D541496"/>
    <w:rsid w:val="4DCF7F8D"/>
    <w:rsid w:val="4DFB4BEF"/>
    <w:rsid w:val="4DFC7090"/>
    <w:rsid w:val="4E3DB6C6"/>
    <w:rsid w:val="4EEDF933"/>
    <w:rsid w:val="4EF6F0CD"/>
    <w:rsid w:val="4EFFED05"/>
    <w:rsid w:val="4F968410"/>
    <w:rsid w:val="4FBF61BA"/>
    <w:rsid w:val="4FE65048"/>
    <w:rsid w:val="4FEDCAE2"/>
    <w:rsid w:val="4FEFD7A0"/>
    <w:rsid w:val="502B73AB"/>
    <w:rsid w:val="517806EB"/>
    <w:rsid w:val="51BBB91A"/>
    <w:rsid w:val="53650979"/>
    <w:rsid w:val="53D11E6D"/>
    <w:rsid w:val="53E93ADE"/>
    <w:rsid w:val="54564F5B"/>
    <w:rsid w:val="55C78A8E"/>
    <w:rsid w:val="55EF86A2"/>
    <w:rsid w:val="563F7B6A"/>
    <w:rsid w:val="575F6AA5"/>
    <w:rsid w:val="57DE31D1"/>
    <w:rsid w:val="57F7304E"/>
    <w:rsid w:val="580C6F3F"/>
    <w:rsid w:val="58A8162D"/>
    <w:rsid w:val="58B7C40C"/>
    <w:rsid w:val="59ABC66D"/>
    <w:rsid w:val="59B83EF9"/>
    <w:rsid w:val="59C3238A"/>
    <w:rsid w:val="5AF734A3"/>
    <w:rsid w:val="5AFA1153"/>
    <w:rsid w:val="5B9F93A7"/>
    <w:rsid w:val="5BBB6850"/>
    <w:rsid w:val="5BBB6CE9"/>
    <w:rsid w:val="5BF7F7FD"/>
    <w:rsid w:val="5C816EBC"/>
    <w:rsid w:val="5DBF99F5"/>
    <w:rsid w:val="5DF29F10"/>
    <w:rsid w:val="5DF72F8F"/>
    <w:rsid w:val="5DFF926A"/>
    <w:rsid w:val="5E3F5B3C"/>
    <w:rsid w:val="5EEE18F6"/>
    <w:rsid w:val="5EF3CA98"/>
    <w:rsid w:val="5F3F2C31"/>
    <w:rsid w:val="5F53F21E"/>
    <w:rsid w:val="5F5FE7C3"/>
    <w:rsid w:val="5FCB696E"/>
    <w:rsid w:val="5FF9188B"/>
    <w:rsid w:val="626559E9"/>
    <w:rsid w:val="63D6779D"/>
    <w:rsid w:val="64ED59D3"/>
    <w:rsid w:val="661204ED"/>
    <w:rsid w:val="669F35DF"/>
    <w:rsid w:val="66FD28F2"/>
    <w:rsid w:val="6705564E"/>
    <w:rsid w:val="674C6BAB"/>
    <w:rsid w:val="67AEA9DD"/>
    <w:rsid w:val="67AF8B87"/>
    <w:rsid w:val="67D00EAF"/>
    <w:rsid w:val="68AD7CAE"/>
    <w:rsid w:val="68F2667E"/>
    <w:rsid w:val="68F98917"/>
    <w:rsid w:val="6AA22575"/>
    <w:rsid w:val="6ACA5340"/>
    <w:rsid w:val="6AEE562B"/>
    <w:rsid w:val="6B3709F5"/>
    <w:rsid w:val="6B4FF938"/>
    <w:rsid w:val="6B63F332"/>
    <w:rsid w:val="6B6F31E4"/>
    <w:rsid w:val="6B9BE37B"/>
    <w:rsid w:val="6BE851E4"/>
    <w:rsid w:val="6BFF87ED"/>
    <w:rsid w:val="6C81017A"/>
    <w:rsid w:val="6D184DC4"/>
    <w:rsid w:val="6D234C03"/>
    <w:rsid w:val="6D7B16E2"/>
    <w:rsid w:val="6D7DD712"/>
    <w:rsid w:val="6DE52764"/>
    <w:rsid w:val="6DED8065"/>
    <w:rsid w:val="6E6E7571"/>
    <w:rsid w:val="6E71000F"/>
    <w:rsid w:val="6EAF158A"/>
    <w:rsid w:val="6EFDA470"/>
    <w:rsid w:val="6F5D1D24"/>
    <w:rsid w:val="6F7E32D5"/>
    <w:rsid w:val="6F852355"/>
    <w:rsid w:val="6FBFE502"/>
    <w:rsid w:val="6FCE2337"/>
    <w:rsid w:val="6FDB2B87"/>
    <w:rsid w:val="6FDF2DCA"/>
    <w:rsid w:val="6FE44E33"/>
    <w:rsid w:val="6FE6736D"/>
    <w:rsid w:val="6FE7D8B5"/>
    <w:rsid w:val="6FF7318C"/>
    <w:rsid w:val="70351692"/>
    <w:rsid w:val="715E6CDC"/>
    <w:rsid w:val="71BE2560"/>
    <w:rsid w:val="72DFD21E"/>
    <w:rsid w:val="72FFC3F0"/>
    <w:rsid w:val="73B739D9"/>
    <w:rsid w:val="73C31047"/>
    <w:rsid w:val="73EF3EFF"/>
    <w:rsid w:val="74A62F57"/>
    <w:rsid w:val="74FF938C"/>
    <w:rsid w:val="756A5E7A"/>
    <w:rsid w:val="75FB7FF5"/>
    <w:rsid w:val="767D2B7C"/>
    <w:rsid w:val="767FC32A"/>
    <w:rsid w:val="772FC45B"/>
    <w:rsid w:val="774F7181"/>
    <w:rsid w:val="775B3E1A"/>
    <w:rsid w:val="777EF8D1"/>
    <w:rsid w:val="777F48E5"/>
    <w:rsid w:val="77DF9844"/>
    <w:rsid w:val="77F33FD2"/>
    <w:rsid w:val="77FFD3BB"/>
    <w:rsid w:val="78511ABF"/>
    <w:rsid w:val="78781B61"/>
    <w:rsid w:val="78E5C7BB"/>
    <w:rsid w:val="79DAAA44"/>
    <w:rsid w:val="7A33EC06"/>
    <w:rsid w:val="7ADB2524"/>
    <w:rsid w:val="7AEF99DE"/>
    <w:rsid w:val="7B324450"/>
    <w:rsid w:val="7BD7809E"/>
    <w:rsid w:val="7BDD3F42"/>
    <w:rsid w:val="7BF775F7"/>
    <w:rsid w:val="7BF7E559"/>
    <w:rsid w:val="7BFB5B6D"/>
    <w:rsid w:val="7CA3E17D"/>
    <w:rsid w:val="7CEEF280"/>
    <w:rsid w:val="7D2F3016"/>
    <w:rsid w:val="7D33DA3F"/>
    <w:rsid w:val="7D4961E9"/>
    <w:rsid w:val="7D7D0687"/>
    <w:rsid w:val="7DBD6BD1"/>
    <w:rsid w:val="7DE62533"/>
    <w:rsid w:val="7DFB186A"/>
    <w:rsid w:val="7DFFE40A"/>
    <w:rsid w:val="7E67DCEA"/>
    <w:rsid w:val="7E7FA893"/>
    <w:rsid w:val="7E8F3D47"/>
    <w:rsid w:val="7EE2EFBF"/>
    <w:rsid w:val="7F476A7A"/>
    <w:rsid w:val="7F4D7313"/>
    <w:rsid w:val="7F4E7C65"/>
    <w:rsid w:val="7F5749C7"/>
    <w:rsid w:val="7F6B0EF8"/>
    <w:rsid w:val="7F6F24BC"/>
    <w:rsid w:val="7F7BC9D1"/>
    <w:rsid w:val="7F7E34A9"/>
    <w:rsid w:val="7F84FB64"/>
    <w:rsid w:val="7F9543F1"/>
    <w:rsid w:val="7FAA475D"/>
    <w:rsid w:val="7FAF407C"/>
    <w:rsid w:val="7FB79BBB"/>
    <w:rsid w:val="7FBEC23D"/>
    <w:rsid w:val="7FBF2973"/>
    <w:rsid w:val="7FF6FB49"/>
    <w:rsid w:val="7FF7EA58"/>
    <w:rsid w:val="7FFB6853"/>
    <w:rsid w:val="7FFD7B3D"/>
    <w:rsid w:val="7FFDC62D"/>
    <w:rsid w:val="7FFF4B3F"/>
    <w:rsid w:val="8EFF983C"/>
    <w:rsid w:val="92EFD739"/>
    <w:rsid w:val="932BD13E"/>
    <w:rsid w:val="97DF6F19"/>
    <w:rsid w:val="97EB579A"/>
    <w:rsid w:val="99F75F4C"/>
    <w:rsid w:val="99FD810F"/>
    <w:rsid w:val="9A7F734C"/>
    <w:rsid w:val="9AFF7F33"/>
    <w:rsid w:val="9E3F38A7"/>
    <w:rsid w:val="9F5C0053"/>
    <w:rsid w:val="9FEBE11A"/>
    <w:rsid w:val="9FEF778C"/>
    <w:rsid w:val="9FFBA999"/>
    <w:rsid w:val="A1FFDB58"/>
    <w:rsid w:val="A5FE7975"/>
    <w:rsid w:val="A76EE13A"/>
    <w:rsid w:val="A9F6E71F"/>
    <w:rsid w:val="AAFF7EF0"/>
    <w:rsid w:val="ABFD8806"/>
    <w:rsid w:val="ABFF0015"/>
    <w:rsid w:val="AFDFAC2B"/>
    <w:rsid w:val="AFFB911C"/>
    <w:rsid w:val="B2F366E5"/>
    <w:rsid w:val="B3ED52C4"/>
    <w:rsid w:val="B5F7EAB8"/>
    <w:rsid w:val="B73BC707"/>
    <w:rsid w:val="B775663D"/>
    <w:rsid w:val="B7EF1F3D"/>
    <w:rsid w:val="B7F93F19"/>
    <w:rsid w:val="B9FA86AB"/>
    <w:rsid w:val="BAEBC291"/>
    <w:rsid w:val="BBE8186E"/>
    <w:rsid w:val="BBE950B8"/>
    <w:rsid w:val="BDEF8984"/>
    <w:rsid w:val="BE3D2330"/>
    <w:rsid w:val="BE3D58C4"/>
    <w:rsid w:val="BEDF42EE"/>
    <w:rsid w:val="BEEFC5F1"/>
    <w:rsid w:val="BEFFEA5F"/>
    <w:rsid w:val="BF6FBCAC"/>
    <w:rsid w:val="BFAF4044"/>
    <w:rsid w:val="BFEDC3F7"/>
    <w:rsid w:val="BFEDF32E"/>
    <w:rsid w:val="BFEF1F16"/>
    <w:rsid w:val="BFFA64BA"/>
    <w:rsid w:val="BFFEF80F"/>
    <w:rsid w:val="BFFFDBA0"/>
    <w:rsid w:val="CBF1B767"/>
    <w:rsid w:val="CD7F85B3"/>
    <w:rsid w:val="CD9D3AC3"/>
    <w:rsid w:val="CDDF9F33"/>
    <w:rsid w:val="CDEBBBD6"/>
    <w:rsid w:val="CECE1C19"/>
    <w:rsid w:val="CFBF0204"/>
    <w:rsid w:val="CFDF67A1"/>
    <w:rsid w:val="CFF30C71"/>
    <w:rsid w:val="D77566C7"/>
    <w:rsid w:val="D77C6D45"/>
    <w:rsid w:val="D7F715EA"/>
    <w:rsid w:val="D7F7261B"/>
    <w:rsid w:val="D7FBED8C"/>
    <w:rsid w:val="DABBEE11"/>
    <w:rsid w:val="DB7E2873"/>
    <w:rsid w:val="DBEE390D"/>
    <w:rsid w:val="DBF605D3"/>
    <w:rsid w:val="DBFF0697"/>
    <w:rsid w:val="DCFFF267"/>
    <w:rsid w:val="DD5DD434"/>
    <w:rsid w:val="DE6F4E55"/>
    <w:rsid w:val="DEEF2C9D"/>
    <w:rsid w:val="DEF9283F"/>
    <w:rsid w:val="DF37AE4B"/>
    <w:rsid w:val="DF6EDB6A"/>
    <w:rsid w:val="DF744759"/>
    <w:rsid w:val="DF75B27E"/>
    <w:rsid w:val="DF7BCA76"/>
    <w:rsid w:val="DF9D222E"/>
    <w:rsid w:val="DF9FDA48"/>
    <w:rsid w:val="DFBEF95A"/>
    <w:rsid w:val="DFFB798E"/>
    <w:rsid w:val="E5F4B52B"/>
    <w:rsid w:val="E7AD8E2B"/>
    <w:rsid w:val="E92F638E"/>
    <w:rsid w:val="E9DDD73E"/>
    <w:rsid w:val="E9FFE167"/>
    <w:rsid w:val="EBBF5300"/>
    <w:rsid w:val="EBFF85B8"/>
    <w:rsid w:val="EC5F2AF1"/>
    <w:rsid w:val="ED6FBF2A"/>
    <w:rsid w:val="EDFF4E4D"/>
    <w:rsid w:val="EEF6D18E"/>
    <w:rsid w:val="EF3F17B1"/>
    <w:rsid w:val="EF9B47CE"/>
    <w:rsid w:val="EFB95B00"/>
    <w:rsid w:val="EFDE661D"/>
    <w:rsid w:val="EFF303B1"/>
    <w:rsid w:val="EFF73D88"/>
    <w:rsid w:val="EFF9DF70"/>
    <w:rsid w:val="EFFF1959"/>
    <w:rsid w:val="F27FECCB"/>
    <w:rsid w:val="F36CA8F7"/>
    <w:rsid w:val="F373B8B4"/>
    <w:rsid w:val="F37757CD"/>
    <w:rsid w:val="F56F5112"/>
    <w:rsid w:val="F67F15F9"/>
    <w:rsid w:val="F6C7460C"/>
    <w:rsid w:val="F6DDAA9B"/>
    <w:rsid w:val="F6FD1BDA"/>
    <w:rsid w:val="F7BE4060"/>
    <w:rsid w:val="F7D709A1"/>
    <w:rsid w:val="F7EDAC68"/>
    <w:rsid w:val="F7FB6887"/>
    <w:rsid w:val="F95A2C75"/>
    <w:rsid w:val="F9B84443"/>
    <w:rsid w:val="F9BF7325"/>
    <w:rsid w:val="F9DFF0F8"/>
    <w:rsid w:val="F9EFACDC"/>
    <w:rsid w:val="F9FF044C"/>
    <w:rsid w:val="FA7B5615"/>
    <w:rsid w:val="FACE1EA5"/>
    <w:rsid w:val="FAF7E1C9"/>
    <w:rsid w:val="FB5F7885"/>
    <w:rsid w:val="FB9319C0"/>
    <w:rsid w:val="FB9B0430"/>
    <w:rsid w:val="FB9E7ADB"/>
    <w:rsid w:val="FBB79637"/>
    <w:rsid w:val="FBDC3040"/>
    <w:rsid w:val="FBDFBA6C"/>
    <w:rsid w:val="FBF70D33"/>
    <w:rsid w:val="FBFD565A"/>
    <w:rsid w:val="FCBFC84A"/>
    <w:rsid w:val="FCFA03A4"/>
    <w:rsid w:val="FCFAC2D1"/>
    <w:rsid w:val="FDF6748A"/>
    <w:rsid w:val="FE0C322D"/>
    <w:rsid w:val="FE4B751E"/>
    <w:rsid w:val="FE4FCE81"/>
    <w:rsid w:val="FE77117B"/>
    <w:rsid w:val="FE7793EF"/>
    <w:rsid w:val="FE7F5423"/>
    <w:rsid w:val="FEBE7690"/>
    <w:rsid w:val="FEBFF2CA"/>
    <w:rsid w:val="FECD7C8D"/>
    <w:rsid w:val="FEEDAF4B"/>
    <w:rsid w:val="FEF7CCFA"/>
    <w:rsid w:val="FEF9E7AD"/>
    <w:rsid w:val="FEFA1AAA"/>
    <w:rsid w:val="FF1BB5CC"/>
    <w:rsid w:val="FF3D9ED5"/>
    <w:rsid w:val="FF3F0459"/>
    <w:rsid w:val="FF69F570"/>
    <w:rsid w:val="FF69F683"/>
    <w:rsid w:val="FF7DF94E"/>
    <w:rsid w:val="FF7F3F13"/>
    <w:rsid w:val="FF7FFA57"/>
    <w:rsid w:val="FF95DA54"/>
    <w:rsid w:val="FF97ABAA"/>
    <w:rsid w:val="FFA76081"/>
    <w:rsid w:val="FFB3B12B"/>
    <w:rsid w:val="FFB7CB83"/>
    <w:rsid w:val="FFB93554"/>
    <w:rsid w:val="FFBB2AB7"/>
    <w:rsid w:val="FFBD456F"/>
    <w:rsid w:val="FFBDF1CE"/>
    <w:rsid w:val="FFC9190C"/>
    <w:rsid w:val="FFEDCBC5"/>
    <w:rsid w:val="FFEF6065"/>
    <w:rsid w:val="FFF51F81"/>
    <w:rsid w:val="FFF7BAF0"/>
    <w:rsid w:val="FFF7CB16"/>
    <w:rsid w:val="FFF96F1B"/>
    <w:rsid w:val="FFFAD43B"/>
    <w:rsid w:val="FFFC6EEC"/>
    <w:rsid w:val="FFFD67C4"/>
    <w:rsid w:val="FFFF1DF7"/>
    <w:rsid w:val="FFFFA4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宋体" w:cs="Times New Roman"/>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afterLines="0"/>
    </w:pPr>
  </w:style>
  <w:style w:type="paragraph" w:styleId="3">
    <w:name w:val="footer"/>
    <w:basedOn w:val="1"/>
    <w:link w:val="9"/>
    <w:qFormat/>
    <w:uiPriority w:val="99"/>
    <w:pPr>
      <w:tabs>
        <w:tab w:val="center" w:pos="4153"/>
        <w:tab w:val="right" w:pos="8306"/>
      </w:tabs>
      <w:snapToGrid w:val="0"/>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val="0"/>
      <w:spacing w:before="100" w:beforeAutospacing="1" w:after="100" w:afterAutospacing="1"/>
    </w:pPr>
    <w:rPr>
      <w:rFonts w:ascii="Calibri" w:hAnsi="Calibri"/>
    </w:rPr>
  </w:style>
  <w:style w:type="character" w:styleId="8">
    <w:name w:val="Hyperlink"/>
    <w:unhideWhenUsed/>
    <w:qFormat/>
    <w:uiPriority w:val="99"/>
    <w:rPr>
      <w:color w:val="0000FF"/>
      <w:u w:val="single"/>
    </w:rPr>
  </w:style>
  <w:style w:type="character" w:customStyle="1" w:styleId="9">
    <w:name w:val="页脚 Char"/>
    <w:link w:val="3"/>
    <w:qFormat/>
    <w:uiPriority w:val="99"/>
    <w:rPr>
      <w:sz w:val="18"/>
      <w:szCs w:val="18"/>
    </w:rPr>
  </w:style>
  <w:style w:type="character" w:customStyle="1" w:styleId="10">
    <w:name w:val="页眉 Char"/>
    <w:link w:val="4"/>
    <w:qFormat/>
    <w:uiPriority w:val="0"/>
    <w:rPr>
      <w:sz w:val="18"/>
      <w:szCs w:val="18"/>
    </w:rPr>
  </w:style>
  <w:style w:type="paragraph" w:customStyle="1" w:styleId="11">
    <w:name w:val="divFullText"/>
    <w:basedOn w:val="1"/>
    <w:qFormat/>
    <w:uiPriority w:val="0"/>
    <w:pPr>
      <w:spacing w:line="600" w:lineRule="atLeast"/>
    </w:pPr>
    <w:rPr>
      <w:rFonts w:ascii="宋体" w:hAnsi="宋体" w:eastAsia="宋体" w:cs="宋体"/>
      <w:color w:val="000000"/>
      <w:sz w:val="27"/>
      <w:szCs w:val="27"/>
    </w:rPr>
  </w:style>
  <w:style w:type="paragraph" w:customStyle="1" w:styleId="12">
    <w:name w:val="TiaoYinV2"/>
    <w:basedOn w:val="1"/>
    <w:qFormat/>
    <w:uiPriority w:val="0"/>
    <w:rPr>
      <w:color w:val="218FC4"/>
    </w:rPr>
  </w:style>
  <w:style w:type="character" w:customStyle="1" w:styleId="13">
    <w:name w:val="a"/>
    <w:qFormat/>
    <w:uiPriority w:val="0"/>
    <w:rPr>
      <w:color w:val="218FC4"/>
    </w:rPr>
  </w:style>
  <w:style w:type="paragraph" w:customStyle="1" w:styleId="14">
    <w:name w:val="navzhang"/>
    <w:basedOn w:val="1"/>
    <w:qFormat/>
    <w:uiPriority w:val="0"/>
  </w:style>
  <w:style w:type="character" w:customStyle="1" w:styleId="15">
    <w:name w:val="navtiao"/>
    <w:qFormat/>
    <w:uiPriority w:val="0"/>
    <w:rPr>
      <w:b/>
      <w:bCs/>
    </w:rPr>
  </w:style>
  <w:style w:type="character" w:customStyle="1" w:styleId="16">
    <w:name w:val="hitclass"/>
    <w:qFormat/>
    <w:uiPriority w:val="0"/>
  </w:style>
  <w:style w:type="character" w:customStyle="1" w:styleId="17">
    <w:name w:val="currenthit"/>
    <w:qFormat/>
    <w:uiPriority w:val="0"/>
  </w:style>
  <w:style w:type="paragraph" w:customStyle="1" w:styleId="18">
    <w:name w:val="BodyText"/>
    <w:basedOn w:val="1"/>
    <w:qFormat/>
    <w:uiPriority w:val="0"/>
    <w:pPr>
      <w:widowControl/>
      <w:spacing w:after="120"/>
      <w:textAlignment w:val="baseline"/>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7148</Words>
  <Characters>7165</Characters>
  <Lines>60</Lines>
  <Paragraphs>16</Paragraphs>
  <TotalTime>8</TotalTime>
  <ScaleCrop>false</ScaleCrop>
  <LinksUpToDate>false</LinksUpToDate>
  <CharactersWithSpaces>7304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2022-09-20T21:43:00Z</dcterms:created>
  <dc:creator>asus</dc:creator>
  <cp:lastModifiedBy>user</cp:lastModifiedBy>
  <cp:lastPrinted>2022-11-02T13:09:00Z</cp:lastPrinted>
  <dcterms:modified xsi:type="dcterms:W3CDTF">2023-01-28T14:00:41Z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874E83D995EB4ADF872BBFAAAAC5C507</vt:lpwstr>
  </property>
</Properties>
</file>