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b w:val="0"/>
          <w:bCs w:val="0"/>
          <w:sz w:val="32"/>
          <w:szCs w:val="32"/>
        </w:rPr>
      </w:pPr>
    </w:p>
    <w:p>
      <w:pPr>
        <w:pStyle w:val="2"/>
        <w:rPr>
          <w:rFonts w:hint="eastAsia" w:ascii="宋体" w:hAnsi="宋体" w:eastAsia="宋体" w:cs="宋体"/>
          <w:b w:val="0"/>
          <w:bCs w:val="0"/>
          <w:sz w:val="32"/>
          <w:szCs w:val="32"/>
        </w:rPr>
      </w:pPr>
    </w:p>
    <w:p>
      <w:pPr>
        <w:spacing w:line="240" w:lineRule="auto"/>
        <w:ind w:firstLine="0" w:firstLineChars="0"/>
        <w:jc w:val="center"/>
        <w:rPr>
          <w:rFonts w:hint="eastAsia" w:ascii="宋体" w:hAnsi="宋体" w:eastAsia="宋体" w:cs="宋体"/>
          <w:sz w:val="44"/>
          <w:szCs w:val="44"/>
        </w:rPr>
      </w:pPr>
      <w:r>
        <w:rPr>
          <w:rFonts w:hint="eastAsia" w:ascii="宋体" w:hAnsi="宋体" w:eastAsia="宋体" w:cs="宋体"/>
          <w:spacing w:val="0"/>
          <w:sz w:val="44"/>
          <w:szCs w:val="44"/>
        </w:rPr>
        <w:t>四平市物质文化遗产保护条例</w:t>
      </w:r>
    </w:p>
    <w:p>
      <w:pPr>
        <w:keepNext w:val="0"/>
        <w:keepLines w:val="0"/>
        <w:pageBreakBefore w:val="0"/>
        <w:widowControl w:val="0"/>
        <w:kinsoku/>
        <w:wordWrap/>
        <w:overflowPunct/>
        <w:topLinePunct w:val="0"/>
        <w:autoSpaceDE/>
        <w:autoSpaceDN/>
        <w:bidi w:val="0"/>
        <w:adjustRightInd/>
        <w:snapToGrid/>
        <w:spacing w:line="600" w:lineRule="exact"/>
        <w:ind w:left="638" w:leftChars="304" w:right="745" w:rightChars="355" w:firstLine="0" w:firstLineChars="0"/>
        <w:jc w:val="left"/>
        <w:textAlignment w:val="auto"/>
        <w:rPr>
          <w:rFonts w:hint="eastAsia" w:ascii="楷体" w:hAnsi="楷体" w:eastAsia="楷体_GB2312" w:cs="楷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34" w:leftChars="302" w:right="745" w:rightChars="355" w:firstLine="4" w:firstLineChars="0"/>
        <w:jc w:val="left"/>
        <w:textAlignment w:val="auto"/>
        <w:rPr>
          <w:rFonts w:hint="eastAsia" w:ascii="黑体" w:hAnsi="黑体" w:eastAsia="黑体" w:cs="黑体"/>
          <w:spacing w:val="0"/>
          <w:sz w:val="32"/>
          <w:szCs w:val="32"/>
          <w:u w:val="none"/>
          <w:lang w:eastAsia="zh-CN"/>
        </w:rPr>
      </w:pPr>
      <w:r>
        <w:rPr>
          <w:rFonts w:hint="eastAsia" w:ascii="楷体" w:hAnsi="楷体" w:eastAsia="楷体_GB2312" w:cs="楷体"/>
          <w:b w:val="0"/>
          <w:bCs w:val="0"/>
          <w:sz w:val="32"/>
          <w:szCs w:val="32"/>
        </w:rPr>
        <w:t>（202</w:t>
      </w:r>
      <w:r>
        <w:rPr>
          <w:rFonts w:hint="eastAsia" w:ascii="楷体" w:hAnsi="楷体" w:eastAsia="楷体_GB2312" w:cs="楷体"/>
          <w:b w:val="0"/>
          <w:bCs w:val="0"/>
          <w:sz w:val="32"/>
          <w:szCs w:val="32"/>
          <w:lang w:val="en-US" w:eastAsia="zh-CN"/>
        </w:rPr>
        <w:t>1</w:t>
      </w:r>
      <w:r>
        <w:rPr>
          <w:rFonts w:hint="eastAsia" w:ascii="楷体" w:hAnsi="楷体" w:eastAsia="楷体_GB2312" w:cs="楷体"/>
          <w:b w:val="0"/>
          <w:bCs w:val="0"/>
          <w:sz w:val="32"/>
          <w:szCs w:val="32"/>
        </w:rPr>
        <w:t>年</w:t>
      </w:r>
      <w:r>
        <w:rPr>
          <w:rFonts w:hint="eastAsia" w:ascii="楷体" w:hAnsi="楷体" w:eastAsia="楷体_GB2312" w:cs="楷体"/>
          <w:b w:val="0"/>
          <w:bCs w:val="0"/>
          <w:sz w:val="32"/>
          <w:szCs w:val="32"/>
          <w:lang w:val="en-US" w:eastAsia="zh-CN"/>
        </w:rPr>
        <w:t>9</w:t>
      </w:r>
      <w:r>
        <w:rPr>
          <w:rFonts w:hint="eastAsia" w:ascii="楷体" w:hAnsi="楷体" w:eastAsia="楷体_GB2312" w:cs="楷体"/>
          <w:b w:val="0"/>
          <w:bCs w:val="0"/>
          <w:sz w:val="32"/>
          <w:szCs w:val="32"/>
        </w:rPr>
        <w:t>月</w:t>
      </w:r>
      <w:r>
        <w:rPr>
          <w:rFonts w:hint="eastAsia" w:ascii="楷体" w:hAnsi="楷体" w:eastAsia="楷体_GB2312" w:cs="楷体"/>
          <w:b w:val="0"/>
          <w:bCs w:val="0"/>
          <w:sz w:val="32"/>
          <w:szCs w:val="32"/>
          <w:lang w:val="en-US" w:eastAsia="zh-CN"/>
        </w:rPr>
        <w:t>23</w:t>
      </w:r>
      <w:r>
        <w:rPr>
          <w:rFonts w:hint="eastAsia" w:ascii="楷体" w:hAnsi="楷体" w:eastAsia="楷体_GB2312" w:cs="楷体"/>
          <w:b w:val="0"/>
          <w:bCs w:val="0"/>
          <w:sz w:val="32"/>
          <w:szCs w:val="32"/>
        </w:rPr>
        <w:t>日四平市第八届人民代表大会常务委员会第</w:t>
      </w:r>
      <w:r>
        <w:rPr>
          <w:rFonts w:hint="eastAsia" w:ascii="楷体" w:hAnsi="楷体" w:eastAsia="楷体_GB2312" w:cs="楷体"/>
          <w:b w:val="0"/>
          <w:bCs w:val="0"/>
          <w:sz w:val="32"/>
          <w:szCs w:val="32"/>
          <w:lang w:eastAsia="zh-CN"/>
        </w:rPr>
        <w:t>四十二</w:t>
      </w:r>
      <w:r>
        <w:rPr>
          <w:rFonts w:hint="eastAsia" w:ascii="楷体" w:hAnsi="楷体" w:eastAsia="楷体_GB2312" w:cs="楷体"/>
          <w:b w:val="0"/>
          <w:bCs w:val="0"/>
          <w:sz w:val="32"/>
          <w:szCs w:val="32"/>
        </w:rPr>
        <w:t>次会议通过 20</w:t>
      </w:r>
      <w:r>
        <w:rPr>
          <w:rFonts w:hint="eastAsia" w:ascii="楷体" w:hAnsi="楷体" w:eastAsia="楷体_GB2312" w:cs="楷体"/>
          <w:b w:val="0"/>
          <w:bCs w:val="0"/>
          <w:sz w:val="32"/>
          <w:szCs w:val="32"/>
          <w:lang w:val="en-US" w:eastAsia="zh-CN"/>
        </w:rPr>
        <w:t>21</w:t>
      </w:r>
      <w:r>
        <w:rPr>
          <w:rFonts w:hint="eastAsia" w:ascii="楷体" w:hAnsi="楷体" w:eastAsia="楷体_GB2312" w:cs="楷体"/>
          <w:b w:val="0"/>
          <w:bCs w:val="0"/>
          <w:sz w:val="32"/>
          <w:szCs w:val="32"/>
        </w:rPr>
        <w:t>年</w:t>
      </w:r>
      <w:r>
        <w:rPr>
          <w:rFonts w:hint="eastAsia" w:ascii="楷体" w:hAnsi="楷体" w:eastAsia="楷体_GB2312" w:cs="楷体"/>
          <w:b w:val="0"/>
          <w:bCs w:val="0"/>
          <w:sz w:val="32"/>
          <w:szCs w:val="32"/>
          <w:lang w:val="en-US" w:eastAsia="zh-CN"/>
        </w:rPr>
        <w:t>11</w:t>
      </w:r>
      <w:r>
        <w:rPr>
          <w:rFonts w:hint="eastAsia" w:ascii="楷体" w:hAnsi="楷体" w:eastAsia="楷体_GB2312" w:cs="楷体"/>
          <w:b w:val="0"/>
          <w:bCs w:val="0"/>
          <w:sz w:val="32"/>
          <w:szCs w:val="32"/>
        </w:rPr>
        <w:t>月2</w:t>
      </w:r>
      <w:r>
        <w:rPr>
          <w:rFonts w:hint="eastAsia" w:ascii="楷体" w:hAnsi="楷体" w:eastAsia="楷体_GB2312" w:cs="楷体"/>
          <w:b w:val="0"/>
          <w:bCs w:val="0"/>
          <w:sz w:val="32"/>
          <w:szCs w:val="32"/>
          <w:lang w:val="en-US" w:eastAsia="zh-CN"/>
        </w:rPr>
        <w:t>5</w:t>
      </w:r>
      <w:r>
        <w:rPr>
          <w:rFonts w:hint="eastAsia" w:ascii="楷体" w:hAnsi="楷体" w:eastAsia="楷体_GB2312" w:cs="楷体"/>
          <w:b w:val="0"/>
          <w:bCs w:val="0"/>
          <w:sz w:val="32"/>
          <w:szCs w:val="32"/>
        </w:rPr>
        <w:t>日吉林省第十三届人民代表大会常务委员会第</w:t>
      </w:r>
      <w:r>
        <w:rPr>
          <w:rFonts w:hint="eastAsia" w:ascii="楷体" w:hAnsi="楷体" w:eastAsia="楷体_GB2312" w:cs="楷体"/>
          <w:b w:val="0"/>
          <w:bCs w:val="0"/>
          <w:sz w:val="32"/>
          <w:szCs w:val="32"/>
          <w:lang w:eastAsia="zh-CN"/>
        </w:rPr>
        <w:t>三十一</w:t>
      </w:r>
      <w:r>
        <w:rPr>
          <w:rFonts w:hint="eastAsia" w:ascii="楷体" w:hAnsi="楷体" w:eastAsia="楷体_GB2312" w:cs="楷体"/>
          <w:b w:val="0"/>
          <w:bCs w:val="0"/>
          <w:sz w:val="32"/>
          <w:szCs w:val="32"/>
        </w:rPr>
        <w:t>次会议批准）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Times New Roman"/>
          <w:spacing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Times New Roman"/>
          <w:spacing w:val="0"/>
          <w:sz w:val="32"/>
          <w:szCs w:val="32"/>
        </w:rPr>
      </w:pPr>
      <w:r>
        <w:rPr>
          <w:rFonts w:hint="eastAsia" w:ascii="黑体" w:hAnsi="黑体" w:eastAsia="黑体" w:cs="Times New Roman"/>
          <w:spacing w:val="0"/>
          <w:sz w:val="32"/>
          <w:szCs w:val="32"/>
          <w:lang w:eastAsia="zh-CN"/>
        </w:rPr>
        <w:t>第一章</w:t>
      </w:r>
      <w:r>
        <w:rPr>
          <w:rFonts w:hint="eastAsia" w:ascii="黑体" w:hAnsi="黑体" w:eastAsia="黑体" w:cs="Times New Roman"/>
          <w:spacing w:val="0"/>
          <w:sz w:val="32"/>
          <w:szCs w:val="32"/>
          <w:lang w:val="en-US" w:eastAsia="zh-CN"/>
        </w:rPr>
        <w:t xml:space="preserve"> </w:t>
      </w:r>
      <w:r>
        <w:rPr>
          <w:rFonts w:hint="eastAsia" w:ascii="黑体" w:hAnsi="黑体" w:eastAsia="黑体" w:cs="Times New Roman"/>
          <w:spacing w:val="0"/>
          <w:sz w:val="32"/>
          <w:szCs w:val="32"/>
        </w:rPr>
        <w:t>总则</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rPr>
      </w:pPr>
      <w:r>
        <w:rPr>
          <w:rFonts w:hint="eastAsia" w:ascii="黑体" w:hAnsi="黑体" w:eastAsia="黑体" w:cs="Times New Roman"/>
          <w:spacing w:val="0"/>
          <w:sz w:val="32"/>
          <w:szCs w:val="32"/>
        </w:rPr>
        <w:t>第一条</w:t>
      </w:r>
      <w:r>
        <w:rPr>
          <w:rFonts w:hint="eastAsia" w:ascii="仿宋_GB2312" w:hAnsi="等线" w:eastAsia="仿宋_GB2312" w:cs="Times New Roman"/>
          <w:spacing w:val="0"/>
          <w:sz w:val="32"/>
          <w:szCs w:val="32"/>
        </w:rPr>
        <w:t xml:space="preserve"> 为了加强物质文化遗产保护管理，促进物质文化遗产资源合理利用，根据有关法律法规，结合本市实际，制定本条例。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rPr>
      </w:pPr>
      <w:r>
        <w:rPr>
          <w:rFonts w:hint="eastAsia" w:ascii="黑体" w:hAnsi="黑体" w:eastAsia="黑体" w:cs="Times New Roman"/>
          <w:spacing w:val="0"/>
          <w:sz w:val="32"/>
          <w:szCs w:val="32"/>
        </w:rPr>
        <w:t>第二条</w:t>
      </w:r>
      <w:r>
        <w:rPr>
          <w:rFonts w:hint="eastAsia" w:ascii="仿宋_GB2312" w:hAnsi="等线" w:eastAsia="仿宋_GB2312" w:cs="Times New Roman"/>
          <w:spacing w:val="0"/>
          <w:sz w:val="32"/>
          <w:szCs w:val="32"/>
        </w:rPr>
        <w:t xml:space="preserve"> </w:t>
      </w:r>
      <w:r>
        <w:rPr>
          <w:rFonts w:hint="eastAsia" w:ascii="仿宋_GB2312" w:hAnsi="等线" w:eastAsia="仿宋_GB2312" w:cs="Times New Roman"/>
          <w:b w:val="0"/>
          <w:bCs w:val="0"/>
          <w:spacing w:val="0"/>
          <w:sz w:val="32"/>
          <w:szCs w:val="32"/>
          <w:lang w:eastAsia="zh-CN"/>
        </w:rPr>
        <w:t>本条例适用于</w:t>
      </w:r>
      <w:r>
        <w:rPr>
          <w:rFonts w:hint="eastAsia" w:ascii="仿宋_GB2312" w:hAnsi="等线" w:eastAsia="仿宋_GB2312" w:cs="Times New Roman"/>
          <w:spacing w:val="0"/>
          <w:sz w:val="32"/>
          <w:szCs w:val="32"/>
        </w:rPr>
        <w:t>本市行政区域内物质文化遗产的保护、管理、利用及其相关活动。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b w:val="0"/>
          <w:bCs w:val="0"/>
          <w:spacing w:val="0"/>
          <w:sz w:val="32"/>
          <w:szCs w:val="32"/>
        </w:rPr>
      </w:pPr>
      <w:r>
        <w:rPr>
          <w:rFonts w:hint="eastAsia" w:ascii="仿宋_GB2312" w:hAnsi="等线" w:eastAsia="仿宋_GB2312" w:cs="Times New Roman"/>
          <w:spacing w:val="0"/>
          <w:sz w:val="32"/>
          <w:szCs w:val="32"/>
        </w:rPr>
        <w:t>本条例所称物质文化遗产，是指具有历史、艺术、科学价值的</w:t>
      </w:r>
      <w:r>
        <w:rPr>
          <w:rFonts w:hint="eastAsia" w:ascii="仿宋_GB2312" w:hAnsi="仿宋_GB2312" w:eastAsia="仿宋_GB2312" w:cs="仿宋_GB2312"/>
          <w:b w:val="0"/>
          <w:bCs w:val="0"/>
          <w:spacing w:val="0"/>
          <w:sz w:val="32"/>
          <w:szCs w:val="32"/>
          <w:lang w:eastAsia="zh-CN"/>
        </w:rPr>
        <w:t>文物</w:t>
      </w:r>
      <w:r>
        <w:rPr>
          <w:rFonts w:hint="eastAsia" w:ascii="仿宋_GB2312" w:hAnsi="仿宋_GB2312" w:eastAsia="仿宋_GB2312" w:cs="仿宋_GB2312"/>
          <w:b w:val="0"/>
          <w:bCs w:val="0"/>
          <w:spacing w:val="0"/>
          <w:sz w:val="32"/>
          <w:szCs w:val="32"/>
        </w:rPr>
        <w:t>，</w:t>
      </w:r>
      <w:r>
        <w:rPr>
          <w:rFonts w:hint="eastAsia" w:ascii="仿宋_GB2312" w:hAnsi="仿宋_GB2312" w:eastAsia="仿宋_GB2312" w:cs="仿宋_GB2312"/>
          <w:spacing w:val="0"/>
          <w:sz w:val="32"/>
          <w:szCs w:val="32"/>
        </w:rPr>
        <w:t>主要包括</w:t>
      </w:r>
      <w:r>
        <w:rPr>
          <w:rFonts w:hint="eastAsia" w:ascii="仿宋_GB2312" w:hAnsi="等线" w:eastAsia="仿宋_GB2312" w:cs="Times New Roman"/>
          <w:b w:val="0"/>
          <w:bCs w:val="0"/>
          <w:spacing w:val="0"/>
          <w:sz w:val="32"/>
          <w:szCs w:val="32"/>
          <w:lang w:val="en-US" w:eastAsia="zh-CN" w:bidi="ar"/>
        </w:rPr>
        <w:t>古遗址、古墓葬、古建筑、</w:t>
      </w:r>
      <w:r>
        <w:rPr>
          <w:rFonts w:hint="eastAsia" w:ascii="仿宋_GB2312" w:hAnsi="等线" w:eastAsia="仿宋_GB2312" w:cs="Times New Roman"/>
          <w:b w:val="0"/>
          <w:bCs w:val="0"/>
          <w:spacing w:val="0"/>
          <w:sz w:val="32"/>
          <w:szCs w:val="32"/>
          <w:lang w:eastAsia="zh-CN"/>
        </w:rPr>
        <w:t>石窟寺、石刻、壁画、</w:t>
      </w:r>
      <w:r>
        <w:rPr>
          <w:rFonts w:hint="eastAsia" w:ascii="仿宋_GB2312" w:hAnsi="等线" w:eastAsia="仿宋_GB2312" w:cs="Times New Roman"/>
          <w:b w:val="0"/>
          <w:bCs w:val="0"/>
          <w:spacing w:val="0"/>
          <w:sz w:val="32"/>
          <w:szCs w:val="32"/>
          <w:lang w:val="en-US" w:eastAsia="zh-CN" w:bidi="ar"/>
        </w:rPr>
        <w:t>近代现代重要史迹及代表性建筑等不可移动文物和历史上各时代的重要实物、艺术品、文献、手稿、图书资料等可移动文物</w:t>
      </w:r>
      <w:r>
        <w:rPr>
          <w:rFonts w:hint="eastAsia" w:ascii="仿宋_GB2312" w:hAnsi="等线" w:eastAsia="仿宋_GB2312" w:cs="Times New Roman"/>
          <w:b w:val="0"/>
          <w:bCs w:val="0"/>
          <w:spacing w:val="0"/>
          <w:sz w:val="32"/>
          <w:szCs w:val="32"/>
          <w:lang w:eastAsia="zh-CN"/>
        </w:rPr>
        <w:t>以及在建筑式样、分布均匀或与环境景色结合方面具有突出普遍价值的历史文化名城(街区、村镇)。</w:t>
      </w:r>
    </w:p>
    <w:p>
      <w:pPr>
        <w:keepNext w:val="0"/>
        <w:keepLines w:val="0"/>
        <w:pageBreakBefore w:val="0"/>
        <w:widowControl w:val="0"/>
        <w:kinsoku/>
        <w:wordWrap/>
        <w:overflowPunct/>
        <w:topLinePunct w:val="0"/>
        <w:autoSpaceDE/>
        <w:autoSpaceDN/>
        <w:bidi w:val="0"/>
        <w:adjustRightInd/>
        <w:snapToGrid/>
        <w:spacing w:before="3" w:line="600" w:lineRule="exact"/>
        <w:ind w:left="0" w:leftChars="0" w:right="198" w:firstLine="640" w:firstLineChars="200"/>
        <w:jc w:val="both"/>
        <w:textAlignment w:val="auto"/>
        <w:rPr>
          <w:rFonts w:hint="eastAsia" w:ascii="仿宋_GB2312" w:hAnsi="仿宋_GB2312" w:eastAsia="仿宋_GB2312" w:cs="仿宋_GB2312"/>
          <w:spacing w:val="0"/>
          <w:kern w:val="2"/>
          <w:sz w:val="32"/>
          <w:szCs w:val="32"/>
          <w:lang w:val="zh-CN" w:eastAsia="zh-CN" w:bidi="zh-CN"/>
        </w:rPr>
      </w:pPr>
      <w:r>
        <w:rPr>
          <w:rFonts w:hint="eastAsia" w:ascii="黑体" w:hAnsi="黑体" w:eastAsia="黑体" w:cs="仿宋_GB2312"/>
          <w:spacing w:val="0"/>
          <w:kern w:val="2"/>
          <w:sz w:val="32"/>
          <w:szCs w:val="32"/>
          <w:lang w:val="zh-CN" w:eastAsia="zh-CN" w:bidi="zh-CN"/>
        </w:rPr>
        <w:t xml:space="preserve">第三条 </w:t>
      </w:r>
      <w:r>
        <w:rPr>
          <w:rFonts w:hint="eastAsia" w:ascii="仿宋_GB2312" w:hAnsi="仿宋_GB2312" w:eastAsia="仿宋_GB2312" w:cs="仿宋_GB2312"/>
          <w:spacing w:val="0"/>
          <w:kern w:val="2"/>
          <w:sz w:val="32"/>
          <w:szCs w:val="32"/>
          <w:lang w:val="zh-CN" w:eastAsia="zh-CN" w:bidi="zh-CN"/>
        </w:rPr>
        <w:t>物质文化遗产保护应当贯彻保护为主、抢救第一、合理利用、加强管理的方针，坚持创造性转化、创新性发展，体现历史真实性、风貌完整性和文化延续性。</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eastAsia="zh-CN"/>
        </w:rPr>
        <w:t>四</w:t>
      </w:r>
      <w:r>
        <w:rPr>
          <w:rFonts w:hint="eastAsia" w:ascii="黑体" w:hAnsi="黑体" w:eastAsia="黑体" w:cs="Times New Roman"/>
          <w:spacing w:val="0"/>
          <w:sz w:val="32"/>
          <w:szCs w:val="32"/>
        </w:rPr>
        <w:t xml:space="preserve">条 </w:t>
      </w:r>
      <w:r>
        <w:rPr>
          <w:rFonts w:hint="eastAsia" w:ascii="仿宋_GB2312" w:hAnsi="等线" w:eastAsia="仿宋_GB2312" w:cs="Times New Roman"/>
          <w:spacing w:val="0"/>
          <w:sz w:val="32"/>
          <w:szCs w:val="32"/>
        </w:rPr>
        <w:t>市、县（市）区人民政府应当加大对物质文化遗产保护工作经费支持力度，</w:t>
      </w:r>
      <w:r>
        <w:rPr>
          <w:rFonts w:hint="eastAsia" w:ascii="仿宋_GB2312" w:hAnsi="等线" w:eastAsia="仿宋_GB2312" w:cs="Times New Roman"/>
          <w:b w:val="0"/>
          <w:bCs w:val="0"/>
          <w:spacing w:val="0"/>
          <w:sz w:val="32"/>
          <w:szCs w:val="32"/>
          <w:lang w:eastAsia="zh-CN"/>
        </w:rPr>
        <w:t>鼓励单位和个人捐赠资助，</w:t>
      </w:r>
      <w:r>
        <w:rPr>
          <w:rFonts w:hint="eastAsia" w:ascii="仿宋_GB2312" w:hAnsi="等线" w:eastAsia="仿宋_GB2312" w:cs="Times New Roman"/>
          <w:spacing w:val="0"/>
          <w:sz w:val="32"/>
          <w:szCs w:val="32"/>
        </w:rPr>
        <w:t>统筹利用国家和省级文化遗产补助资金及专项资金。</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b/>
          <w:bCs/>
          <w:spacing w:val="0"/>
          <w:sz w:val="32"/>
          <w:szCs w:val="32"/>
        </w:rPr>
      </w:pPr>
      <w:r>
        <w:rPr>
          <w:rFonts w:hint="eastAsia" w:ascii="黑体" w:hAnsi="黑体" w:eastAsia="黑体" w:cs="黑体"/>
          <w:b w:val="0"/>
          <w:bCs w:val="0"/>
          <w:spacing w:val="0"/>
          <w:sz w:val="32"/>
          <w:szCs w:val="32"/>
        </w:rPr>
        <w:t>第</w:t>
      </w:r>
      <w:r>
        <w:rPr>
          <w:rFonts w:hint="eastAsia" w:ascii="黑体" w:hAnsi="黑体" w:eastAsia="黑体" w:cs="黑体"/>
          <w:b w:val="0"/>
          <w:bCs w:val="0"/>
          <w:spacing w:val="0"/>
          <w:sz w:val="32"/>
          <w:szCs w:val="32"/>
          <w:lang w:eastAsia="zh-CN"/>
        </w:rPr>
        <w:t>五</w:t>
      </w:r>
      <w:r>
        <w:rPr>
          <w:rFonts w:hint="eastAsia" w:ascii="黑体" w:hAnsi="黑体" w:eastAsia="黑体" w:cs="黑体"/>
          <w:b w:val="0"/>
          <w:bCs w:val="0"/>
          <w:spacing w:val="0"/>
          <w:sz w:val="32"/>
          <w:szCs w:val="32"/>
        </w:rPr>
        <w:t>条</w:t>
      </w:r>
      <w:r>
        <w:rPr>
          <w:rFonts w:hint="eastAsia" w:ascii="仿宋_GB2312" w:hAnsi="仿宋_GB2312" w:eastAsia="仿宋_GB2312" w:cs="仿宋_GB2312"/>
          <w:b w:val="0"/>
          <w:bCs w:val="0"/>
          <w:spacing w:val="0"/>
          <w:sz w:val="32"/>
          <w:szCs w:val="32"/>
        </w:rPr>
        <w:t xml:space="preserve"> </w:t>
      </w:r>
      <w:r>
        <w:rPr>
          <w:rFonts w:hint="eastAsia" w:ascii="仿宋_GB2312" w:hAnsi="等线" w:eastAsia="仿宋_GB2312" w:cs="Times New Roman"/>
          <w:b w:val="0"/>
          <w:bCs w:val="0"/>
          <w:spacing w:val="0"/>
          <w:sz w:val="32"/>
          <w:szCs w:val="32"/>
        </w:rPr>
        <w:t>市、县（市）区人民政府</w:t>
      </w:r>
      <w:r>
        <w:rPr>
          <w:rFonts w:hint="eastAsia" w:ascii="仿宋_GB2312" w:hAnsi="仿宋_GB2312" w:eastAsia="仿宋_GB2312" w:cs="仿宋_GB2312"/>
          <w:b w:val="0"/>
          <w:bCs w:val="0"/>
          <w:spacing w:val="0"/>
          <w:sz w:val="32"/>
          <w:szCs w:val="32"/>
          <w:lang w:eastAsia="zh-CN"/>
        </w:rPr>
        <w:t>应当重点保护和利用</w:t>
      </w:r>
      <w:r>
        <w:rPr>
          <w:rFonts w:hint="eastAsia" w:ascii="仿宋_GB2312" w:hAnsi="仿宋_GB2312" w:eastAsia="仿宋_GB2312" w:cs="仿宋_GB2312"/>
          <w:b w:val="0"/>
          <w:bCs w:val="0"/>
          <w:spacing w:val="0"/>
          <w:sz w:val="32"/>
          <w:szCs w:val="32"/>
        </w:rPr>
        <w:t>新民主主义革命以来，中国共产党团结带领各族人民进行革命建设进程中，在本市行政区域内留存下来的旧址、遗址</w:t>
      </w:r>
      <w:r>
        <w:rPr>
          <w:rFonts w:hint="eastAsia" w:ascii="仿宋_GB2312" w:hAnsi="仿宋_GB2312" w:eastAsia="仿宋_GB2312" w:cs="仿宋_GB2312"/>
          <w:b w:val="0"/>
          <w:bCs w:val="0"/>
          <w:spacing w:val="0"/>
          <w:sz w:val="32"/>
          <w:szCs w:val="32"/>
          <w:lang w:eastAsia="zh-CN"/>
        </w:rPr>
        <w:t>、</w:t>
      </w:r>
      <w:r>
        <w:rPr>
          <w:rFonts w:hint="eastAsia" w:ascii="仿宋_GB2312" w:hAnsi="仿宋_GB2312" w:eastAsia="仿宋_GB2312" w:cs="仿宋_GB2312"/>
          <w:b w:val="0"/>
          <w:bCs w:val="0"/>
          <w:spacing w:val="0"/>
          <w:sz w:val="32"/>
          <w:szCs w:val="32"/>
        </w:rPr>
        <w:t>遗迹、实物和纪念设施</w:t>
      </w:r>
      <w:r>
        <w:rPr>
          <w:rFonts w:hint="eastAsia" w:ascii="仿宋_GB2312" w:hAnsi="仿宋_GB2312" w:eastAsia="仿宋_GB2312" w:cs="仿宋_GB2312"/>
          <w:b w:val="0"/>
          <w:bCs w:val="0"/>
          <w:spacing w:val="0"/>
          <w:sz w:val="32"/>
          <w:szCs w:val="32"/>
          <w:lang w:eastAsia="zh-CN"/>
        </w:rPr>
        <w:t>等红色文化遗产</w:t>
      </w:r>
      <w:r>
        <w:rPr>
          <w:rFonts w:hint="eastAsia" w:ascii="仿宋_GB2312" w:hAnsi="仿宋_GB2312" w:eastAsia="仿宋_GB2312" w:cs="仿宋_GB2312"/>
          <w:b w:val="0"/>
          <w:bCs w:val="0"/>
          <w:spacing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Times New Roman"/>
          <w:spacing w:val="0"/>
          <w:sz w:val="32"/>
          <w:szCs w:val="32"/>
        </w:rPr>
      </w:pPr>
      <w:r>
        <w:rPr>
          <w:rFonts w:hint="eastAsia" w:ascii="黑体" w:hAnsi="黑体" w:eastAsia="黑体" w:cs="Times New Roman"/>
          <w:spacing w:val="0"/>
          <w:sz w:val="32"/>
          <w:szCs w:val="32"/>
        </w:rPr>
        <w:t>第二章</w:t>
      </w:r>
      <w:r>
        <w:rPr>
          <w:rFonts w:hint="eastAsia" w:ascii="黑体" w:hAnsi="黑体" w:eastAsia="黑体" w:cs="Times New Roman"/>
          <w:spacing w:val="0"/>
          <w:sz w:val="32"/>
          <w:szCs w:val="32"/>
          <w:lang w:val="en-US" w:eastAsia="zh-CN"/>
        </w:rPr>
        <w:t xml:space="preserve"> </w:t>
      </w:r>
      <w:r>
        <w:rPr>
          <w:rFonts w:hint="eastAsia" w:ascii="黑体" w:hAnsi="黑体" w:eastAsia="黑体" w:cs="Times New Roman"/>
          <w:spacing w:val="0"/>
          <w:sz w:val="32"/>
          <w:szCs w:val="32"/>
        </w:rPr>
        <w:t>挖掘和保护</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黑体" w:hAnsi="黑体"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eastAsia="zh-CN"/>
        </w:rPr>
        <w:t>六</w:t>
      </w:r>
      <w:r>
        <w:rPr>
          <w:rFonts w:hint="eastAsia" w:ascii="黑体" w:hAnsi="黑体" w:eastAsia="黑体" w:cs="Times New Roman"/>
          <w:spacing w:val="0"/>
          <w:sz w:val="32"/>
          <w:szCs w:val="32"/>
        </w:rPr>
        <w:t>条</w:t>
      </w:r>
      <w:r>
        <w:rPr>
          <w:rFonts w:hint="eastAsia" w:ascii="仿宋_GB2312" w:hAnsi="等线" w:eastAsia="仿宋_GB2312" w:cs="Times New Roman"/>
          <w:spacing w:val="0"/>
          <w:sz w:val="32"/>
          <w:szCs w:val="32"/>
        </w:rPr>
        <w:t xml:space="preserve"> 市、县（市）区人民政府应当建立物质文化遗产普查制度</w:t>
      </w:r>
      <w:r>
        <w:rPr>
          <w:rFonts w:hint="eastAsia" w:ascii="仿宋_GB2312" w:hAnsi="等线" w:eastAsia="仿宋_GB2312" w:cs="Times New Roman"/>
          <w:spacing w:val="0"/>
          <w:sz w:val="32"/>
          <w:szCs w:val="32"/>
          <w:lang w:eastAsia="zh-CN"/>
        </w:rPr>
        <w:t>，</w:t>
      </w:r>
      <w:r>
        <w:rPr>
          <w:rFonts w:hint="eastAsia" w:ascii="仿宋_GB2312" w:hAnsi="等线" w:eastAsia="仿宋_GB2312" w:cs="Times New Roman"/>
          <w:spacing w:val="0"/>
          <w:sz w:val="32"/>
          <w:szCs w:val="32"/>
        </w:rPr>
        <w:t>深入挖掘物质文化遗产资源。</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shd w:val="clear" w:color="auto" w:fill="auto"/>
        </w:rPr>
      </w:pPr>
      <w:r>
        <w:rPr>
          <w:rFonts w:hint="eastAsia" w:ascii="仿宋_GB2312" w:hAnsi="等线" w:eastAsia="仿宋_GB2312" w:cs="Times New Roman"/>
          <w:b w:val="0"/>
          <w:bCs w:val="0"/>
          <w:spacing w:val="0"/>
          <w:sz w:val="32"/>
          <w:szCs w:val="32"/>
        </w:rPr>
        <w:t>物质文化遗产保护</w:t>
      </w:r>
      <w:r>
        <w:rPr>
          <w:rFonts w:hint="eastAsia" w:ascii="仿宋_GB2312" w:hAnsi="等线" w:eastAsia="仿宋_GB2312" w:cs="Times New Roman"/>
          <w:spacing w:val="0"/>
          <w:sz w:val="32"/>
          <w:szCs w:val="32"/>
        </w:rPr>
        <w:t>主管部门应当规范</w:t>
      </w:r>
      <w:r>
        <w:rPr>
          <w:rFonts w:hint="eastAsia" w:ascii="仿宋_GB2312" w:hAnsi="等线" w:eastAsia="仿宋_GB2312" w:cs="Times New Roman"/>
          <w:spacing w:val="0"/>
          <w:sz w:val="32"/>
          <w:szCs w:val="32"/>
          <w:lang w:eastAsia="zh-CN"/>
        </w:rPr>
        <w:t>物质文化遗产的</w:t>
      </w:r>
      <w:r>
        <w:rPr>
          <w:rFonts w:hint="eastAsia" w:ascii="仿宋_GB2312" w:hAnsi="等线" w:eastAsia="仿宋_GB2312" w:cs="Times New Roman"/>
          <w:spacing w:val="0"/>
          <w:sz w:val="32"/>
          <w:szCs w:val="32"/>
        </w:rPr>
        <w:t>调查、申报</w:t>
      </w:r>
      <w:r>
        <w:rPr>
          <w:rFonts w:hint="eastAsia" w:ascii="仿宋_GB2312" w:hAnsi="等线" w:eastAsia="仿宋_GB2312" w:cs="Times New Roman"/>
          <w:spacing w:val="0"/>
          <w:sz w:val="32"/>
          <w:szCs w:val="32"/>
          <w:shd w:val="clear" w:color="auto" w:fill="auto"/>
        </w:rPr>
        <w:t>、登记、定级和公布程序</w:t>
      </w:r>
      <w:r>
        <w:rPr>
          <w:rFonts w:hint="eastAsia" w:ascii="仿宋_GB2312" w:hAnsi="等线" w:eastAsia="仿宋_GB2312" w:cs="Times New Roman"/>
          <w:spacing w:val="0"/>
          <w:sz w:val="32"/>
          <w:szCs w:val="32"/>
          <w:shd w:val="clear" w:color="auto" w:fill="auto"/>
          <w:lang w:eastAsia="zh-CN"/>
        </w:rPr>
        <w:t>，</w:t>
      </w:r>
      <w:r>
        <w:rPr>
          <w:rFonts w:hint="eastAsia" w:ascii="仿宋_GB2312" w:hAnsi="等线" w:eastAsia="仿宋_GB2312" w:cs="Times New Roman"/>
          <w:spacing w:val="0"/>
          <w:sz w:val="32"/>
          <w:szCs w:val="32"/>
        </w:rPr>
        <w:t>定期组织开展物质文化遗产普查</w:t>
      </w:r>
      <w:r>
        <w:rPr>
          <w:rFonts w:hint="eastAsia" w:ascii="仿宋_GB2312" w:hAnsi="等线" w:eastAsia="仿宋_GB2312" w:cs="Times New Roman"/>
          <w:spacing w:val="0"/>
          <w:sz w:val="32"/>
          <w:szCs w:val="32"/>
          <w:shd w:val="clear" w:color="auto" w:fill="auto"/>
        </w:rPr>
        <w:t>。</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等线" w:eastAsia="仿宋_GB2312" w:cs="Times New Roman"/>
          <w:kern w:val="2"/>
          <w:sz w:val="32"/>
          <w:szCs w:val="32"/>
          <w:bdr w:val="single" w:color="000000" w:sz="4" w:space="0"/>
          <w:lang w:val="en-US" w:eastAsia="zh-CN" w:bidi="ar-SA"/>
        </w:rPr>
      </w:pPr>
      <w:r>
        <w:rPr>
          <w:rFonts w:hint="eastAsia" w:ascii="黑体" w:hAnsi="黑体" w:eastAsia="黑体" w:cs="Times New Roman"/>
          <w:kern w:val="2"/>
          <w:sz w:val="32"/>
          <w:szCs w:val="32"/>
          <w:lang w:val="en-US" w:eastAsia="zh-CN" w:bidi="ar-SA"/>
        </w:rPr>
        <w:t>第七条</w:t>
      </w:r>
      <w:r>
        <w:rPr>
          <w:rFonts w:hint="eastAsia" w:ascii="仿宋_GB2312" w:hAnsi="等线" w:eastAsia="仿宋_GB2312" w:cs="Times New Roman"/>
          <w:kern w:val="2"/>
          <w:sz w:val="32"/>
          <w:szCs w:val="32"/>
          <w:lang w:val="en-US" w:eastAsia="zh-CN" w:bidi="ar-SA"/>
        </w:rPr>
        <w:t xml:space="preserve"> 物质文化遗产保护实行分级保护、目录管理制度。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640" w:firstLineChars="200"/>
        <w:jc w:val="both"/>
        <w:textAlignment w:val="auto"/>
        <w:rPr>
          <w:rFonts w:hint="eastAsia" w:ascii="Calibri" w:hAnsi="Calibri" w:eastAsia="仿宋_GB2312" w:cs="Times New Roman"/>
          <w:b w:val="0"/>
          <w:bCs w:val="0"/>
          <w:kern w:val="2"/>
          <w:sz w:val="32"/>
          <w:szCs w:val="22"/>
          <w:lang w:val="en-US" w:eastAsia="zh-CN" w:bidi="ar-SA"/>
        </w:rPr>
      </w:pPr>
      <w:r>
        <w:rPr>
          <w:rFonts w:hint="eastAsia" w:ascii="仿宋_GB2312" w:hAnsi="等线" w:eastAsia="仿宋_GB2312" w:cs="Times New Roman"/>
          <w:b w:val="0"/>
          <w:bCs w:val="0"/>
          <w:kern w:val="2"/>
          <w:sz w:val="32"/>
          <w:szCs w:val="32"/>
          <w:lang w:val="en-US" w:eastAsia="zh-CN" w:bidi="ar-SA"/>
        </w:rPr>
        <w:t>物质文化遗产保护主管部门应当按照管理权限和有关规定，对物质文化遗产进行分类建档，建立数据库。</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w:t>
      </w:r>
      <w:r>
        <w:rPr>
          <w:rFonts w:hint="eastAsia" w:ascii="黑体" w:hAnsi="黑体" w:eastAsia="黑体" w:cs="Times New Roman"/>
          <w:spacing w:val="0"/>
          <w:sz w:val="32"/>
          <w:szCs w:val="32"/>
        </w:rPr>
        <w:t xml:space="preserve"> 第</w:t>
      </w:r>
      <w:r>
        <w:rPr>
          <w:rFonts w:hint="eastAsia" w:ascii="黑体" w:hAnsi="黑体" w:eastAsia="黑体" w:cs="Times New Roman"/>
          <w:spacing w:val="0"/>
          <w:sz w:val="32"/>
          <w:szCs w:val="32"/>
          <w:lang w:eastAsia="zh-CN"/>
        </w:rPr>
        <w:t>八</w:t>
      </w:r>
      <w:r>
        <w:rPr>
          <w:rFonts w:hint="eastAsia" w:ascii="黑体" w:hAnsi="黑体" w:eastAsia="黑体" w:cs="Times New Roman"/>
          <w:spacing w:val="0"/>
          <w:sz w:val="32"/>
          <w:szCs w:val="32"/>
        </w:rPr>
        <w:t xml:space="preserve">条 </w:t>
      </w:r>
      <w:r>
        <w:rPr>
          <w:rFonts w:hint="eastAsia" w:ascii="仿宋_GB2312" w:hAnsi="等线" w:eastAsia="仿宋_GB2312" w:cs="Times New Roman"/>
          <w:spacing w:val="0"/>
          <w:sz w:val="32"/>
          <w:szCs w:val="32"/>
        </w:rPr>
        <w:t>物质文化遗产保护实行责任人管理制度。保护责任人按照下列规定确定：</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（一）国家所有的，管理人或使用人为保护责任人；</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（二）集体所有的，集体经济组织为保护责任人；</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（三）私人所有的，所有人为保护责任人。</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w:t>
      </w: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eastAsia="zh-CN"/>
        </w:rPr>
        <w:t>九</w:t>
      </w:r>
      <w:r>
        <w:rPr>
          <w:rFonts w:hint="eastAsia" w:ascii="黑体" w:hAnsi="黑体" w:eastAsia="黑体" w:cs="Times New Roman"/>
          <w:spacing w:val="0"/>
          <w:sz w:val="32"/>
          <w:szCs w:val="32"/>
        </w:rPr>
        <w:t>条</w:t>
      </w:r>
      <w:r>
        <w:rPr>
          <w:rFonts w:hint="eastAsia" w:ascii="仿宋_GB2312" w:hAnsi="等线" w:eastAsia="仿宋_GB2312" w:cs="Times New Roman"/>
          <w:spacing w:val="0"/>
          <w:sz w:val="32"/>
          <w:szCs w:val="32"/>
        </w:rPr>
        <w:t xml:space="preserve"> 物质文化遗产保护责任人应当履行下列责任：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（一）进行日常保养维护，保持物质文化遗产及其附属设施完整；</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（二）防火、防盗、防坍塌，防止安全事故发生；</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（三）发现物质文化遗产有安全隐患，及时报告并采取相应抢救保护措施；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（四）发生危及物质文化遗产安全的突发事件，第一时间上报属地</w:t>
      </w:r>
      <w:r>
        <w:rPr>
          <w:rFonts w:hint="eastAsia" w:ascii="仿宋_GB2312" w:hAnsi="等线" w:eastAsia="仿宋_GB2312" w:cs="Times New Roman"/>
          <w:spacing w:val="0"/>
          <w:sz w:val="32"/>
          <w:szCs w:val="32"/>
          <w:lang w:eastAsia="zh-CN"/>
        </w:rPr>
        <w:t>物质文化遗产保护主管部门</w:t>
      </w:r>
      <w:r>
        <w:rPr>
          <w:rFonts w:hint="eastAsia" w:ascii="仿宋_GB2312" w:hAnsi="等线" w:eastAsia="仿宋_GB2312" w:cs="Times New Roman"/>
          <w:spacing w:val="0"/>
          <w:sz w:val="32"/>
          <w:szCs w:val="32"/>
        </w:rPr>
        <w:t>，并及时采取有效抢救保护措施;</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（五）法律法规规定的其他保护责任。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rPr>
      </w:pPr>
      <w:r>
        <w:rPr>
          <w:rFonts w:hint="eastAsia" w:ascii="黑体" w:hAnsi="黑体" w:eastAsia="黑体" w:cs="Times New Roman"/>
          <w:spacing w:val="0"/>
          <w:sz w:val="32"/>
          <w:szCs w:val="32"/>
        </w:rPr>
        <w:t xml:space="preserve">第十条 </w:t>
      </w:r>
      <w:r>
        <w:rPr>
          <w:rFonts w:hint="eastAsia" w:ascii="仿宋_GB2312" w:hAnsi="仿宋_GB2312" w:eastAsia="仿宋_GB2312" w:cs="仿宋_GB2312"/>
          <w:b w:val="0"/>
          <w:bCs w:val="0"/>
          <w:spacing w:val="0"/>
          <w:sz w:val="32"/>
          <w:szCs w:val="32"/>
          <w:lang w:eastAsia="zh-CN"/>
        </w:rPr>
        <w:t>市、县（市）区人民政府</w:t>
      </w:r>
      <w:r>
        <w:rPr>
          <w:rFonts w:hint="eastAsia" w:ascii="仿宋_GB2312" w:hAnsi="仿宋_GB2312" w:eastAsia="仿宋_GB2312" w:cs="仿宋_GB2312"/>
          <w:spacing w:val="0"/>
          <w:sz w:val="32"/>
          <w:szCs w:val="32"/>
          <w:lang w:eastAsia="zh-CN"/>
        </w:rPr>
        <w:t>文物主管部门是物质文化遗产保护的主管部门，负责本条例的组</w:t>
      </w:r>
      <w:r>
        <w:rPr>
          <w:rFonts w:hint="eastAsia" w:ascii="仿宋_GB2312" w:hAnsi="等线" w:eastAsia="仿宋_GB2312" w:cs="Times New Roman"/>
          <w:spacing w:val="0"/>
          <w:sz w:val="32"/>
          <w:szCs w:val="32"/>
        </w:rPr>
        <w:t>织实施</w:t>
      </w:r>
      <w:r>
        <w:rPr>
          <w:rFonts w:hint="eastAsia" w:ascii="仿宋_GB2312" w:hAnsi="等线" w:eastAsia="仿宋_GB2312" w:cs="Times New Roman"/>
          <w:spacing w:val="0"/>
          <w:sz w:val="32"/>
          <w:szCs w:val="32"/>
          <w:lang w:eastAsia="zh-CN"/>
        </w:rPr>
        <w:t>，</w:t>
      </w:r>
      <w:r>
        <w:rPr>
          <w:rFonts w:hint="eastAsia" w:ascii="仿宋_GB2312" w:hAnsi="等线" w:eastAsia="仿宋_GB2312" w:cs="Times New Roman"/>
          <w:spacing w:val="0"/>
          <w:sz w:val="32"/>
          <w:szCs w:val="32"/>
        </w:rPr>
        <w:t>应当履行下列职责：</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（一）编制物质文化遗产保护名录，并根据需要适时进行调整；</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（二）</w:t>
      </w:r>
      <w:r>
        <w:rPr>
          <w:rFonts w:hint="eastAsia" w:ascii="仿宋_GB2312" w:hAnsi="等线" w:eastAsia="仿宋_GB2312" w:cs="Times New Roman"/>
          <w:b w:val="0"/>
          <w:bCs w:val="0"/>
          <w:spacing w:val="0"/>
          <w:sz w:val="32"/>
          <w:szCs w:val="32"/>
          <w:lang w:eastAsia="zh-CN"/>
        </w:rPr>
        <w:t>依法</w:t>
      </w:r>
      <w:r>
        <w:rPr>
          <w:rFonts w:hint="eastAsia" w:ascii="仿宋_GB2312" w:hAnsi="等线" w:eastAsia="仿宋_GB2312" w:cs="Times New Roman"/>
          <w:spacing w:val="0"/>
          <w:sz w:val="32"/>
          <w:szCs w:val="32"/>
        </w:rPr>
        <w:t>划定物质文化遗产保护范围和建设控制地带，设置保护标志及保护界桩；</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（三）制定物质文化遗产具体保护措施，并公布执行；</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（四）依法实施与物质文化遗产保护相关的行政许可和事后监管；</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（五）与物质文化遗产保护责任人签订保护协议，落实保护责任；</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（六）建立巡查制度，对物质文化遗产保护单位开展监督检查；</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 xml:space="preserve">   （七）其他应当履行的法定职责。</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lang w:eastAsia="zh-CN"/>
        </w:rPr>
      </w:pPr>
      <w:r>
        <w:rPr>
          <w:rFonts w:hint="eastAsia" w:ascii="黑体" w:hAnsi="黑体" w:eastAsia="黑体" w:cs="Times New Roman"/>
          <w:spacing w:val="0"/>
          <w:sz w:val="32"/>
          <w:szCs w:val="32"/>
        </w:rPr>
        <w:t>第十</w:t>
      </w:r>
      <w:r>
        <w:rPr>
          <w:rFonts w:hint="eastAsia" w:ascii="黑体" w:hAnsi="黑体" w:eastAsia="黑体" w:cs="Times New Roman"/>
          <w:spacing w:val="0"/>
          <w:sz w:val="32"/>
          <w:szCs w:val="32"/>
          <w:lang w:eastAsia="zh-CN"/>
        </w:rPr>
        <w:t>一</w:t>
      </w:r>
      <w:r>
        <w:rPr>
          <w:rFonts w:hint="eastAsia" w:ascii="黑体" w:hAnsi="黑体" w:eastAsia="黑体" w:cs="Times New Roman"/>
          <w:spacing w:val="0"/>
          <w:sz w:val="32"/>
          <w:szCs w:val="32"/>
        </w:rPr>
        <w:t xml:space="preserve">条 </w:t>
      </w:r>
      <w:r>
        <w:rPr>
          <w:rFonts w:hint="eastAsia" w:ascii="仿宋_GB2312" w:hAnsi="等线" w:eastAsia="仿宋_GB2312" w:cs="Times New Roman"/>
          <w:spacing w:val="0"/>
          <w:sz w:val="32"/>
          <w:szCs w:val="32"/>
        </w:rPr>
        <w:t>市、县（市）区人民政府有关部门应当依法履行物质文化遗产保护职责</w:t>
      </w:r>
      <w:r>
        <w:rPr>
          <w:rFonts w:hint="eastAsia" w:ascii="仿宋_GB2312" w:hAnsi="等线" w:eastAsia="仿宋_GB2312" w:cs="Times New Roman"/>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（一）公安机关负责打击物质文化遗产违法犯罪，配合</w:t>
      </w:r>
      <w:r>
        <w:rPr>
          <w:rFonts w:hint="eastAsia" w:ascii="仿宋_GB2312" w:hAnsi="仿宋_GB2312" w:eastAsia="仿宋_GB2312" w:cs="仿宋_GB2312"/>
          <w:spacing w:val="0"/>
          <w:sz w:val="32"/>
          <w:szCs w:val="32"/>
          <w:lang w:eastAsia="zh-CN"/>
        </w:rPr>
        <w:t>物质文化遗产保护</w:t>
      </w:r>
      <w:r>
        <w:rPr>
          <w:rFonts w:hint="eastAsia" w:ascii="仿宋_GB2312" w:hAnsi="等线" w:eastAsia="仿宋_GB2312" w:cs="Times New Roman"/>
          <w:spacing w:val="0"/>
          <w:sz w:val="32"/>
          <w:szCs w:val="32"/>
        </w:rPr>
        <w:t>主管部门开展监督检查，指导、督促物质文化遗产保护责任人开展内部治安保卫工作；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lang w:eastAsia="zh-CN"/>
        </w:rPr>
      </w:pPr>
      <w:r>
        <w:rPr>
          <w:rFonts w:hint="eastAsia" w:ascii="仿宋_GB2312" w:hAnsi="等线" w:eastAsia="仿宋_GB2312" w:cs="Times New Roman"/>
          <w:spacing w:val="0"/>
          <w:sz w:val="32"/>
          <w:szCs w:val="32"/>
        </w:rPr>
        <w:t>（二）消防救援机构负责指导物质文化遗产保护责任人开展消防安全工作</w:t>
      </w:r>
      <w:r>
        <w:rPr>
          <w:rFonts w:hint="eastAsia" w:ascii="仿宋_GB2312" w:hAnsi="等线" w:eastAsia="仿宋_GB2312" w:cs="Times New Roman"/>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（三）市场监督管理部门负责依法对物质文化遗产经营活动进行检查，对未经许可开展的物质文化遗产经营行为进行查处；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lang w:eastAsia="zh-CN"/>
        </w:rPr>
      </w:pPr>
      <w:r>
        <w:rPr>
          <w:rFonts w:hint="eastAsia" w:ascii="仿宋_GB2312" w:hAnsi="等线" w:eastAsia="仿宋_GB2312" w:cs="Times New Roman"/>
          <w:spacing w:val="0"/>
          <w:sz w:val="32"/>
          <w:szCs w:val="32"/>
        </w:rPr>
        <w:t>（四）财政</w:t>
      </w:r>
      <w:r>
        <w:rPr>
          <w:rFonts w:hint="eastAsia" w:ascii="仿宋_GB2312" w:hAnsi="等线" w:eastAsia="仿宋_GB2312" w:cs="Times New Roman"/>
          <w:spacing w:val="0"/>
          <w:sz w:val="32"/>
          <w:szCs w:val="32"/>
          <w:lang w:eastAsia="zh-CN"/>
        </w:rPr>
        <w:t>部门负责物质文化遗产</w:t>
      </w:r>
      <w:r>
        <w:rPr>
          <w:rFonts w:hint="eastAsia" w:ascii="仿宋_GB2312" w:hAnsi="等线" w:eastAsia="仿宋_GB2312" w:cs="Times New Roman"/>
          <w:spacing w:val="0"/>
          <w:sz w:val="32"/>
          <w:szCs w:val="32"/>
        </w:rPr>
        <w:t>调查</w:t>
      </w:r>
      <w:r>
        <w:rPr>
          <w:rFonts w:hint="eastAsia" w:ascii="仿宋_GB2312" w:hAnsi="等线" w:eastAsia="仿宋_GB2312" w:cs="Times New Roman"/>
          <w:spacing w:val="0"/>
          <w:sz w:val="32"/>
          <w:szCs w:val="32"/>
          <w:lang w:eastAsia="zh-CN"/>
        </w:rPr>
        <w:t>、维修、</w:t>
      </w:r>
      <w:r>
        <w:rPr>
          <w:rFonts w:hint="eastAsia" w:ascii="仿宋_GB2312" w:hAnsi="等线" w:eastAsia="仿宋_GB2312" w:cs="Times New Roman"/>
          <w:spacing w:val="0"/>
          <w:sz w:val="32"/>
          <w:szCs w:val="32"/>
        </w:rPr>
        <w:t>保养</w:t>
      </w:r>
      <w:r>
        <w:rPr>
          <w:rFonts w:hint="eastAsia" w:ascii="仿宋_GB2312" w:hAnsi="等线" w:eastAsia="仿宋_GB2312" w:cs="Times New Roman"/>
          <w:spacing w:val="0"/>
          <w:sz w:val="32"/>
          <w:szCs w:val="32"/>
          <w:lang w:eastAsia="zh-CN"/>
        </w:rPr>
        <w:t>和</w:t>
      </w:r>
      <w:r>
        <w:rPr>
          <w:rFonts w:hint="eastAsia" w:ascii="仿宋_GB2312" w:hAnsi="等线" w:eastAsia="仿宋_GB2312" w:cs="Times New Roman"/>
          <w:spacing w:val="0"/>
          <w:sz w:val="32"/>
          <w:szCs w:val="32"/>
        </w:rPr>
        <w:t>科学技术研究</w:t>
      </w:r>
      <w:r>
        <w:rPr>
          <w:rFonts w:hint="eastAsia" w:ascii="仿宋_GB2312" w:hAnsi="等线" w:eastAsia="仿宋_GB2312" w:cs="Times New Roman"/>
          <w:spacing w:val="0"/>
          <w:sz w:val="32"/>
          <w:szCs w:val="32"/>
          <w:lang w:eastAsia="zh-CN"/>
        </w:rPr>
        <w:t>等经费支出；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lang w:eastAsia="zh-CN"/>
        </w:rPr>
        <w:t>（五）</w:t>
      </w:r>
      <w:r>
        <w:rPr>
          <w:rFonts w:hint="eastAsia" w:ascii="仿宋_GB2312" w:hAnsi="等线" w:eastAsia="仿宋_GB2312" w:cs="Times New Roman"/>
          <w:spacing w:val="0"/>
          <w:sz w:val="32"/>
          <w:szCs w:val="32"/>
        </w:rPr>
        <w:t>发改、住建、自然资源、生态环境、交通运输、民政、农业农村、林业、水利、民族宗教、退役军人事务等有关部门和乡（镇）人民政府、街道办事处按照各自职责，做好物质文化遗产保护的相关工作。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黑体" w:hAnsi="黑体" w:eastAsia="黑体" w:cs="Times New Roman"/>
          <w:spacing w:val="0"/>
          <w:sz w:val="32"/>
          <w:szCs w:val="32"/>
        </w:rPr>
        <w:t>第十</w:t>
      </w:r>
      <w:r>
        <w:rPr>
          <w:rFonts w:hint="eastAsia" w:ascii="黑体" w:hAnsi="黑体" w:eastAsia="黑体" w:cs="Times New Roman"/>
          <w:spacing w:val="0"/>
          <w:sz w:val="32"/>
          <w:szCs w:val="32"/>
          <w:lang w:eastAsia="zh-CN"/>
        </w:rPr>
        <w:t>二</w:t>
      </w:r>
      <w:r>
        <w:rPr>
          <w:rFonts w:hint="eastAsia" w:ascii="黑体" w:hAnsi="黑体" w:eastAsia="黑体" w:cs="Times New Roman"/>
          <w:spacing w:val="0"/>
          <w:sz w:val="32"/>
          <w:szCs w:val="32"/>
        </w:rPr>
        <w:t>条</w:t>
      </w:r>
      <w:r>
        <w:rPr>
          <w:rFonts w:hint="eastAsia" w:ascii="仿宋_GB2312" w:hAnsi="等线" w:eastAsia="仿宋_GB2312" w:cs="Times New Roman"/>
          <w:spacing w:val="0"/>
          <w:sz w:val="32"/>
          <w:szCs w:val="32"/>
        </w:rPr>
        <w:t xml:space="preserve"> </w:t>
      </w:r>
      <w:r>
        <w:rPr>
          <w:rFonts w:hint="eastAsia" w:ascii="仿宋_GB2312" w:hAnsi="等线" w:eastAsia="仿宋_GB2312" w:cs="Times New Roman"/>
          <w:b w:val="0"/>
          <w:bCs w:val="0"/>
          <w:spacing w:val="0"/>
          <w:sz w:val="32"/>
          <w:szCs w:val="32"/>
        </w:rPr>
        <w:t>物质文化遗产保护</w:t>
      </w:r>
      <w:r>
        <w:rPr>
          <w:rFonts w:hint="eastAsia" w:ascii="仿宋_GB2312" w:hAnsi="等线" w:eastAsia="仿宋_GB2312" w:cs="Times New Roman"/>
          <w:spacing w:val="0"/>
          <w:sz w:val="32"/>
          <w:szCs w:val="32"/>
        </w:rPr>
        <w:t>主管部门和相关部门应当建立信息共享、联合执法等工作机制，依法查处物质文化遗产违法行为。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黑体" w:hAnsi="黑体" w:eastAsia="黑体" w:cs="Times New Roman"/>
          <w:spacing w:val="0"/>
          <w:sz w:val="32"/>
          <w:szCs w:val="32"/>
        </w:rPr>
        <w:t>第十</w:t>
      </w:r>
      <w:r>
        <w:rPr>
          <w:rFonts w:hint="eastAsia" w:ascii="黑体" w:hAnsi="黑体" w:eastAsia="黑体" w:cs="Times New Roman"/>
          <w:spacing w:val="0"/>
          <w:sz w:val="32"/>
          <w:szCs w:val="32"/>
          <w:lang w:eastAsia="zh-CN"/>
        </w:rPr>
        <w:t>三</w:t>
      </w:r>
      <w:r>
        <w:rPr>
          <w:rFonts w:hint="eastAsia" w:ascii="黑体" w:hAnsi="黑体" w:eastAsia="黑体" w:cs="Times New Roman"/>
          <w:spacing w:val="0"/>
          <w:sz w:val="32"/>
          <w:szCs w:val="32"/>
        </w:rPr>
        <w:t>条</w:t>
      </w:r>
      <w:r>
        <w:rPr>
          <w:rFonts w:hint="eastAsia" w:ascii="仿宋_GB2312" w:hAnsi="等线" w:eastAsia="仿宋_GB2312" w:cs="Times New Roman"/>
          <w:spacing w:val="0"/>
          <w:sz w:val="32"/>
          <w:szCs w:val="32"/>
        </w:rPr>
        <w:t xml:space="preserve"> 任何单位和个人应当遵守下列规定：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（一）不得在物质文化遗产保护范围内进行其他建设工程或者爆破、钻探、挖掘等作业。但因特殊情况需要进行上述活动的，</w:t>
      </w:r>
      <w:r>
        <w:rPr>
          <w:rFonts w:hint="eastAsia" w:ascii="仿宋_GB2312" w:hAnsi="等线" w:eastAsia="仿宋_GB2312" w:cs="Times New Roman"/>
          <w:spacing w:val="0"/>
          <w:sz w:val="32"/>
          <w:szCs w:val="32"/>
          <w:lang w:eastAsia="zh-CN"/>
        </w:rPr>
        <w:t>应当</w:t>
      </w:r>
      <w:r>
        <w:rPr>
          <w:rFonts w:hint="eastAsia" w:ascii="仿宋_GB2312" w:hAnsi="等线" w:eastAsia="仿宋_GB2312" w:cs="Times New Roman"/>
          <w:spacing w:val="0"/>
          <w:sz w:val="32"/>
          <w:szCs w:val="32"/>
        </w:rPr>
        <w:t>保证物质文化遗产的安全，并</w:t>
      </w:r>
      <w:r>
        <w:rPr>
          <w:rFonts w:hint="eastAsia" w:ascii="仿宋_GB2312" w:hAnsi="等线" w:eastAsia="仿宋_GB2312" w:cs="Times New Roman"/>
          <w:spacing w:val="0"/>
          <w:sz w:val="32"/>
          <w:szCs w:val="32"/>
          <w:lang w:eastAsia="zh-CN"/>
        </w:rPr>
        <w:t>经有批准权的</w:t>
      </w:r>
      <w:r>
        <w:rPr>
          <w:rFonts w:hint="eastAsia" w:ascii="仿宋_GB2312" w:hAnsi="等线" w:eastAsia="仿宋_GB2312" w:cs="Times New Roman"/>
          <w:spacing w:val="0"/>
          <w:sz w:val="32"/>
          <w:szCs w:val="32"/>
        </w:rPr>
        <w:t>人民政府批准；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（二）在物质文化遗产建设控制地带内进行建设工程，其工程设计方案应当经</w:t>
      </w:r>
      <w:r>
        <w:rPr>
          <w:rFonts w:hint="eastAsia" w:ascii="仿宋_GB2312" w:hAnsi="等线" w:eastAsia="仿宋_GB2312" w:cs="Times New Roman"/>
          <w:b w:val="0"/>
          <w:bCs w:val="0"/>
          <w:spacing w:val="0"/>
          <w:sz w:val="32"/>
          <w:szCs w:val="32"/>
        </w:rPr>
        <w:t>物质文化遗产保护</w:t>
      </w:r>
      <w:r>
        <w:rPr>
          <w:rFonts w:hint="eastAsia" w:ascii="仿宋_GB2312" w:hAnsi="等线" w:eastAsia="仿宋_GB2312" w:cs="Times New Roman"/>
          <w:spacing w:val="0"/>
          <w:sz w:val="32"/>
          <w:szCs w:val="32"/>
        </w:rPr>
        <w:t>主管部门同意，不得对物质文化遗产的历史风貌造成破坏；对已有的危害物质文化遗产安全、破坏物质文化遗产历史风貌的建筑物、构筑物不得改建、扩建，必要时或发生严重损毁时应当拆除；</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（三）不得在物质文化遗产保护范围和建设控制地带内建设污染物质文化遗产及其环境的设施，不得进行可能影响物质文化遗产安全及其环境的活动</w:t>
      </w:r>
      <w:r>
        <w:rPr>
          <w:rFonts w:hint="eastAsia" w:ascii="仿宋_GB2312" w:hAnsi="等线" w:eastAsia="仿宋_GB2312" w:cs="Times New Roman"/>
          <w:spacing w:val="0"/>
          <w:sz w:val="32"/>
          <w:szCs w:val="32"/>
          <w:lang w:eastAsia="zh-CN"/>
        </w:rPr>
        <w:t>；</w:t>
      </w:r>
      <w:r>
        <w:rPr>
          <w:rFonts w:hint="eastAsia" w:ascii="仿宋_GB2312" w:hAnsi="等线" w:eastAsia="仿宋_GB2312" w:cs="Times New Roman"/>
          <w:spacing w:val="0"/>
          <w:sz w:val="32"/>
          <w:szCs w:val="32"/>
        </w:rPr>
        <w:t>对已有的污染设施，应当限期治理；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rPr>
      </w:pPr>
      <w:r>
        <w:rPr>
          <w:rFonts w:hint="eastAsia" w:ascii="仿宋_GB2312" w:hAnsi="等线" w:eastAsia="仿宋_GB2312" w:cs="Times New Roman"/>
          <w:spacing w:val="0"/>
          <w:sz w:val="32"/>
          <w:szCs w:val="32"/>
        </w:rPr>
        <w:t>（四）禁止刻划、涂污或者损坏物质文化遗产及其保护标志；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spacing w:val="0"/>
          <w:sz w:val="32"/>
          <w:szCs w:val="32"/>
          <w:lang w:eastAsia="zh-CN"/>
        </w:rPr>
      </w:pPr>
      <w:r>
        <w:rPr>
          <w:rFonts w:hint="eastAsia" w:ascii="仿宋_GB2312" w:hAnsi="等线" w:eastAsia="仿宋_GB2312" w:cs="Times New Roman"/>
          <w:spacing w:val="0"/>
          <w:sz w:val="32"/>
          <w:szCs w:val="32"/>
        </w:rPr>
        <w:t>（五）禁止擅自修缮、迁移、拆除物质文化遗产</w:t>
      </w:r>
      <w:r>
        <w:rPr>
          <w:rFonts w:hint="eastAsia" w:ascii="仿宋_GB2312" w:hAnsi="等线" w:eastAsia="仿宋_GB2312" w:cs="Times New Roman"/>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0" w:firstLineChars="0"/>
        <w:jc w:val="center"/>
        <w:textAlignment w:val="auto"/>
        <w:rPr>
          <w:rFonts w:hint="eastAsia" w:ascii="黑体" w:hAnsi="黑体" w:eastAsia="黑体" w:cs="Times New Roman"/>
          <w:spacing w:val="0"/>
          <w:sz w:val="32"/>
          <w:szCs w:val="32"/>
          <w:lang w:eastAsia="zh-CN"/>
        </w:rPr>
      </w:pPr>
      <w:r>
        <w:rPr>
          <w:rFonts w:hint="eastAsia" w:ascii="黑体" w:hAnsi="黑体" w:eastAsia="黑体" w:cs="Times New Roman"/>
          <w:spacing w:val="0"/>
          <w:sz w:val="32"/>
          <w:szCs w:val="32"/>
        </w:rPr>
        <w:t>第三章</w:t>
      </w:r>
      <w:r>
        <w:rPr>
          <w:rFonts w:hint="eastAsia" w:ascii="黑体" w:hAnsi="黑体" w:eastAsia="黑体" w:cs="Times New Roman"/>
          <w:spacing w:val="0"/>
          <w:sz w:val="32"/>
          <w:szCs w:val="32"/>
        </w:rPr>
        <w:tab/>
      </w:r>
      <w:r>
        <w:rPr>
          <w:rFonts w:hint="eastAsia" w:ascii="黑体" w:hAnsi="黑体" w:eastAsia="黑体" w:cs="Times New Roman"/>
          <w:spacing w:val="0"/>
          <w:sz w:val="32"/>
          <w:szCs w:val="32"/>
          <w:lang w:eastAsia="zh-CN"/>
        </w:rPr>
        <w:t>开发</w:t>
      </w:r>
      <w:r>
        <w:rPr>
          <w:rFonts w:hint="eastAsia" w:ascii="黑体" w:hAnsi="黑体" w:eastAsia="黑体" w:cs="Times New Roman"/>
          <w:spacing w:val="0"/>
          <w:sz w:val="32"/>
          <w:szCs w:val="32"/>
        </w:rPr>
        <w:t>和利用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黑体" w:hAnsi="黑体"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0"/>
        <w:textAlignment w:val="auto"/>
        <w:rPr>
          <w:rFonts w:hint="eastAsia" w:ascii="仿宋_GB2312" w:hAnsi="等线" w:eastAsia="仿宋_GB2312" w:cs="Times New Roman"/>
          <w:b/>
          <w:bCs/>
          <w:spacing w:val="0"/>
          <w:sz w:val="32"/>
          <w:szCs w:val="32"/>
        </w:rPr>
      </w:pPr>
      <w:r>
        <w:rPr>
          <w:rFonts w:hint="eastAsia" w:ascii="黑体" w:hAnsi="黑体" w:eastAsia="黑体" w:cs="Times New Roman"/>
          <w:spacing w:val="0"/>
          <w:sz w:val="32"/>
          <w:szCs w:val="32"/>
        </w:rPr>
        <w:t>第十</w:t>
      </w:r>
      <w:r>
        <w:rPr>
          <w:rFonts w:hint="eastAsia" w:ascii="黑体" w:hAnsi="黑体" w:eastAsia="黑体" w:cs="Times New Roman"/>
          <w:spacing w:val="0"/>
          <w:sz w:val="32"/>
          <w:szCs w:val="32"/>
          <w:lang w:eastAsia="zh-CN"/>
        </w:rPr>
        <w:t>四</w:t>
      </w:r>
      <w:r>
        <w:rPr>
          <w:rFonts w:hint="eastAsia" w:ascii="黑体" w:hAnsi="黑体" w:eastAsia="黑体" w:cs="Times New Roman"/>
          <w:spacing w:val="0"/>
          <w:sz w:val="32"/>
          <w:szCs w:val="32"/>
        </w:rPr>
        <w:t xml:space="preserve">条 </w:t>
      </w:r>
      <w:r>
        <w:rPr>
          <w:rFonts w:hint="eastAsia" w:ascii="仿宋_GB2312" w:hAnsi="等线" w:eastAsia="仿宋_GB2312" w:cs="Times New Roman"/>
          <w:spacing w:val="0"/>
          <w:sz w:val="32"/>
          <w:szCs w:val="32"/>
        </w:rPr>
        <w:t>物质文化遗产开发</w:t>
      </w:r>
      <w:r>
        <w:rPr>
          <w:rFonts w:hint="eastAsia" w:ascii="仿宋_GB2312" w:hAnsi="等线" w:eastAsia="仿宋_GB2312" w:cs="Times New Roman"/>
          <w:spacing w:val="0"/>
          <w:sz w:val="32"/>
          <w:szCs w:val="32"/>
          <w:lang w:eastAsia="zh-CN"/>
        </w:rPr>
        <w:t>和</w:t>
      </w:r>
      <w:r>
        <w:rPr>
          <w:rFonts w:hint="eastAsia" w:ascii="仿宋_GB2312" w:hAnsi="等线" w:eastAsia="仿宋_GB2312" w:cs="Times New Roman"/>
          <w:spacing w:val="0"/>
          <w:sz w:val="32"/>
          <w:szCs w:val="32"/>
        </w:rPr>
        <w:t>利用应当以确保安全为前提，将社会效益放在首位，遵循合理、适度和可持续的原则，</w:t>
      </w:r>
      <w:r>
        <w:rPr>
          <w:rFonts w:hint="eastAsia" w:ascii="仿宋_GB2312" w:hAnsi="仿宋_GB2312" w:eastAsia="仿宋_GB2312" w:cs="仿宋_GB2312"/>
          <w:b w:val="0"/>
          <w:bCs w:val="0"/>
          <w:color w:val="000000"/>
          <w:spacing w:val="0"/>
          <w:kern w:val="0"/>
          <w:sz w:val="32"/>
          <w:szCs w:val="32"/>
          <w:lang w:val="en-US" w:eastAsia="zh-CN" w:bidi="ar"/>
        </w:rPr>
        <w:t>禁止过度开发、不当利用。</w:t>
      </w:r>
    </w:p>
    <w:p>
      <w:pPr>
        <w:keepNext w:val="0"/>
        <w:keepLines w:val="0"/>
        <w:pageBreakBefore w:val="0"/>
        <w:widowControl w:val="0"/>
        <w:kinsoku/>
        <w:wordWrap/>
        <w:overflowPunct/>
        <w:topLinePunct w:val="0"/>
        <w:autoSpaceDE/>
        <w:autoSpaceDN/>
        <w:bidi w:val="0"/>
        <w:adjustRightInd/>
        <w:snapToGrid/>
        <w:spacing w:line="600" w:lineRule="exact"/>
        <w:ind w:firstLine="0" w:firstLineChars="0"/>
        <w:textAlignment w:val="auto"/>
        <w:rPr>
          <w:rFonts w:hint="eastAsia" w:ascii="仿宋_GB2312" w:hAnsi="等线" w:eastAsia="仿宋_GB2312" w:cs="Times New Roman"/>
          <w:b/>
          <w:bCs/>
          <w:spacing w:val="0"/>
          <w:sz w:val="32"/>
          <w:szCs w:val="32"/>
        </w:rPr>
      </w:pPr>
      <w:r>
        <w:rPr>
          <w:rFonts w:hint="eastAsia" w:ascii="仿宋_GB2312" w:hAnsi="等线" w:eastAsia="仿宋_GB2312" w:cs="Times New Roman"/>
          <w:spacing w:val="0"/>
          <w:sz w:val="32"/>
          <w:szCs w:val="32"/>
        </w:rPr>
        <w:t xml:space="preserve">   </w:t>
      </w:r>
      <w:r>
        <w:rPr>
          <w:rFonts w:hint="eastAsia" w:ascii="黑体" w:hAnsi="黑体" w:eastAsia="黑体" w:cs="Times New Roman"/>
          <w:spacing w:val="0"/>
          <w:sz w:val="32"/>
          <w:szCs w:val="32"/>
        </w:rPr>
        <w:t xml:space="preserve"> 第十</w:t>
      </w:r>
      <w:r>
        <w:rPr>
          <w:rFonts w:hint="eastAsia" w:ascii="黑体" w:hAnsi="黑体" w:eastAsia="黑体" w:cs="Times New Roman"/>
          <w:spacing w:val="0"/>
          <w:sz w:val="32"/>
          <w:szCs w:val="32"/>
          <w:lang w:eastAsia="zh-CN"/>
        </w:rPr>
        <w:t>五</w:t>
      </w:r>
      <w:r>
        <w:rPr>
          <w:rFonts w:hint="eastAsia" w:ascii="黑体" w:hAnsi="黑体" w:eastAsia="黑体" w:cs="Times New Roman"/>
          <w:spacing w:val="0"/>
          <w:sz w:val="32"/>
          <w:szCs w:val="32"/>
        </w:rPr>
        <w:t>条</w:t>
      </w:r>
      <w:r>
        <w:rPr>
          <w:rFonts w:hint="eastAsia" w:ascii="仿宋_GB2312" w:hAnsi="等线" w:eastAsia="仿宋_GB2312" w:cs="Times New Roman"/>
          <w:spacing w:val="0"/>
          <w:sz w:val="32"/>
          <w:szCs w:val="32"/>
        </w:rPr>
        <w:t xml:space="preserve"> 鼓励和支持社会资本</w:t>
      </w:r>
      <w:r>
        <w:rPr>
          <w:rFonts w:hint="eastAsia" w:ascii="仿宋_GB2312" w:hAnsi="等线" w:eastAsia="仿宋_GB2312" w:cs="Times New Roman"/>
          <w:spacing w:val="0"/>
          <w:sz w:val="32"/>
          <w:szCs w:val="32"/>
          <w:lang w:eastAsia="zh-CN"/>
        </w:rPr>
        <w:t>参与物质文化遗产的开发和利用，</w:t>
      </w:r>
      <w:r>
        <w:rPr>
          <w:rFonts w:hint="eastAsia" w:ascii="仿宋_GB2312" w:hAnsi="等线" w:eastAsia="仿宋_GB2312" w:cs="Times New Roman"/>
          <w:spacing w:val="0"/>
          <w:sz w:val="32"/>
          <w:szCs w:val="32"/>
        </w:rPr>
        <w:t>投资建设物质文化遗产保护设施，培育、设计和推出各类文化旅游景区、线路和产品，推进物质文化遗产与旅游融合发展。</w:t>
      </w:r>
    </w:p>
    <w:p>
      <w:pPr>
        <w:keepNext w:val="0"/>
        <w:keepLines w:val="0"/>
        <w:pageBreakBefore w:val="0"/>
        <w:widowControl w:val="0"/>
        <w:kinsoku/>
        <w:wordWrap/>
        <w:overflowPunct/>
        <w:topLinePunct w:val="0"/>
        <w:autoSpaceDE/>
        <w:autoSpaceDN/>
        <w:bidi w:val="0"/>
        <w:adjustRightInd/>
        <w:snapToGrid/>
        <w:spacing w:before="55" w:line="600" w:lineRule="exact"/>
        <w:ind w:left="0" w:leftChars="0" w:right="264" w:firstLine="612" w:firstLineChars="200"/>
        <w:jc w:val="both"/>
        <w:textAlignment w:val="auto"/>
        <w:rPr>
          <w:rFonts w:hint="eastAsia" w:ascii="仿宋_GB2312" w:hAnsi="仿宋_GB2312" w:eastAsia="仿宋_GB2312" w:cs="仿宋_GB2312"/>
          <w:spacing w:val="0"/>
          <w:kern w:val="2"/>
          <w:sz w:val="32"/>
          <w:szCs w:val="32"/>
          <w:lang w:val="zh-CN" w:eastAsia="zh-CN" w:bidi="zh-CN"/>
        </w:rPr>
      </w:pPr>
      <w:r>
        <w:rPr>
          <w:rFonts w:hint="eastAsia" w:ascii="黑体" w:hAnsi="黑体" w:eastAsia="黑体" w:cs="黑体"/>
          <w:b w:val="0"/>
          <w:bCs w:val="0"/>
          <w:spacing w:val="-7"/>
          <w:kern w:val="2"/>
          <w:sz w:val="32"/>
          <w:szCs w:val="32"/>
          <w:lang w:val="zh-CN" w:eastAsia="zh-CN" w:bidi="zh-CN"/>
        </w:rPr>
        <w:t xml:space="preserve">第十六条 </w:t>
      </w:r>
      <w:r>
        <w:rPr>
          <w:rFonts w:ascii="仿宋_GB2312" w:hAnsi="仿宋_GB2312" w:eastAsia="仿宋_GB2312" w:cs="仿宋_GB2312"/>
          <w:spacing w:val="-7"/>
          <w:kern w:val="2"/>
          <w:sz w:val="32"/>
          <w:szCs w:val="32"/>
          <w:lang w:val="zh-CN" w:eastAsia="zh-CN" w:bidi="zh-CN"/>
        </w:rPr>
        <w:t>鼓励和支持市、县</w:t>
      </w:r>
      <w:r>
        <w:rPr>
          <w:rFonts w:ascii="仿宋_GB2312" w:hAnsi="仿宋_GB2312" w:eastAsia="仿宋_GB2312" w:cs="仿宋_GB2312"/>
          <w:spacing w:val="0"/>
          <w:kern w:val="2"/>
          <w:sz w:val="32"/>
          <w:szCs w:val="32"/>
          <w:lang w:val="zh-CN" w:eastAsia="zh-CN" w:bidi="zh-CN"/>
        </w:rPr>
        <w:t>（市</w:t>
      </w:r>
      <w:r>
        <w:rPr>
          <w:rFonts w:ascii="仿宋_GB2312" w:hAnsi="仿宋_GB2312" w:eastAsia="仿宋_GB2312" w:cs="仿宋_GB2312"/>
          <w:spacing w:val="-22"/>
          <w:kern w:val="2"/>
          <w:sz w:val="32"/>
          <w:szCs w:val="32"/>
          <w:lang w:val="zh-CN" w:eastAsia="zh-CN" w:bidi="zh-CN"/>
        </w:rPr>
        <w:t>）</w:t>
      </w:r>
      <w:r>
        <w:rPr>
          <w:rFonts w:ascii="仿宋_GB2312" w:hAnsi="仿宋_GB2312" w:eastAsia="仿宋_GB2312" w:cs="仿宋_GB2312"/>
          <w:spacing w:val="0"/>
          <w:kern w:val="2"/>
          <w:sz w:val="32"/>
          <w:szCs w:val="32"/>
          <w:lang w:val="zh-CN" w:eastAsia="zh-CN" w:bidi="zh-CN"/>
        </w:rPr>
        <w:t>区人民政府依托</w:t>
      </w:r>
      <w:r>
        <w:rPr>
          <w:rFonts w:hint="eastAsia" w:ascii="仿宋_GB2312" w:hAnsi="仿宋_GB2312" w:eastAsia="仿宋_GB2312" w:cs="仿宋_GB2312"/>
          <w:b w:val="0"/>
          <w:bCs w:val="0"/>
          <w:spacing w:val="0"/>
          <w:kern w:val="2"/>
          <w:sz w:val="32"/>
          <w:szCs w:val="32"/>
          <w:lang w:val="zh-CN" w:eastAsia="zh-CN" w:bidi="zh-CN"/>
        </w:rPr>
        <w:t>物质</w:t>
      </w:r>
      <w:r>
        <w:rPr>
          <w:rFonts w:ascii="仿宋_GB2312" w:hAnsi="仿宋_GB2312" w:eastAsia="仿宋_GB2312" w:cs="仿宋_GB2312"/>
          <w:b w:val="0"/>
          <w:bCs w:val="0"/>
          <w:spacing w:val="-1"/>
          <w:kern w:val="2"/>
          <w:sz w:val="32"/>
          <w:szCs w:val="32"/>
          <w:lang w:val="zh-CN" w:eastAsia="zh-CN" w:bidi="zh-CN"/>
        </w:rPr>
        <w:t>文化遗产建立文化公园、考古遗址公园和遗址博物馆等</w:t>
      </w:r>
      <w:r>
        <w:rPr>
          <w:rFonts w:ascii="仿宋_GB2312" w:hAnsi="仿宋_GB2312" w:eastAsia="仿宋_GB2312" w:cs="仿宋_GB2312"/>
          <w:spacing w:val="-1"/>
          <w:kern w:val="2"/>
          <w:sz w:val="32"/>
          <w:szCs w:val="32"/>
          <w:lang w:val="zh-CN" w:eastAsia="zh-CN" w:bidi="zh-CN"/>
        </w:rPr>
        <w:t>，打造考古研学产品，形成具有保护、收藏、科</w:t>
      </w:r>
      <w:r>
        <w:rPr>
          <w:rFonts w:ascii="仿宋_GB2312" w:hAnsi="仿宋_GB2312" w:eastAsia="仿宋_GB2312" w:cs="仿宋_GB2312"/>
          <w:spacing w:val="0"/>
          <w:kern w:val="2"/>
          <w:sz w:val="32"/>
          <w:szCs w:val="32"/>
          <w:lang w:val="zh-CN" w:eastAsia="zh-CN" w:bidi="zh-CN"/>
        </w:rPr>
        <w:t>研、参观、教育、交流和服务等功能的公共空间</w:t>
      </w:r>
      <w:r>
        <w:rPr>
          <w:rFonts w:hint="eastAsia" w:ascii="仿宋_GB2312" w:hAnsi="仿宋_GB2312" w:eastAsia="仿宋_GB2312" w:cs="仿宋_GB2312"/>
          <w:spacing w:val="0"/>
          <w:kern w:val="2"/>
          <w:sz w:val="32"/>
          <w:szCs w:val="32"/>
          <w:lang w:val="zh-CN" w:eastAsia="zh-CN" w:bidi="zh-CN"/>
        </w:rPr>
        <w:t>。</w:t>
      </w:r>
    </w:p>
    <w:p>
      <w:pPr>
        <w:keepNext w:val="0"/>
        <w:keepLines w:val="0"/>
        <w:pageBreakBefore w:val="0"/>
        <w:widowControl w:val="0"/>
        <w:kinsoku/>
        <w:wordWrap/>
        <w:overflowPunct/>
        <w:topLinePunct w:val="0"/>
        <w:autoSpaceDE/>
        <w:autoSpaceDN/>
        <w:bidi w:val="0"/>
        <w:adjustRightInd/>
        <w:snapToGrid/>
        <w:spacing w:line="600" w:lineRule="exact"/>
        <w:ind w:firstLine="608" w:firstLineChars="200"/>
        <w:textAlignment w:val="auto"/>
        <w:rPr>
          <w:rFonts w:hint="eastAsia" w:ascii="仿宋_GB2312" w:hAnsi="仿宋_GB2312" w:eastAsia="仿宋_GB2312" w:cs="仿宋_GB2312"/>
          <w:spacing w:val="0"/>
          <w:sz w:val="32"/>
          <w:szCs w:val="32"/>
          <w:lang w:eastAsia="zh-CN"/>
        </w:rPr>
      </w:pPr>
      <w:r>
        <w:rPr>
          <w:rFonts w:hint="eastAsia" w:ascii="黑体" w:hAnsi="黑体" w:eastAsia="黑体" w:cs="黑体"/>
          <w:b w:val="0"/>
          <w:bCs w:val="0"/>
          <w:spacing w:val="-8"/>
          <w:sz w:val="32"/>
          <w:szCs w:val="32"/>
        </w:rPr>
        <w:t>第十</w:t>
      </w:r>
      <w:r>
        <w:rPr>
          <w:rFonts w:hint="eastAsia" w:ascii="黑体" w:hAnsi="黑体" w:eastAsia="黑体" w:cs="黑体"/>
          <w:b w:val="0"/>
          <w:bCs w:val="0"/>
          <w:spacing w:val="-8"/>
          <w:sz w:val="32"/>
          <w:szCs w:val="32"/>
          <w:lang w:eastAsia="zh-CN"/>
        </w:rPr>
        <w:t>七</w:t>
      </w:r>
      <w:r>
        <w:rPr>
          <w:rFonts w:hint="eastAsia" w:ascii="黑体" w:hAnsi="黑体" w:eastAsia="黑体" w:cs="黑体"/>
          <w:b w:val="0"/>
          <w:bCs w:val="0"/>
          <w:spacing w:val="-8"/>
          <w:sz w:val="32"/>
          <w:szCs w:val="32"/>
        </w:rPr>
        <w:t xml:space="preserve">条 </w:t>
      </w:r>
      <w:r>
        <w:rPr>
          <w:rFonts w:hint="eastAsia" w:ascii="仿宋_GB2312" w:hAnsi="仿宋_GB2312" w:eastAsia="仿宋_GB2312" w:cs="仿宋_GB2312"/>
          <w:spacing w:val="-8"/>
          <w:sz w:val="32"/>
          <w:szCs w:val="32"/>
        </w:rPr>
        <w:t>市、县</w:t>
      </w:r>
      <w:r>
        <w:rPr>
          <w:rFonts w:hint="eastAsia" w:ascii="仿宋_GB2312" w:hAnsi="仿宋_GB2312" w:eastAsia="仿宋_GB2312" w:cs="仿宋_GB2312"/>
          <w:spacing w:val="0"/>
          <w:sz w:val="32"/>
          <w:szCs w:val="32"/>
        </w:rPr>
        <w:t>（市</w:t>
      </w:r>
      <w:r>
        <w:rPr>
          <w:rFonts w:hint="eastAsia" w:ascii="仿宋_GB2312" w:hAnsi="仿宋_GB2312" w:eastAsia="仿宋_GB2312" w:cs="仿宋_GB2312"/>
          <w:spacing w:val="-22"/>
          <w:sz w:val="32"/>
          <w:szCs w:val="32"/>
        </w:rPr>
        <w:t>）</w:t>
      </w:r>
      <w:r>
        <w:rPr>
          <w:rFonts w:hint="eastAsia" w:ascii="仿宋_GB2312" w:hAnsi="仿宋_GB2312" w:eastAsia="仿宋_GB2312" w:cs="仿宋_GB2312"/>
          <w:spacing w:val="0"/>
          <w:sz w:val="32"/>
          <w:szCs w:val="32"/>
        </w:rPr>
        <w:t>区人民政府应当</w:t>
      </w:r>
      <w:r>
        <w:rPr>
          <w:rFonts w:hint="eastAsia" w:ascii="仿宋_GB2312" w:hAnsi="仿宋_GB2312" w:eastAsia="仿宋_GB2312" w:cs="仿宋_GB2312"/>
          <w:b w:val="0"/>
          <w:bCs w:val="0"/>
          <w:spacing w:val="0"/>
          <w:sz w:val="32"/>
          <w:szCs w:val="32"/>
          <w:lang w:eastAsia="zh-CN"/>
        </w:rPr>
        <w:t>利用</w:t>
      </w:r>
      <w:r>
        <w:rPr>
          <w:rFonts w:hint="eastAsia" w:ascii="仿宋_GB2312" w:hAnsi="仿宋_GB2312" w:eastAsia="仿宋_GB2312" w:cs="仿宋_GB2312"/>
          <w:spacing w:val="0"/>
          <w:sz w:val="32"/>
          <w:szCs w:val="32"/>
        </w:rPr>
        <w:t>红色文化遗产</w:t>
      </w:r>
      <w:r>
        <w:rPr>
          <w:rFonts w:hint="eastAsia" w:ascii="仿宋_GB2312" w:hAnsi="仿宋_GB2312" w:eastAsia="仿宋_GB2312" w:cs="仿宋_GB2312"/>
          <w:spacing w:val="-1"/>
          <w:sz w:val="32"/>
          <w:szCs w:val="32"/>
        </w:rPr>
        <w:t>建设教育培训和研学旅行基地，</w:t>
      </w:r>
      <w:r>
        <w:rPr>
          <w:rFonts w:hint="eastAsia" w:ascii="仿宋_GB2312" w:hAnsi="仿宋_GB2312" w:eastAsia="仿宋_GB2312" w:cs="仿宋_GB2312"/>
          <w:spacing w:val="0"/>
          <w:sz w:val="32"/>
          <w:szCs w:val="32"/>
        </w:rPr>
        <w:t>开展爱国主义和革命传统教育</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b w:val="0"/>
          <w:bCs w:val="0"/>
          <w:spacing w:val="-7"/>
          <w:sz w:val="32"/>
          <w:szCs w:val="32"/>
          <w:lang w:eastAsia="zh-CN"/>
        </w:rPr>
        <w:t>弘扬“</w:t>
      </w:r>
      <w:r>
        <w:rPr>
          <w:rFonts w:hint="eastAsia" w:ascii="仿宋_GB2312" w:hAnsi="仿宋_GB2312" w:eastAsia="仿宋_GB2312" w:cs="仿宋_GB2312"/>
          <w:spacing w:val="-7"/>
          <w:sz w:val="32"/>
          <w:szCs w:val="32"/>
        </w:rPr>
        <w:t>听党指挥、敢于胜利、植根人民、一往无前</w:t>
      </w:r>
      <w:r>
        <w:rPr>
          <w:rFonts w:hint="eastAsia" w:ascii="仿宋_GB2312" w:hAnsi="仿宋_GB2312" w:eastAsia="仿宋_GB2312" w:cs="仿宋_GB2312"/>
          <w:b w:val="0"/>
          <w:bCs w:val="0"/>
          <w:spacing w:val="-7"/>
          <w:sz w:val="32"/>
          <w:szCs w:val="32"/>
          <w:lang w:eastAsia="zh-CN"/>
        </w:rPr>
        <w:t>”</w:t>
      </w:r>
      <w:r>
        <w:rPr>
          <w:rFonts w:hint="eastAsia" w:ascii="仿宋_GB2312" w:hAnsi="仿宋_GB2312" w:eastAsia="仿宋_GB2312" w:cs="仿宋_GB2312"/>
          <w:spacing w:val="-7"/>
          <w:sz w:val="32"/>
          <w:szCs w:val="32"/>
        </w:rPr>
        <w:t>的四战四平精神</w:t>
      </w:r>
      <w:r>
        <w:rPr>
          <w:rFonts w:hint="eastAsia" w:ascii="仿宋_GB2312" w:hAnsi="仿宋_GB2312" w:eastAsia="仿宋_GB2312" w:cs="仿宋_GB2312"/>
          <w:spacing w:val="-7"/>
          <w:sz w:val="32"/>
          <w:szCs w:val="32"/>
          <w:lang w:eastAsia="zh-CN"/>
        </w:rPr>
        <w:t>，传承</w:t>
      </w:r>
      <w:r>
        <w:rPr>
          <w:rFonts w:hint="eastAsia" w:ascii="仿宋_GB2312" w:hAnsi="仿宋_GB2312" w:eastAsia="仿宋_GB2312" w:cs="仿宋_GB2312"/>
          <w:spacing w:val="-7"/>
          <w:sz w:val="32"/>
          <w:szCs w:val="32"/>
        </w:rPr>
        <w:t>红色基因</w:t>
      </w:r>
      <w:r>
        <w:rPr>
          <w:rFonts w:hint="eastAsia" w:ascii="仿宋_GB2312" w:hAnsi="仿宋_GB2312" w:eastAsia="仿宋_GB2312" w:cs="仿宋_GB2312"/>
          <w:b w:val="0"/>
          <w:bCs w:val="0"/>
          <w:spacing w:val="-7"/>
          <w:sz w:val="32"/>
          <w:szCs w:val="32"/>
        </w:rPr>
        <w:t>、</w:t>
      </w:r>
      <w:r>
        <w:rPr>
          <w:rFonts w:hint="eastAsia" w:ascii="仿宋_GB2312" w:hAnsi="仿宋_GB2312" w:eastAsia="仿宋_GB2312" w:cs="仿宋_GB2312"/>
          <w:b w:val="0"/>
          <w:bCs w:val="0"/>
          <w:spacing w:val="-7"/>
          <w:sz w:val="32"/>
          <w:szCs w:val="32"/>
          <w:lang w:eastAsia="zh-CN"/>
        </w:rPr>
        <w:t>赓续红色血脉、弘扬红色文化，</w:t>
      </w:r>
      <w:r>
        <w:rPr>
          <w:rFonts w:hint="eastAsia" w:ascii="仿宋_GB2312" w:hAnsi="仿宋_GB2312" w:eastAsia="仿宋_GB2312" w:cs="仿宋_GB2312"/>
          <w:spacing w:val="-7"/>
          <w:sz w:val="32"/>
          <w:szCs w:val="32"/>
          <w:lang w:eastAsia="zh-CN"/>
        </w:rPr>
        <w:t>让</w:t>
      </w:r>
      <w:r>
        <w:rPr>
          <w:rFonts w:hint="eastAsia" w:ascii="仿宋_GB2312" w:hAnsi="仿宋_GB2312" w:eastAsia="仿宋_GB2312" w:cs="仿宋_GB2312"/>
          <w:spacing w:val="-7"/>
          <w:sz w:val="32"/>
          <w:szCs w:val="32"/>
        </w:rPr>
        <w:t>革命薪火代代相传</w:t>
      </w:r>
      <w:r>
        <w:rPr>
          <w:rFonts w:hint="eastAsia" w:ascii="仿宋_GB2312" w:hAnsi="仿宋_GB2312" w:eastAsia="仿宋_GB2312" w:cs="仿宋_GB2312"/>
          <w:spacing w:val="-7"/>
          <w:sz w:val="32"/>
          <w:szCs w:val="32"/>
          <w:lang w:eastAsia="zh-CN"/>
        </w:rPr>
        <w:t>，</w:t>
      </w:r>
      <w:r>
        <w:rPr>
          <w:rFonts w:hint="eastAsia" w:ascii="仿宋_GB2312" w:hAnsi="仿宋_GB2312" w:eastAsia="仿宋_GB2312" w:cs="仿宋_GB2312"/>
          <w:spacing w:val="-1"/>
          <w:sz w:val="32"/>
          <w:szCs w:val="32"/>
        </w:rPr>
        <w:t>打造全国红色地标</w:t>
      </w:r>
      <w:r>
        <w:rPr>
          <w:rFonts w:hint="eastAsia" w:ascii="仿宋_GB2312" w:hAnsi="仿宋_GB2312" w:eastAsia="仿宋_GB2312" w:cs="仿宋_GB2312"/>
          <w:spacing w:val="0"/>
          <w:sz w:val="32"/>
          <w:szCs w:val="32"/>
        </w:rPr>
        <w:t>城市</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7" w:line="600" w:lineRule="exact"/>
        <w:ind w:right="264" w:firstLine="612" w:firstLineChars="200"/>
        <w:jc w:val="both"/>
        <w:textAlignment w:val="auto"/>
        <w:rPr>
          <w:rFonts w:ascii="仿宋_GB2312" w:hAnsi="仿宋_GB2312" w:eastAsia="仿宋_GB2312" w:cs="仿宋_GB2312"/>
          <w:spacing w:val="0"/>
          <w:kern w:val="2"/>
          <w:sz w:val="32"/>
          <w:szCs w:val="32"/>
          <w:lang w:val="zh-CN" w:eastAsia="zh-CN" w:bidi="zh-CN"/>
        </w:rPr>
      </w:pPr>
      <w:r>
        <w:rPr>
          <w:rFonts w:hint="eastAsia" w:ascii="黑体" w:hAnsi="黑体" w:eastAsia="黑体" w:cs="黑体"/>
          <w:b w:val="0"/>
          <w:bCs w:val="0"/>
          <w:spacing w:val="-7"/>
          <w:kern w:val="2"/>
          <w:sz w:val="32"/>
          <w:szCs w:val="32"/>
          <w:lang w:val="zh-CN" w:eastAsia="zh-CN" w:bidi="zh-CN"/>
        </w:rPr>
        <w:t>第十八条</w:t>
      </w:r>
      <w:r>
        <w:rPr>
          <w:rFonts w:hint="eastAsia" w:ascii="仿宋_GB2312" w:hAnsi="仿宋_GB2312" w:eastAsia="仿宋_GB2312" w:cs="仿宋_GB2312"/>
          <w:spacing w:val="0"/>
          <w:kern w:val="2"/>
          <w:sz w:val="32"/>
          <w:szCs w:val="32"/>
          <w:lang w:val="zh-CN" w:eastAsia="zh-CN" w:bidi="zh-CN"/>
        </w:rPr>
        <w:t xml:space="preserve"> </w:t>
      </w:r>
      <w:r>
        <w:rPr>
          <w:rFonts w:ascii="仿宋_GB2312" w:hAnsi="仿宋_GB2312" w:eastAsia="仿宋_GB2312" w:cs="仿宋_GB2312"/>
          <w:spacing w:val="0"/>
          <w:kern w:val="2"/>
          <w:sz w:val="32"/>
          <w:szCs w:val="32"/>
          <w:lang w:val="zh-CN" w:eastAsia="zh-CN" w:bidi="zh-CN"/>
        </w:rPr>
        <w:t>采取组织修缮、合作利用、资产置换等方式，建设军地协作、共保共用的</w:t>
      </w:r>
      <w:r>
        <w:rPr>
          <w:rFonts w:hint="eastAsia" w:ascii="仿宋_GB2312" w:hAnsi="仿宋_GB2312" w:eastAsia="仿宋_GB2312" w:cs="仿宋_GB2312"/>
          <w:spacing w:val="0"/>
          <w:kern w:val="2"/>
          <w:sz w:val="32"/>
          <w:szCs w:val="32"/>
          <w:lang w:val="zh-CN" w:eastAsia="zh-CN" w:bidi="zh-CN"/>
        </w:rPr>
        <w:t>管理</w:t>
      </w:r>
      <w:r>
        <w:rPr>
          <w:rFonts w:ascii="仿宋_GB2312" w:hAnsi="仿宋_GB2312" w:eastAsia="仿宋_GB2312" w:cs="仿宋_GB2312"/>
          <w:spacing w:val="0"/>
          <w:kern w:val="2"/>
          <w:sz w:val="32"/>
          <w:szCs w:val="32"/>
          <w:lang w:val="zh-CN" w:eastAsia="zh-CN" w:bidi="zh-CN"/>
        </w:rPr>
        <w:t>机制</w:t>
      </w:r>
      <w:r>
        <w:rPr>
          <w:rFonts w:hint="eastAsia" w:ascii="仿宋_GB2312" w:hAnsi="仿宋_GB2312" w:eastAsia="仿宋_GB2312" w:cs="仿宋_GB2312"/>
          <w:spacing w:val="0"/>
          <w:kern w:val="2"/>
          <w:sz w:val="32"/>
          <w:szCs w:val="32"/>
          <w:lang w:val="zh-CN" w:eastAsia="zh-CN" w:bidi="zh-CN"/>
        </w:rPr>
        <w:t>，</w:t>
      </w:r>
      <w:r>
        <w:rPr>
          <w:rFonts w:ascii="仿宋_GB2312" w:hAnsi="仿宋_GB2312" w:eastAsia="仿宋_GB2312" w:cs="仿宋_GB2312"/>
          <w:spacing w:val="0"/>
          <w:kern w:val="2"/>
          <w:sz w:val="32"/>
          <w:szCs w:val="32"/>
          <w:lang w:val="zh-CN" w:eastAsia="zh-CN" w:bidi="zh-CN"/>
        </w:rPr>
        <w:t>推动军队营区红色文化遗产的开发</w:t>
      </w:r>
      <w:r>
        <w:rPr>
          <w:rFonts w:hint="eastAsia" w:ascii="仿宋_GB2312" w:hAnsi="仿宋_GB2312" w:eastAsia="仿宋_GB2312" w:cs="仿宋_GB2312"/>
          <w:spacing w:val="0"/>
          <w:kern w:val="2"/>
          <w:sz w:val="32"/>
          <w:szCs w:val="32"/>
          <w:lang w:val="zh-CN" w:eastAsia="zh-CN" w:bidi="zh-CN"/>
        </w:rPr>
        <w:t>和利用。</w:t>
      </w:r>
    </w:p>
    <w:p>
      <w:pPr>
        <w:keepNext w:val="0"/>
        <w:keepLines w:val="0"/>
        <w:pageBreakBefore w:val="0"/>
        <w:widowControl w:val="0"/>
        <w:kinsoku/>
        <w:wordWrap/>
        <w:overflowPunct/>
        <w:topLinePunct w:val="0"/>
        <w:autoSpaceDE/>
        <w:autoSpaceDN/>
        <w:bidi w:val="0"/>
        <w:adjustRightInd/>
        <w:snapToGrid/>
        <w:spacing w:before="4" w:line="600" w:lineRule="exact"/>
        <w:ind w:right="195" w:firstLine="640" w:firstLineChars="200"/>
        <w:jc w:val="both"/>
        <w:textAlignment w:val="auto"/>
        <w:rPr>
          <w:rFonts w:ascii="仿宋_GB2312" w:hAnsi="仿宋_GB2312" w:eastAsia="仿宋_GB2312" w:cs="仿宋_GB2312"/>
          <w:spacing w:val="0"/>
          <w:kern w:val="2"/>
          <w:sz w:val="32"/>
          <w:szCs w:val="32"/>
          <w:lang w:val="zh-CN" w:eastAsia="zh-CN" w:bidi="zh-CN"/>
        </w:rPr>
      </w:pPr>
      <w:r>
        <w:rPr>
          <w:rFonts w:hint="eastAsia" w:ascii="黑体" w:hAnsi="黑体" w:eastAsia="黑体" w:cs="黑体"/>
          <w:b w:val="0"/>
          <w:bCs w:val="0"/>
          <w:spacing w:val="0"/>
          <w:kern w:val="2"/>
          <w:sz w:val="32"/>
          <w:szCs w:val="32"/>
          <w:lang w:val="zh-CN" w:eastAsia="zh-CN" w:bidi="zh-CN"/>
        </w:rPr>
        <w:t>第十九条</w:t>
      </w:r>
      <w:r>
        <w:rPr>
          <w:rFonts w:ascii="仿宋_GB2312" w:hAnsi="仿宋_GB2312" w:eastAsia="仿宋_GB2312" w:cs="仿宋_GB2312"/>
          <w:spacing w:val="0"/>
          <w:kern w:val="2"/>
          <w:sz w:val="32"/>
          <w:szCs w:val="32"/>
          <w:lang w:val="zh-CN" w:eastAsia="zh-CN" w:bidi="zh-CN"/>
        </w:rPr>
        <w:t xml:space="preserve"> 禁止以歪曲、贬损、丑化等不当方式利用红色文化遗产。</w:t>
      </w:r>
    </w:p>
    <w:p>
      <w:pPr>
        <w:keepNext w:val="0"/>
        <w:keepLines w:val="0"/>
        <w:pageBreakBefore w:val="0"/>
        <w:widowControl w:val="0"/>
        <w:tabs>
          <w:tab w:val="left" w:pos="1760"/>
        </w:tabs>
        <w:kinsoku/>
        <w:wordWrap/>
        <w:overflowPunct/>
        <w:topLinePunct w:val="0"/>
        <w:autoSpaceDE/>
        <w:autoSpaceDN/>
        <w:bidi w:val="0"/>
        <w:adjustRightInd/>
        <w:snapToGrid/>
        <w:spacing w:before="3" w:line="600" w:lineRule="exact"/>
        <w:ind w:left="478" w:firstLine="0" w:firstLineChars="0"/>
        <w:jc w:val="center"/>
        <w:textAlignment w:val="auto"/>
        <w:rPr>
          <w:rFonts w:hint="eastAsia" w:ascii="黑体" w:hAnsi="仿宋_GB2312" w:eastAsia="黑体" w:cs="仿宋_GB2312"/>
          <w:spacing w:val="0"/>
          <w:kern w:val="2"/>
          <w:sz w:val="32"/>
          <w:szCs w:val="32"/>
          <w:lang w:val="zh-CN" w:eastAsia="zh-CN" w:bidi="zh-CN"/>
        </w:rPr>
      </w:pPr>
    </w:p>
    <w:p>
      <w:pPr>
        <w:keepNext w:val="0"/>
        <w:keepLines w:val="0"/>
        <w:pageBreakBefore w:val="0"/>
        <w:widowControl w:val="0"/>
        <w:tabs>
          <w:tab w:val="left" w:pos="1760"/>
        </w:tabs>
        <w:kinsoku/>
        <w:wordWrap/>
        <w:overflowPunct/>
        <w:topLinePunct w:val="0"/>
        <w:autoSpaceDE/>
        <w:autoSpaceDN/>
        <w:bidi w:val="0"/>
        <w:adjustRightInd/>
        <w:snapToGrid/>
        <w:spacing w:before="3" w:line="600" w:lineRule="exact"/>
        <w:ind w:left="478" w:firstLine="0" w:firstLineChars="0"/>
        <w:jc w:val="center"/>
        <w:textAlignment w:val="auto"/>
        <w:rPr>
          <w:rFonts w:hint="eastAsia" w:ascii="黑体" w:hAnsi="仿宋_GB2312" w:eastAsia="黑体" w:cs="仿宋_GB2312"/>
          <w:spacing w:val="0"/>
          <w:kern w:val="2"/>
          <w:sz w:val="32"/>
          <w:szCs w:val="32"/>
          <w:lang w:val="zh-CN" w:eastAsia="zh-CN" w:bidi="zh-CN"/>
        </w:rPr>
      </w:pPr>
      <w:r>
        <w:rPr>
          <w:rFonts w:hint="eastAsia" w:ascii="黑体" w:hAnsi="仿宋_GB2312" w:eastAsia="黑体" w:cs="仿宋_GB2312"/>
          <w:spacing w:val="0"/>
          <w:kern w:val="2"/>
          <w:sz w:val="32"/>
          <w:szCs w:val="32"/>
          <w:lang w:val="zh-CN" w:eastAsia="zh-CN" w:bidi="zh-CN"/>
        </w:rPr>
        <w:t>第四章</w:t>
      </w:r>
      <w:r>
        <w:rPr>
          <w:rFonts w:hint="eastAsia" w:ascii="黑体" w:hAnsi="仿宋_GB2312" w:eastAsia="黑体" w:cs="仿宋_GB2312"/>
          <w:spacing w:val="0"/>
          <w:kern w:val="2"/>
          <w:sz w:val="32"/>
          <w:szCs w:val="32"/>
          <w:lang w:val="en-US" w:eastAsia="zh-CN" w:bidi="zh-CN"/>
        </w:rPr>
        <w:t xml:space="preserve"> </w:t>
      </w:r>
      <w:r>
        <w:rPr>
          <w:rFonts w:hint="eastAsia" w:ascii="黑体" w:hAnsi="仿宋_GB2312" w:eastAsia="黑体" w:cs="仿宋_GB2312"/>
          <w:spacing w:val="0"/>
          <w:kern w:val="2"/>
          <w:sz w:val="32"/>
          <w:szCs w:val="32"/>
          <w:lang w:val="zh-CN" w:eastAsia="zh-CN" w:bidi="zh-CN"/>
        </w:rPr>
        <w:t>法律责任</w:t>
      </w:r>
    </w:p>
    <w:p>
      <w:pPr>
        <w:keepNext w:val="0"/>
        <w:keepLines w:val="0"/>
        <w:pageBreakBefore w:val="0"/>
        <w:widowControl w:val="0"/>
        <w:kinsoku/>
        <w:wordWrap/>
        <w:overflowPunct/>
        <w:topLinePunct w:val="0"/>
        <w:autoSpaceDE/>
        <w:autoSpaceDN/>
        <w:bidi w:val="0"/>
        <w:adjustRightInd/>
        <w:snapToGrid/>
        <w:spacing w:before="7" w:line="600" w:lineRule="exact"/>
        <w:ind w:left="0" w:leftChars="0" w:right="290" w:rightChars="138" w:firstLine="640" w:firstLineChars="200"/>
        <w:jc w:val="both"/>
        <w:textAlignment w:val="auto"/>
        <w:rPr>
          <w:rFonts w:hint="eastAsia" w:ascii="黑体" w:hAnsi="黑体" w:eastAsia="黑体" w:cs="黑体"/>
          <w:b w:val="0"/>
          <w:bCs w:val="0"/>
          <w:spacing w:val="0"/>
          <w:kern w:val="2"/>
          <w:sz w:val="32"/>
          <w:szCs w:val="32"/>
          <w:lang w:val="zh-CN" w:eastAsia="zh-CN" w:bidi="zh-CN"/>
        </w:rPr>
      </w:pPr>
    </w:p>
    <w:p>
      <w:pPr>
        <w:keepNext w:val="0"/>
        <w:keepLines w:val="0"/>
        <w:pageBreakBefore w:val="0"/>
        <w:widowControl w:val="0"/>
        <w:kinsoku/>
        <w:wordWrap/>
        <w:overflowPunct/>
        <w:topLinePunct w:val="0"/>
        <w:autoSpaceDE/>
        <w:autoSpaceDN/>
        <w:bidi w:val="0"/>
        <w:adjustRightInd/>
        <w:snapToGrid/>
        <w:spacing w:before="7" w:line="600" w:lineRule="exact"/>
        <w:ind w:left="0" w:leftChars="0" w:right="290" w:rightChars="138" w:firstLine="640" w:firstLineChars="200"/>
        <w:jc w:val="both"/>
        <w:textAlignment w:val="auto"/>
        <w:rPr>
          <w:rFonts w:ascii="仿宋_GB2312" w:hAnsi="仿宋_GB2312" w:eastAsia="仿宋_GB2312" w:cs="仿宋_GB2312"/>
          <w:spacing w:val="0"/>
          <w:kern w:val="2"/>
          <w:sz w:val="32"/>
          <w:szCs w:val="32"/>
          <w:lang w:val="zh-CN" w:eastAsia="zh-CN" w:bidi="zh-CN"/>
        </w:rPr>
      </w:pPr>
      <w:r>
        <w:rPr>
          <w:rFonts w:hint="eastAsia" w:ascii="黑体" w:hAnsi="黑体" w:eastAsia="黑体" w:cs="黑体"/>
          <w:b w:val="0"/>
          <w:bCs w:val="0"/>
          <w:spacing w:val="0"/>
          <w:kern w:val="2"/>
          <w:sz w:val="32"/>
          <w:szCs w:val="32"/>
          <w:lang w:val="zh-CN" w:eastAsia="zh-CN" w:bidi="zh-CN"/>
        </w:rPr>
        <w:t>第二十条</w:t>
      </w:r>
      <w:r>
        <w:rPr>
          <w:rFonts w:hint="eastAsia" w:ascii="黑体" w:hAnsi="黑体" w:eastAsia="黑体" w:cs="黑体"/>
          <w:b w:val="0"/>
          <w:bCs w:val="0"/>
          <w:spacing w:val="0"/>
          <w:kern w:val="2"/>
          <w:sz w:val="32"/>
          <w:szCs w:val="32"/>
          <w:lang w:val="en-US" w:eastAsia="zh-CN" w:bidi="zh-CN"/>
        </w:rPr>
        <w:t xml:space="preserve"> </w:t>
      </w:r>
      <w:r>
        <w:rPr>
          <w:rFonts w:ascii="仿宋_GB2312" w:hAnsi="仿宋_GB2312" w:eastAsia="仿宋_GB2312" w:cs="仿宋_GB2312"/>
          <w:spacing w:val="0"/>
          <w:kern w:val="2"/>
          <w:sz w:val="32"/>
          <w:szCs w:val="32"/>
          <w:lang w:val="zh-CN" w:eastAsia="zh-CN" w:bidi="zh-CN"/>
        </w:rPr>
        <w:t>违反本条例第十</w:t>
      </w:r>
      <w:r>
        <w:rPr>
          <w:rFonts w:hint="eastAsia" w:ascii="仿宋_GB2312" w:hAnsi="仿宋_GB2312" w:eastAsia="仿宋_GB2312" w:cs="仿宋_GB2312"/>
          <w:spacing w:val="0"/>
          <w:kern w:val="2"/>
          <w:sz w:val="32"/>
          <w:szCs w:val="32"/>
          <w:lang w:val="zh-CN" w:eastAsia="zh-CN" w:bidi="zh-CN"/>
        </w:rPr>
        <w:t>三</w:t>
      </w:r>
      <w:r>
        <w:rPr>
          <w:rFonts w:ascii="仿宋_GB2312" w:hAnsi="仿宋_GB2312" w:eastAsia="仿宋_GB2312" w:cs="仿宋_GB2312"/>
          <w:spacing w:val="0"/>
          <w:kern w:val="2"/>
          <w:sz w:val="32"/>
          <w:szCs w:val="32"/>
          <w:lang w:val="zh-CN" w:eastAsia="zh-CN" w:bidi="zh-CN"/>
        </w:rPr>
        <w:t>条</w:t>
      </w:r>
      <w:r>
        <w:rPr>
          <w:rFonts w:hint="eastAsia" w:ascii="仿宋_GB2312" w:hAnsi="仿宋_GB2312" w:eastAsia="仿宋_GB2312" w:cs="仿宋_GB2312"/>
          <w:spacing w:val="0"/>
          <w:kern w:val="2"/>
          <w:sz w:val="32"/>
          <w:szCs w:val="32"/>
          <w:lang w:val="zh-CN" w:eastAsia="zh-CN" w:bidi="zh-CN"/>
        </w:rPr>
        <w:t>规定</w:t>
      </w:r>
      <w:r>
        <w:rPr>
          <w:rFonts w:ascii="仿宋_GB2312" w:hAnsi="仿宋_GB2312" w:eastAsia="仿宋_GB2312" w:cs="仿宋_GB2312"/>
          <w:spacing w:val="0"/>
          <w:kern w:val="2"/>
          <w:sz w:val="32"/>
          <w:szCs w:val="32"/>
          <w:lang w:val="zh-CN" w:eastAsia="zh-CN" w:bidi="zh-CN"/>
        </w:rPr>
        <w:t>的，依据有关</w:t>
      </w:r>
      <w:r>
        <w:rPr>
          <w:rFonts w:hint="eastAsia" w:ascii="仿宋_GB2312" w:hAnsi="仿宋_GB2312" w:eastAsia="仿宋_GB2312" w:cs="仿宋_GB2312"/>
          <w:spacing w:val="0"/>
          <w:kern w:val="2"/>
          <w:sz w:val="32"/>
          <w:szCs w:val="32"/>
          <w:lang w:val="zh-CN" w:eastAsia="zh-CN" w:bidi="zh-CN"/>
        </w:rPr>
        <w:t>法律法规</w:t>
      </w:r>
      <w:r>
        <w:rPr>
          <w:rFonts w:ascii="仿宋_GB2312" w:hAnsi="仿宋_GB2312" w:eastAsia="仿宋_GB2312" w:cs="仿宋_GB2312"/>
          <w:spacing w:val="0"/>
          <w:kern w:val="2"/>
          <w:sz w:val="32"/>
          <w:szCs w:val="32"/>
          <w:lang w:val="zh-CN" w:eastAsia="zh-CN" w:bidi="zh-CN"/>
        </w:rPr>
        <w:t>规定处罚</w:t>
      </w:r>
      <w:r>
        <w:rPr>
          <w:rFonts w:hint="eastAsia" w:ascii="仿宋_GB2312" w:hAnsi="仿宋_GB2312" w:eastAsia="仿宋_GB2312" w:cs="仿宋_GB2312"/>
          <w:spacing w:val="0"/>
          <w:kern w:val="2"/>
          <w:sz w:val="32"/>
          <w:szCs w:val="32"/>
          <w:lang w:val="zh-CN" w:eastAsia="zh-CN" w:bidi="zh-CN"/>
        </w:rPr>
        <w:t>。</w:t>
      </w:r>
    </w:p>
    <w:p>
      <w:pPr>
        <w:keepNext w:val="0"/>
        <w:keepLines w:val="0"/>
        <w:pageBreakBefore w:val="0"/>
        <w:widowControl w:val="0"/>
        <w:kinsoku/>
        <w:wordWrap/>
        <w:overflowPunct/>
        <w:topLinePunct w:val="0"/>
        <w:autoSpaceDE/>
        <w:autoSpaceDN/>
        <w:bidi w:val="0"/>
        <w:adjustRightInd/>
        <w:snapToGrid/>
        <w:spacing w:before="4" w:line="600" w:lineRule="exact"/>
        <w:ind w:right="264" w:firstLine="616" w:firstLineChars="200"/>
        <w:jc w:val="both"/>
        <w:textAlignment w:val="auto"/>
        <w:rPr>
          <w:rFonts w:ascii="仿宋_GB2312" w:hAnsi="仿宋_GB2312" w:eastAsia="仿宋_GB2312" w:cs="仿宋_GB2312"/>
          <w:b w:val="0"/>
          <w:bCs w:val="0"/>
          <w:spacing w:val="0"/>
          <w:kern w:val="2"/>
          <w:sz w:val="32"/>
          <w:szCs w:val="32"/>
          <w:lang w:val="zh-CN" w:eastAsia="zh-CN" w:bidi="zh-CN"/>
        </w:rPr>
      </w:pPr>
      <w:r>
        <w:rPr>
          <w:rFonts w:hint="eastAsia" w:ascii="黑体" w:hAnsi="黑体" w:eastAsia="黑体" w:cs="黑体"/>
          <w:b w:val="0"/>
          <w:bCs w:val="0"/>
          <w:spacing w:val="-6"/>
          <w:kern w:val="2"/>
          <w:sz w:val="32"/>
          <w:szCs w:val="32"/>
          <w:lang w:val="zh-CN" w:eastAsia="zh-CN" w:bidi="zh-CN"/>
        </w:rPr>
        <w:t>第二十一条</w:t>
      </w:r>
      <w:r>
        <w:rPr>
          <w:rFonts w:ascii="仿宋_GB2312" w:hAnsi="仿宋_GB2312" w:eastAsia="仿宋_GB2312" w:cs="仿宋_GB2312"/>
          <w:spacing w:val="-6"/>
          <w:kern w:val="2"/>
          <w:sz w:val="32"/>
          <w:szCs w:val="32"/>
          <w:lang w:val="zh-CN" w:eastAsia="zh-CN" w:bidi="zh-CN"/>
        </w:rPr>
        <w:t xml:space="preserve"> 违反本条例第十</w:t>
      </w:r>
      <w:r>
        <w:rPr>
          <w:rFonts w:hint="eastAsia" w:ascii="仿宋_GB2312" w:hAnsi="仿宋_GB2312" w:eastAsia="仿宋_GB2312" w:cs="仿宋_GB2312"/>
          <w:spacing w:val="-6"/>
          <w:kern w:val="2"/>
          <w:sz w:val="32"/>
          <w:szCs w:val="32"/>
          <w:lang w:val="zh-CN" w:eastAsia="zh-CN" w:bidi="zh-CN"/>
        </w:rPr>
        <w:t>九</w:t>
      </w:r>
      <w:r>
        <w:rPr>
          <w:rFonts w:ascii="仿宋_GB2312" w:hAnsi="仿宋_GB2312" w:eastAsia="仿宋_GB2312" w:cs="仿宋_GB2312"/>
          <w:spacing w:val="-6"/>
          <w:kern w:val="2"/>
          <w:sz w:val="32"/>
          <w:szCs w:val="32"/>
          <w:lang w:val="zh-CN" w:eastAsia="zh-CN" w:bidi="zh-CN"/>
        </w:rPr>
        <w:t>条规定的，由</w:t>
      </w:r>
      <w:r>
        <w:rPr>
          <w:rFonts w:hint="eastAsia" w:ascii="仿宋_GB2312" w:hAnsi="仿宋_GB2312" w:eastAsia="仿宋_GB2312" w:cs="仿宋_GB2312"/>
          <w:b w:val="0"/>
          <w:bCs w:val="0"/>
          <w:spacing w:val="0"/>
          <w:kern w:val="2"/>
          <w:sz w:val="32"/>
          <w:szCs w:val="32"/>
          <w:lang w:val="zh-CN" w:eastAsia="zh-CN" w:bidi="zh-CN"/>
        </w:rPr>
        <w:t>物质文化遗产保护主</w:t>
      </w:r>
      <w:r>
        <w:rPr>
          <w:rFonts w:ascii="仿宋_GB2312" w:hAnsi="仿宋_GB2312" w:eastAsia="仿宋_GB2312" w:cs="仿宋_GB2312"/>
          <w:spacing w:val="-6"/>
          <w:kern w:val="2"/>
          <w:sz w:val="32"/>
          <w:szCs w:val="32"/>
          <w:lang w:val="zh-CN" w:eastAsia="zh-CN" w:bidi="zh-CN"/>
        </w:rPr>
        <w:t>管部</w:t>
      </w:r>
      <w:r>
        <w:rPr>
          <w:rFonts w:ascii="仿宋_GB2312" w:hAnsi="仿宋_GB2312" w:eastAsia="仿宋_GB2312" w:cs="仿宋_GB2312"/>
          <w:spacing w:val="-1"/>
          <w:kern w:val="2"/>
          <w:sz w:val="32"/>
          <w:szCs w:val="32"/>
          <w:lang w:val="zh-CN" w:eastAsia="zh-CN" w:bidi="zh-CN"/>
        </w:rPr>
        <w:t>门</w:t>
      </w:r>
      <w:r>
        <w:rPr>
          <w:rFonts w:ascii="仿宋_GB2312" w:hAnsi="仿宋_GB2312" w:eastAsia="仿宋_GB2312" w:cs="仿宋_GB2312"/>
          <w:b w:val="0"/>
          <w:bCs w:val="0"/>
          <w:spacing w:val="0"/>
          <w:kern w:val="2"/>
          <w:sz w:val="32"/>
          <w:szCs w:val="32"/>
          <w:lang w:val="zh-CN" w:eastAsia="zh-CN" w:bidi="zh-CN"/>
        </w:rPr>
        <w:t>给予批评教育，责令改正；构成违反治安管理行为的，由公安机关依法给予治安管理处罚</w:t>
      </w:r>
      <w:r>
        <w:rPr>
          <w:rFonts w:hint="eastAsia" w:ascii="仿宋_GB2312" w:hAnsi="仿宋_GB2312" w:eastAsia="仿宋_GB2312" w:cs="仿宋_GB2312"/>
          <w:b w:val="0"/>
          <w:bCs w:val="0"/>
          <w:spacing w:val="0"/>
          <w:kern w:val="2"/>
          <w:sz w:val="32"/>
          <w:szCs w:val="32"/>
          <w:lang w:val="zh-CN" w:eastAsia="zh-CN" w:bidi="zh-CN"/>
        </w:rPr>
        <w:t>；构成犯罪的，依法追究刑事责任</w:t>
      </w:r>
      <w:r>
        <w:rPr>
          <w:rFonts w:ascii="仿宋_GB2312" w:hAnsi="仿宋_GB2312" w:eastAsia="仿宋_GB2312" w:cs="仿宋_GB2312"/>
          <w:b w:val="0"/>
          <w:bCs w:val="0"/>
          <w:spacing w:val="0"/>
          <w:kern w:val="2"/>
          <w:sz w:val="32"/>
          <w:szCs w:val="32"/>
          <w:lang w:val="zh-CN" w:eastAsia="zh-CN" w:bidi="zh-CN"/>
        </w:rPr>
        <w:t>。</w:t>
      </w:r>
    </w:p>
    <w:p>
      <w:pPr>
        <w:keepNext w:val="0"/>
        <w:keepLines w:val="0"/>
        <w:pageBreakBefore w:val="0"/>
        <w:widowControl w:val="0"/>
        <w:kinsoku/>
        <w:wordWrap/>
        <w:overflowPunct/>
        <w:topLinePunct w:val="0"/>
        <w:autoSpaceDE/>
        <w:autoSpaceDN/>
        <w:bidi w:val="0"/>
        <w:adjustRightInd/>
        <w:snapToGrid/>
        <w:spacing w:before="4" w:line="600" w:lineRule="exact"/>
        <w:ind w:right="264" w:firstLine="640" w:firstLineChars="200"/>
        <w:jc w:val="both"/>
        <w:textAlignment w:val="auto"/>
        <w:rPr>
          <w:rFonts w:ascii="仿宋_GB2312" w:hAnsi="仿宋_GB2312" w:eastAsia="仿宋_GB2312" w:cs="仿宋_GB2312"/>
          <w:spacing w:val="0"/>
          <w:kern w:val="2"/>
          <w:sz w:val="32"/>
          <w:szCs w:val="32"/>
          <w:lang w:val="zh-CN" w:eastAsia="zh-CN" w:bidi="zh-CN"/>
        </w:rPr>
      </w:pPr>
      <w:r>
        <w:rPr>
          <w:rFonts w:hint="eastAsia" w:ascii="黑体" w:hAnsi="黑体" w:eastAsia="黑体" w:cs="黑体"/>
          <w:b w:val="0"/>
          <w:bCs w:val="0"/>
          <w:spacing w:val="0"/>
          <w:kern w:val="2"/>
          <w:sz w:val="32"/>
          <w:szCs w:val="32"/>
          <w:lang w:val="zh-CN" w:eastAsia="zh-CN" w:bidi="zh-CN"/>
        </w:rPr>
        <w:t>第二十二条</w:t>
      </w:r>
      <w:r>
        <w:rPr>
          <w:rFonts w:ascii="仿宋_GB2312" w:hAnsi="仿宋_GB2312" w:eastAsia="仿宋_GB2312" w:cs="仿宋_GB2312"/>
          <w:b w:val="0"/>
          <w:bCs w:val="0"/>
          <w:spacing w:val="0"/>
          <w:kern w:val="2"/>
          <w:sz w:val="32"/>
          <w:szCs w:val="32"/>
          <w:lang w:val="zh-CN" w:eastAsia="zh-CN" w:bidi="zh-CN"/>
        </w:rPr>
        <w:t xml:space="preserve"> 违</w:t>
      </w:r>
      <w:r>
        <w:rPr>
          <w:rFonts w:ascii="仿宋_GB2312" w:hAnsi="仿宋_GB2312" w:eastAsia="仿宋_GB2312" w:cs="仿宋_GB2312"/>
          <w:spacing w:val="-6"/>
          <w:kern w:val="2"/>
          <w:sz w:val="32"/>
          <w:szCs w:val="32"/>
          <w:lang w:val="zh-CN" w:eastAsia="zh-CN" w:bidi="zh-CN"/>
        </w:rPr>
        <w:t>反本条例规定，造成物质文化遗产损毁、灭</w:t>
      </w:r>
      <w:r>
        <w:rPr>
          <w:rFonts w:ascii="仿宋_GB2312" w:hAnsi="仿宋_GB2312" w:eastAsia="仿宋_GB2312" w:cs="仿宋_GB2312"/>
          <w:spacing w:val="0"/>
          <w:kern w:val="2"/>
          <w:sz w:val="32"/>
          <w:szCs w:val="32"/>
          <w:lang w:val="zh-CN" w:eastAsia="zh-CN" w:bidi="zh-CN"/>
        </w:rPr>
        <w:t>失的，依法承担民事责任；构成违反治安管理行为的，由公安</w:t>
      </w:r>
      <w:r>
        <w:rPr>
          <w:rFonts w:ascii="仿宋_GB2312" w:hAnsi="仿宋_GB2312" w:eastAsia="仿宋_GB2312" w:cs="仿宋_GB2312"/>
          <w:spacing w:val="-5"/>
          <w:kern w:val="2"/>
          <w:sz w:val="32"/>
          <w:szCs w:val="32"/>
          <w:lang w:val="zh-CN" w:eastAsia="zh-CN" w:bidi="zh-CN"/>
        </w:rPr>
        <w:t>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4" w:line="600" w:lineRule="exact"/>
        <w:ind w:right="266" w:firstLine="640" w:firstLineChars="200"/>
        <w:jc w:val="both"/>
        <w:textAlignment w:val="auto"/>
        <w:rPr>
          <w:rFonts w:ascii="仿宋_GB2312" w:hAnsi="仿宋_GB2312" w:eastAsia="仿宋_GB2312" w:cs="仿宋_GB2312"/>
          <w:spacing w:val="0"/>
          <w:kern w:val="2"/>
          <w:sz w:val="32"/>
          <w:szCs w:val="32"/>
          <w:lang w:val="zh-CN" w:eastAsia="zh-CN" w:bidi="zh-CN"/>
        </w:rPr>
      </w:pPr>
      <w:r>
        <w:rPr>
          <w:rFonts w:hint="eastAsia" w:ascii="黑体" w:hAnsi="黑体" w:eastAsia="黑体" w:cs="黑体"/>
          <w:b w:val="0"/>
          <w:bCs w:val="0"/>
          <w:spacing w:val="0"/>
          <w:kern w:val="2"/>
          <w:sz w:val="32"/>
          <w:szCs w:val="32"/>
          <w:lang w:val="zh-CN" w:eastAsia="zh-CN" w:bidi="zh-CN"/>
        </w:rPr>
        <w:t>第二十三条</w:t>
      </w:r>
      <w:r>
        <w:rPr>
          <w:rFonts w:ascii="仿宋_GB2312" w:hAnsi="仿宋_GB2312" w:eastAsia="仿宋_GB2312" w:cs="仿宋_GB2312"/>
          <w:spacing w:val="0"/>
          <w:kern w:val="2"/>
          <w:sz w:val="32"/>
          <w:szCs w:val="32"/>
          <w:lang w:val="zh-CN" w:eastAsia="zh-CN" w:bidi="zh-CN"/>
        </w:rPr>
        <w:t xml:space="preserve"> </w:t>
      </w:r>
      <w:r>
        <w:rPr>
          <w:rFonts w:hint="eastAsia" w:ascii="仿宋_GB2312" w:hAnsi="仿宋_GB2312" w:eastAsia="仿宋_GB2312" w:cs="仿宋_GB2312"/>
          <w:spacing w:val="0"/>
          <w:kern w:val="2"/>
          <w:sz w:val="32"/>
          <w:szCs w:val="32"/>
          <w:lang w:val="zh-CN" w:eastAsia="zh-CN" w:bidi="zh-CN"/>
        </w:rPr>
        <w:t>物质文化遗产保护</w:t>
      </w:r>
      <w:r>
        <w:rPr>
          <w:rFonts w:ascii="仿宋_GB2312" w:hAnsi="仿宋_GB2312" w:eastAsia="仿宋_GB2312" w:cs="仿宋_GB2312"/>
          <w:spacing w:val="0"/>
          <w:kern w:val="2"/>
          <w:sz w:val="32"/>
          <w:szCs w:val="32"/>
          <w:lang w:val="zh-CN" w:eastAsia="zh-CN" w:bidi="zh-CN"/>
        </w:rPr>
        <w:t>主管部门或者其他有关部门及其工作人员滥用职权、玩忽职守、徇私舞弊，造成物质文化遗产损毁或者灭失的，对负有责任的主管人员和其他直接责任人员依法给予处分；构成犯罪的，依法追究刑事责任。</w:t>
      </w:r>
    </w:p>
    <w:p>
      <w:pPr>
        <w:keepNext w:val="0"/>
        <w:keepLines w:val="0"/>
        <w:pageBreakBefore w:val="0"/>
        <w:widowControl w:val="0"/>
        <w:tabs>
          <w:tab w:val="left" w:pos="1279"/>
          <w:tab w:val="left" w:pos="1919"/>
        </w:tabs>
        <w:kinsoku/>
        <w:wordWrap/>
        <w:overflowPunct/>
        <w:topLinePunct w:val="0"/>
        <w:autoSpaceDE/>
        <w:autoSpaceDN/>
        <w:bidi w:val="0"/>
        <w:adjustRightInd/>
        <w:snapToGrid/>
        <w:spacing w:before="6" w:line="600" w:lineRule="exact"/>
        <w:ind w:left="0" w:right="157" w:firstLine="0" w:firstLineChars="0"/>
        <w:jc w:val="center"/>
        <w:textAlignment w:val="auto"/>
        <w:rPr>
          <w:rFonts w:hint="eastAsia" w:ascii="黑体" w:hAnsi="仿宋_GB2312" w:eastAsia="黑体" w:cs="仿宋_GB2312"/>
          <w:spacing w:val="0"/>
          <w:kern w:val="2"/>
          <w:sz w:val="32"/>
          <w:szCs w:val="32"/>
          <w:lang w:val="zh-CN" w:eastAsia="zh-CN" w:bidi="zh-CN"/>
        </w:rPr>
      </w:pPr>
    </w:p>
    <w:p>
      <w:pPr>
        <w:keepNext w:val="0"/>
        <w:keepLines w:val="0"/>
        <w:pageBreakBefore w:val="0"/>
        <w:widowControl w:val="0"/>
        <w:tabs>
          <w:tab w:val="left" w:pos="1279"/>
          <w:tab w:val="left" w:pos="1919"/>
        </w:tabs>
        <w:kinsoku/>
        <w:wordWrap/>
        <w:overflowPunct/>
        <w:topLinePunct w:val="0"/>
        <w:autoSpaceDE/>
        <w:autoSpaceDN/>
        <w:bidi w:val="0"/>
        <w:adjustRightInd/>
        <w:snapToGrid/>
        <w:spacing w:before="6" w:line="600" w:lineRule="exact"/>
        <w:ind w:left="0" w:right="157" w:firstLine="0" w:firstLineChars="0"/>
        <w:jc w:val="center"/>
        <w:textAlignment w:val="auto"/>
        <w:rPr>
          <w:rFonts w:hint="eastAsia" w:ascii="黑体" w:hAnsi="仿宋_GB2312" w:eastAsia="黑体" w:cs="仿宋_GB2312"/>
          <w:spacing w:val="0"/>
          <w:kern w:val="2"/>
          <w:sz w:val="32"/>
          <w:szCs w:val="32"/>
          <w:lang w:val="zh-CN" w:eastAsia="zh-CN" w:bidi="zh-CN"/>
        </w:rPr>
      </w:pPr>
      <w:r>
        <w:rPr>
          <w:rFonts w:hint="eastAsia" w:ascii="黑体" w:hAnsi="仿宋_GB2312" w:eastAsia="黑体" w:cs="仿宋_GB2312"/>
          <w:spacing w:val="0"/>
          <w:kern w:val="2"/>
          <w:sz w:val="32"/>
          <w:szCs w:val="32"/>
          <w:lang w:val="zh-CN" w:eastAsia="zh-CN" w:bidi="zh-CN"/>
        </w:rPr>
        <w:t>第五章</w:t>
      </w:r>
      <w:r>
        <w:rPr>
          <w:rFonts w:hint="eastAsia" w:ascii="黑体" w:hAnsi="仿宋_GB2312" w:eastAsia="黑体" w:cs="仿宋_GB2312"/>
          <w:spacing w:val="0"/>
          <w:kern w:val="2"/>
          <w:sz w:val="32"/>
          <w:szCs w:val="32"/>
          <w:lang w:val="en-US" w:eastAsia="zh-CN" w:bidi="zh-CN"/>
        </w:rPr>
        <w:t xml:space="preserve"> </w:t>
      </w:r>
      <w:r>
        <w:rPr>
          <w:rFonts w:hint="eastAsia" w:ascii="黑体" w:hAnsi="仿宋_GB2312" w:eastAsia="黑体" w:cs="仿宋_GB2312"/>
          <w:spacing w:val="0"/>
          <w:kern w:val="2"/>
          <w:sz w:val="32"/>
          <w:szCs w:val="32"/>
          <w:lang w:val="zh-CN" w:eastAsia="zh-CN" w:bidi="zh-CN"/>
        </w:rPr>
        <w:t>附则</w:t>
      </w:r>
    </w:p>
    <w:p>
      <w:pPr>
        <w:keepNext w:val="0"/>
        <w:keepLines w:val="0"/>
        <w:pageBreakBefore w:val="0"/>
        <w:widowControl w:val="0"/>
        <w:tabs>
          <w:tab w:val="center" w:pos="4213"/>
          <w:tab w:val="left" w:pos="7253"/>
        </w:tabs>
        <w:kinsoku/>
        <w:wordWrap/>
        <w:overflowPunct/>
        <w:topLinePunct w:val="0"/>
        <w:autoSpaceDE/>
        <w:autoSpaceDN/>
        <w:bidi w:val="0"/>
        <w:adjustRightInd/>
        <w:snapToGrid/>
        <w:spacing w:line="600" w:lineRule="exact"/>
        <w:ind w:right="0" w:rightChars="0" w:firstLine="640" w:firstLineChars="200"/>
        <w:jc w:val="both"/>
        <w:textAlignment w:val="auto"/>
        <w:outlineLvl w:val="9"/>
        <w:rPr>
          <w:rFonts w:hint="eastAsia" w:ascii="黑体" w:hAnsi="黑体" w:eastAsia="黑体" w:cs="黑体"/>
          <w:b w:val="0"/>
          <w:bCs w:val="0"/>
          <w:spacing w:val="0"/>
          <w:kern w:val="2"/>
          <w:sz w:val="32"/>
          <w:szCs w:val="32"/>
          <w:lang w:val="zh-CN" w:eastAsia="zh-CN" w:bidi="zh-CN"/>
        </w:rPr>
      </w:pPr>
      <w:bookmarkStart w:id="0" w:name="_GoBack"/>
      <w:bookmarkEnd w:id="0"/>
    </w:p>
    <w:p>
      <w:pPr>
        <w:keepNext w:val="0"/>
        <w:keepLines w:val="0"/>
        <w:pageBreakBefore w:val="0"/>
        <w:widowControl w:val="0"/>
        <w:tabs>
          <w:tab w:val="center" w:pos="4213"/>
          <w:tab w:val="left" w:pos="7253"/>
        </w:tabs>
        <w:kinsoku/>
        <w:wordWrap/>
        <w:overflowPunct/>
        <w:topLinePunct w:val="0"/>
        <w:autoSpaceDE/>
        <w:autoSpaceDN/>
        <w:bidi w:val="0"/>
        <w:adjustRightInd/>
        <w:snapToGrid/>
        <w:spacing w:line="600" w:lineRule="exact"/>
        <w:ind w:right="0" w:rightChars="0" w:firstLine="640" w:firstLineChars="200"/>
        <w:jc w:val="both"/>
        <w:textAlignment w:val="auto"/>
        <w:outlineLvl w:val="9"/>
      </w:pPr>
      <w:r>
        <w:rPr>
          <w:rFonts w:hint="eastAsia" w:ascii="黑体" w:hAnsi="黑体" w:eastAsia="黑体" w:cs="黑体"/>
          <w:b w:val="0"/>
          <w:bCs w:val="0"/>
          <w:spacing w:val="0"/>
          <w:kern w:val="2"/>
          <w:sz w:val="32"/>
          <w:szCs w:val="32"/>
          <w:lang w:val="zh-CN" w:eastAsia="zh-CN" w:bidi="zh-CN"/>
        </w:rPr>
        <w:t>第二十四条</w:t>
      </w:r>
      <w:r>
        <w:rPr>
          <w:rFonts w:ascii="仿宋_GB2312" w:hAnsi="仿宋_GB2312" w:eastAsia="仿宋_GB2312" w:cs="仿宋_GB2312"/>
          <w:spacing w:val="-2"/>
          <w:kern w:val="2"/>
          <w:sz w:val="32"/>
          <w:szCs w:val="32"/>
          <w:lang w:val="zh-CN" w:eastAsia="zh-CN" w:bidi="zh-CN"/>
        </w:rPr>
        <w:t xml:space="preserve"> </w:t>
      </w:r>
      <w:r>
        <w:rPr>
          <w:rFonts w:ascii="仿宋_GB2312" w:hAnsi="仿宋_GB2312" w:eastAsia="仿宋_GB2312" w:cs="仿宋_GB2312"/>
          <w:spacing w:val="0"/>
          <w:kern w:val="2"/>
          <w:sz w:val="32"/>
          <w:szCs w:val="32"/>
          <w:lang w:val="zh-CN" w:eastAsia="zh-CN" w:bidi="zh-CN"/>
        </w:rPr>
        <w:t>本条例自</w:t>
      </w:r>
      <w:r>
        <w:rPr>
          <w:rFonts w:ascii="仿宋_GB2312" w:hAnsi="仿宋_GB2312" w:eastAsia="仿宋_GB2312" w:cs="仿宋_GB2312"/>
          <w:spacing w:val="0"/>
          <w:kern w:val="2"/>
          <w:sz w:val="32"/>
          <w:szCs w:val="32"/>
          <w:lang w:val="zh-CN" w:eastAsia="zh-CN" w:bidi="zh-CN"/>
        </w:rPr>
        <w:tab/>
      </w:r>
      <w:r>
        <w:rPr>
          <w:rFonts w:hint="eastAsia" w:ascii="仿宋_GB2312" w:hAnsi="仿宋_GB2312" w:eastAsia="仿宋_GB2312" w:cs="仿宋_GB2312"/>
          <w:spacing w:val="0"/>
          <w:kern w:val="2"/>
          <w:sz w:val="32"/>
          <w:szCs w:val="32"/>
          <w:lang w:val="en-US" w:eastAsia="zh-CN" w:bidi="zh-CN"/>
        </w:rPr>
        <w:t>2022</w:t>
      </w:r>
      <w:r>
        <w:rPr>
          <w:rFonts w:ascii="仿宋_GB2312" w:hAnsi="仿宋_GB2312" w:eastAsia="仿宋_GB2312" w:cs="仿宋_GB2312"/>
          <w:spacing w:val="0"/>
          <w:kern w:val="2"/>
          <w:sz w:val="32"/>
          <w:szCs w:val="32"/>
          <w:lang w:val="zh-CN" w:eastAsia="zh-CN" w:bidi="zh-CN"/>
        </w:rPr>
        <w:t>年</w:t>
      </w:r>
      <w:r>
        <w:rPr>
          <w:rFonts w:hint="eastAsia" w:ascii="仿宋_GB2312" w:hAnsi="仿宋_GB2312" w:eastAsia="仿宋_GB2312" w:cs="仿宋_GB2312"/>
          <w:spacing w:val="0"/>
          <w:kern w:val="2"/>
          <w:sz w:val="32"/>
          <w:szCs w:val="32"/>
          <w:lang w:val="en-US" w:eastAsia="zh-CN" w:bidi="zh-CN"/>
        </w:rPr>
        <w:t>1</w:t>
      </w:r>
      <w:r>
        <w:rPr>
          <w:rFonts w:ascii="仿宋_GB2312" w:hAnsi="仿宋_GB2312" w:eastAsia="仿宋_GB2312" w:cs="仿宋_GB2312"/>
          <w:spacing w:val="0"/>
          <w:kern w:val="2"/>
          <w:sz w:val="32"/>
          <w:szCs w:val="32"/>
          <w:lang w:val="zh-CN" w:eastAsia="zh-CN" w:bidi="zh-CN"/>
        </w:rPr>
        <w:t>月</w:t>
      </w:r>
      <w:r>
        <w:rPr>
          <w:rFonts w:hint="eastAsia" w:ascii="仿宋_GB2312" w:hAnsi="仿宋_GB2312" w:eastAsia="仿宋_GB2312" w:cs="仿宋_GB2312"/>
          <w:spacing w:val="0"/>
          <w:kern w:val="2"/>
          <w:sz w:val="32"/>
          <w:szCs w:val="32"/>
          <w:lang w:val="en-US" w:eastAsia="zh-CN" w:bidi="zh-CN"/>
        </w:rPr>
        <w:t>1</w:t>
      </w:r>
      <w:r>
        <w:rPr>
          <w:rFonts w:ascii="仿宋_GB2312" w:hAnsi="仿宋_GB2312" w:eastAsia="仿宋_GB2312" w:cs="仿宋_GB2312"/>
          <w:spacing w:val="0"/>
          <w:kern w:val="2"/>
          <w:sz w:val="32"/>
          <w:szCs w:val="32"/>
          <w:lang w:val="zh-CN" w:eastAsia="zh-CN" w:bidi="zh-CN"/>
        </w:rPr>
        <w:t>日起施行</w:t>
      </w:r>
      <w:r>
        <w:rPr>
          <w:rFonts w:hint="eastAsia" w:ascii="仿宋_GB2312" w:hAnsi="仿宋_GB2312" w:eastAsia="仿宋_GB2312" w:cs="仿宋_GB2312"/>
          <w:spacing w:val="0"/>
          <w:kern w:val="2"/>
          <w:sz w:val="32"/>
          <w:szCs w:val="32"/>
          <w:lang w:val="zh-CN" w:eastAsia="zh-CN" w:bidi="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6D12820-9299-4A3F-88D4-2F22E7ABCA55}"/>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2" w:fontKey="{14AEBA94-D489-4E82-A4AA-ED3C154B3482}"/>
  </w:font>
  <w:font w:name="方正小标宋_GBK">
    <w:panose1 w:val="02000000000000000000"/>
    <w:charset w:val="86"/>
    <w:family w:val="auto"/>
    <w:pitch w:val="default"/>
    <w:sig w:usb0="A00002BF" w:usb1="38CF7CFA" w:usb2="00082016" w:usb3="00000000" w:csb0="00040001" w:csb1="00000000"/>
  </w:font>
  <w:font w:name="楷体">
    <w:panose1 w:val="02010609060101010101"/>
    <w:charset w:val="86"/>
    <w:family w:val="modern"/>
    <w:pitch w:val="default"/>
    <w:sig w:usb0="800002BF" w:usb1="38CF7CFA" w:usb2="00000016" w:usb3="00000000" w:csb0="00040001" w:csb1="00000000"/>
    <w:embedRegular r:id="rId3" w:fontKey="{588A8DF8-1AC1-4059-94E2-3815EEB33273}"/>
  </w:font>
  <w:font w:name="楷体_GB2312">
    <w:panose1 w:val="02010609030101010101"/>
    <w:charset w:val="86"/>
    <w:family w:val="modern"/>
    <w:pitch w:val="default"/>
    <w:sig w:usb0="00000001" w:usb1="080E0000" w:usb2="00000000" w:usb3="00000000" w:csb0="00040000" w:csb1="00000000"/>
    <w:embedRegular r:id="rId4" w:fontKey="{4E16E23C-6F55-4D7F-81D2-3C9339E24E63}"/>
  </w:font>
  <w:font w:name="仿宋_GB2312">
    <w:panose1 w:val="02010609030101010101"/>
    <w:charset w:val="86"/>
    <w:family w:val="modern"/>
    <w:pitch w:val="default"/>
    <w:sig w:usb0="00000001" w:usb1="080E0000" w:usb2="00000000" w:usb3="00000000" w:csb0="00040000" w:csb1="00000000"/>
    <w:embedRegular r:id="rId5" w:fontKey="{001E6FA7-0636-415E-8593-C185B2B4D75B}"/>
  </w:font>
  <w:font w:name="等线">
    <w:panose1 w:val="02010600030101010101"/>
    <w:charset w:val="86"/>
    <w:family w:val="auto"/>
    <w:pitch w:val="default"/>
    <w:sig w:usb0="A00002BF" w:usb1="38CF7CFA" w:usb2="00000016" w:usb3="00000000" w:csb0="0004000F" w:csb1="00000000"/>
    <w:embedRegular r:id="rId6" w:fontKey="{A8F2D7E2-4B9E-490A-BAC5-BB71A939F565}"/>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20D2A"/>
    <w:rsid w:val="71433990"/>
    <w:rsid w:val="71ED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ind w:firstLine="960"/>
    </w:pPr>
  </w:style>
  <w:style w:type="paragraph" w:styleId="3">
    <w:name w:val="Body Text Indent"/>
    <w:basedOn w:val="1"/>
    <w:unhideWhenUsed/>
    <w:qFormat/>
    <w:uiPriority w:val="99"/>
    <w:pPr>
      <w:ind w:firstLine="570"/>
    </w:pPr>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2021-12-02T01:31:00Z</dcterms:created>
  <dc:creator>Administrator</dc:creator>
  <cp:lastModifiedBy>法工委</cp:lastModifiedBy>
  <dcterms:modified xsi:type="dcterms:W3CDTF">2021-12-06T01:50:58Z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8829700BCD0A40B3BA9B3DB595EEC2B9</vt:lpwstr>
  </property>
</Properties>
</file>