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6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shd w:val="clear" w:color="auto" w:fill="auto"/>
        </w:rPr>
        <w:t>四平市黑土地保护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shd w:val="clear" w:color="auto" w:fill="auto"/>
          <w:lang w:eastAsia="zh-CN"/>
        </w:rPr>
        <w:t>条例</w:t>
      </w:r>
    </w:p>
    <w:p>
      <w:pPr>
        <w:spacing w:line="600" w:lineRule="exact"/>
        <w:jc w:val="center"/>
        <w:rPr>
          <w:rFonts w:hint="eastAsia" w:ascii="楷体" w:hAnsi="楷体" w:eastAsia="楷体_GB2312" w:cs="楷体"/>
          <w:b w:val="0"/>
          <w:bCs w:val="0"/>
          <w:sz w:val="32"/>
          <w:szCs w:val="32"/>
        </w:rPr>
      </w:pPr>
    </w:p>
    <w:p>
      <w:pPr>
        <w:spacing w:line="600" w:lineRule="exact"/>
        <w:ind w:firstLine="640" w:firstLineChars="200"/>
        <w:jc w:val="left"/>
        <w:rPr>
          <w:rFonts w:hint="eastAsia" w:ascii="楷体" w:hAnsi="楷体" w:eastAsia="楷体_GB2312" w:cs="楷体"/>
          <w:b w:val="0"/>
          <w:bCs w:val="0"/>
          <w:sz w:val="32"/>
          <w:szCs w:val="32"/>
        </w:rPr>
      </w:pP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（202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年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>7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月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>27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日四平市第八届人民代表大会常</w:t>
      </w:r>
    </w:p>
    <w:p>
      <w:pPr>
        <w:spacing w:line="600" w:lineRule="exact"/>
        <w:ind w:firstLine="640" w:firstLineChars="200"/>
        <w:jc w:val="left"/>
        <w:rPr>
          <w:rFonts w:hint="eastAsia" w:ascii="楷体" w:hAnsi="楷体" w:eastAsia="楷体_GB2312" w:cs="楷体"/>
          <w:b w:val="0"/>
          <w:bCs w:val="0"/>
          <w:sz w:val="32"/>
          <w:szCs w:val="32"/>
        </w:rPr>
      </w:pP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务委员会第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eastAsia="zh-CN"/>
        </w:rPr>
        <w:t>四十一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 xml:space="preserve">次会议通过 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20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>21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年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>9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月2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val="en-US" w:eastAsia="zh-CN"/>
        </w:rPr>
        <w:t>8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日</w:t>
      </w:r>
    </w:p>
    <w:p>
      <w:pPr>
        <w:spacing w:line="600" w:lineRule="exact"/>
        <w:ind w:firstLine="640" w:firstLineChars="200"/>
        <w:jc w:val="left"/>
        <w:rPr>
          <w:rFonts w:hint="eastAsia" w:ascii="楷体" w:hAnsi="楷体" w:eastAsia="楷体_GB2312" w:cs="楷体"/>
          <w:b w:val="0"/>
          <w:bCs w:val="0"/>
          <w:sz w:val="32"/>
          <w:szCs w:val="32"/>
        </w:rPr>
      </w:pP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吉林省第十三届人民代表大会常务委员会第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  <w:lang w:eastAsia="zh-CN"/>
        </w:rPr>
        <w:t>三十</w:t>
      </w: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次</w:t>
      </w:r>
    </w:p>
    <w:p>
      <w:pPr>
        <w:spacing w:line="600" w:lineRule="exact"/>
        <w:ind w:firstLine="640" w:firstLineChars="200"/>
        <w:jc w:val="left"/>
        <w:rPr>
          <w:rFonts w:ascii="楷体" w:hAnsi="楷体" w:eastAsia="楷体_GB2312" w:cs="楷体"/>
          <w:b w:val="0"/>
          <w:bCs w:val="0"/>
          <w:sz w:val="32"/>
          <w:szCs w:val="32"/>
        </w:rPr>
      </w:pPr>
      <w:r>
        <w:rPr>
          <w:rFonts w:hint="eastAsia" w:ascii="楷体" w:hAnsi="楷体" w:eastAsia="楷体_GB2312" w:cs="楷体"/>
          <w:b w:val="0"/>
          <w:bCs w:val="0"/>
          <w:sz w:val="32"/>
          <w:szCs w:val="32"/>
        </w:rPr>
        <w:t>会议批准）</w:t>
      </w:r>
    </w:p>
    <w:p>
      <w:pPr>
        <w:jc w:val="both"/>
        <w:rPr>
          <w:rFonts w:hint="eastAsia" w:ascii="黑体" w:hAnsi="黑体" w:eastAsia="黑体" w:cs="Times New Roman"/>
          <w:b w:val="0"/>
          <w:bCs w:val="0"/>
          <w:sz w:val="32"/>
          <w:szCs w:val="32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第一条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32"/>
          <w:szCs w:val="32"/>
          <w:u w:val="none"/>
        </w:rPr>
        <w:t>为了</w:t>
      </w:r>
      <w:r>
        <w:rPr>
          <w:rFonts w:hint="eastAsia" w:ascii="仿宋_GB2312" w:hAnsi="楷体" w:eastAsia="仿宋_GB2312"/>
          <w:sz w:val="32"/>
          <w:szCs w:val="32"/>
          <w:u w:val="none"/>
          <w:lang w:eastAsia="zh-CN"/>
        </w:rPr>
        <w:t>保护黑土地</w:t>
      </w:r>
      <w:r>
        <w:rPr>
          <w:rFonts w:hint="eastAsia" w:ascii="仿宋_GB2312" w:hAnsi="楷体" w:eastAsia="仿宋_GB2312"/>
          <w:sz w:val="32"/>
          <w:szCs w:val="32"/>
          <w:u w:val="none"/>
        </w:rPr>
        <w:t>资源</w:t>
      </w:r>
      <w:r>
        <w:rPr>
          <w:rFonts w:hint="eastAsia" w:ascii="仿宋_GB2312" w:hAnsi="楷体" w:eastAsia="仿宋_GB2312"/>
          <w:sz w:val="32"/>
          <w:szCs w:val="32"/>
          <w:u w:val="none"/>
          <w:lang w:eastAsia="zh-CN"/>
        </w:rPr>
        <w:t>，</w:t>
      </w:r>
      <w:r>
        <w:rPr>
          <w:rFonts w:hint="eastAsia" w:ascii="仿宋_GB2312" w:hAnsi="楷体" w:eastAsia="仿宋_GB2312"/>
          <w:sz w:val="32"/>
          <w:szCs w:val="32"/>
          <w:u w:val="none"/>
        </w:rPr>
        <w:t>防止黑土地数量减少、质量下降</w:t>
      </w:r>
      <w:r>
        <w:rPr>
          <w:rFonts w:hint="eastAsia" w:ascii="仿宋_GB2312" w:hAnsi="楷体" w:eastAsia="仿宋_GB2312"/>
          <w:sz w:val="32"/>
          <w:szCs w:val="32"/>
          <w:u w:val="none"/>
          <w:lang w:eastAsia="zh-CN"/>
        </w:rPr>
        <w:t>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保障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国家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粮食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安全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根据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有关法律法规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，结合本市实际，制定本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条例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 xml:space="preserve">第二条 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本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条例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适用于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本市行政区域内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的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黑土地保护。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本条例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所称黑土地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是指拥有黑色或暗色腐殖质表土层、性状好、肥力高的优质土地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</w:t>
      </w:r>
      <w:r>
        <w:rPr>
          <w:rFonts w:hint="eastAsia" w:ascii="仿宋_GB2312" w:hAnsi="楷体" w:eastAsia="仿宋_GB2312"/>
          <w:b w:val="0"/>
          <w:bCs w:val="0"/>
          <w:sz w:val="32"/>
          <w:szCs w:val="32"/>
          <w:u w:val="none"/>
        </w:rPr>
        <w:t>包括黑土、黑钙土、草甸土、暗棕壤、棕壤、白浆土、水稻</w:t>
      </w:r>
      <w:r>
        <w:rPr>
          <w:rFonts w:hint="eastAsia" w:ascii="仿宋_GB2312" w:hAnsi="楷体" w:eastAsia="仿宋_GB2312"/>
          <w:sz w:val="32"/>
          <w:szCs w:val="32"/>
          <w:u w:val="none"/>
        </w:rPr>
        <w:t>土等土壤类型</w:t>
      </w:r>
      <w:r>
        <w:rPr>
          <w:rFonts w:hint="eastAsia" w:ascii="仿宋_GB2312" w:hAnsi="楷体" w:eastAsia="仿宋_GB2312"/>
          <w:sz w:val="32"/>
          <w:szCs w:val="32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第三条 </w:t>
      </w:r>
      <w:r>
        <w:rPr>
          <w:rFonts w:hint="eastAsia" w:ascii="仿宋_GB2312" w:hAnsi="黑体" w:eastAsia="仿宋_GB2312" w:cs="Times New Roman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黑土地保护应当坚持合理规划、保护优先、用养结合、突出重点、综合施策、数量与质量并重原则，建立政府主导、部门联动、承包者与经营者实施、社会参与的长效保护机制。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第四条 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单位和个人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有保护黑土地资源的权利和义务，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有权对破坏黑土地的行为进行劝阻和举报。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五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 xml:space="preserve">条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各级人民政府应当按照下列规定履行黑土地保护职责：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（一）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市、县（市）区人民政府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caps w:val="0"/>
          <w:color w:val="000000"/>
          <w:spacing w:val="0"/>
          <w:sz w:val="32"/>
          <w:szCs w:val="32"/>
          <w:u w:val="none"/>
          <w:vertAlign w:val="baseline"/>
          <w:lang w:eastAsia="zh-CN"/>
        </w:rPr>
        <w:t>统筹推进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caps w:val="0"/>
          <w:color w:val="000000"/>
          <w:spacing w:val="0"/>
          <w:sz w:val="32"/>
          <w:szCs w:val="32"/>
          <w:u w:val="none"/>
          <w:vertAlign w:val="baseline"/>
        </w:rPr>
        <w:t>黑土地保护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caps w:val="0"/>
          <w:color w:val="000000"/>
          <w:spacing w:val="0"/>
          <w:sz w:val="32"/>
          <w:szCs w:val="32"/>
          <w:u w:val="none"/>
          <w:vertAlign w:val="baseline"/>
          <w:lang w:eastAsia="zh-CN"/>
        </w:rPr>
        <w:t>工作，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编制黑土地保护规划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，制定和贯彻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落实黑土地保护措施，</w:t>
      </w:r>
      <w:r>
        <w:rPr>
          <w:rFonts w:hint="eastAsia" w:ascii="仿宋_GB2312" w:hAnsi="楷体" w:eastAsia="仿宋_GB2312"/>
          <w:sz w:val="32"/>
          <w:szCs w:val="32"/>
          <w:u w:val="none"/>
        </w:rPr>
        <w:t>加强黑土地保护宣传教育</w:t>
      </w:r>
      <w:r>
        <w:rPr>
          <w:rFonts w:hint="eastAsia" w:ascii="仿宋_GB2312" w:hAnsi="楷体" w:eastAsia="仿宋_GB2312"/>
          <w:sz w:val="32"/>
          <w:szCs w:val="32"/>
          <w:u w:val="none"/>
          <w:lang w:eastAsia="zh-CN"/>
        </w:rPr>
        <w:t>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依据国家和省有关规定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表彰和奖励在黑土地保护工作中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作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出突出贡献的单位和个人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向本级人民代表大会或者人民代表大会常务委员会报告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年度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黑土地保护情况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u w:val="none"/>
          <w:vertAlign w:val="baseline"/>
          <w:lang w:eastAsia="zh-CN"/>
        </w:rPr>
        <w:t>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（二）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乡（镇）人民政府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具体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实施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集体所有的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黑土地保护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工作，落实黑土地保护政策及措施，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组织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农业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生产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废弃物回收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六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各级人民政府有关部门应当按照下列规定履行黑土地保护职责：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楷体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（一）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自然资源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主管部门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划定黑土地边界，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建立黑土地档案和数据库，</w:t>
      </w:r>
      <w:r>
        <w:rPr>
          <w:rFonts w:hint="eastAsia" w:ascii="仿宋_GB2312" w:hAnsi="楷体" w:eastAsia="仿宋_GB2312"/>
          <w:sz w:val="32"/>
          <w:szCs w:val="32"/>
        </w:rPr>
        <w:t>履行监督检查职责，依法进行现场检查、实地勘探、调查取证，</w:t>
      </w:r>
      <w:r>
        <w:rPr>
          <w:rFonts w:hint="eastAsia" w:ascii="仿宋_GB2312" w:hAnsi="楷体" w:eastAsia="仿宋_GB2312"/>
          <w:sz w:val="32"/>
          <w:szCs w:val="32"/>
          <w:lang w:eastAsia="zh-CN"/>
        </w:rPr>
        <w:t>并对</w:t>
      </w:r>
      <w:r>
        <w:rPr>
          <w:rFonts w:hint="eastAsia" w:ascii="仿宋_GB2312" w:hAnsi="楷体" w:eastAsia="仿宋_GB2312"/>
          <w:sz w:val="32"/>
          <w:szCs w:val="32"/>
        </w:rPr>
        <w:t>违法行为予以制止纠正</w:t>
      </w:r>
      <w:r>
        <w:rPr>
          <w:rFonts w:hint="eastAsia" w:ascii="仿宋_GB2312" w:hAnsi="楷体" w:eastAsia="仿宋_GB2312"/>
          <w:sz w:val="32"/>
          <w:szCs w:val="32"/>
          <w:lang w:eastAsia="zh-CN"/>
        </w:rPr>
        <w:t>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楷体" w:eastAsia="仿宋_GB2312"/>
          <w:sz w:val="32"/>
          <w:szCs w:val="32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（二）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农业农村主管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部门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建立黑土地监测站（点），监督黑土地土壤环境和数量、质量变化情况，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指导实施测土配方施肥以及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采取农艺、生物和工程等措施，</w:t>
      </w:r>
      <w:r>
        <w:rPr>
          <w:rFonts w:hint="eastAsia" w:ascii="仿宋_GB2312" w:hAnsi="楷体" w:eastAsia="仿宋_GB2312"/>
          <w:sz w:val="32"/>
          <w:szCs w:val="32"/>
        </w:rPr>
        <w:t>履行监督检查职责，依法进行现场检查、实地勘探、调查取证，</w:t>
      </w:r>
      <w:r>
        <w:rPr>
          <w:rFonts w:hint="eastAsia" w:ascii="仿宋_GB2312" w:hAnsi="楷体" w:eastAsia="仿宋_GB2312"/>
          <w:sz w:val="32"/>
          <w:szCs w:val="32"/>
          <w:lang w:eastAsia="zh-CN"/>
        </w:rPr>
        <w:t>并对</w:t>
      </w:r>
      <w:r>
        <w:rPr>
          <w:rFonts w:hint="eastAsia" w:ascii="仿宋_GB2312" w:hAnsi="楷体" w:eastAsia="仿宋_GB2312"/>
          <w:sz w:val="32"/>
          <w:szCs w:val="32"/>
        </w:rPr>
        <w:t>违法行为予以制止纠正</w:t>
      </w:r>
      <w:r>
        <w:rPr>
          <w:rFonts w:hint="eastAsia" w:ascii="仿宋_GB2312" w:hAnsi="楷体" w:eastAsia="仿宋_GB2312"/>
          <w:sz w:val="32"/>
          <w:szCs w:val="32"/>
          <w:lang w:eastAsia="zh-CN"/>
        </w:rPr>
        <w:t>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楷体" w:eastAsia="仿宋_GB2312"/>
          <w:sz w:val="32"/>
          <w:szCs w:val="32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（三）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林业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草原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主管部门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</w:rPr>
        <w:t>完善农田林网体系建设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lang w:eastAsia="zh-CN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配合乡（镇）人民政府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</w:rPr>
        <w:t>更新改造防护林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lang w:eastAsia="zh-CN"/>
        </w:rPr>
        <w:t>，</w:t>
      </w:r>
      <w:r>
        <w:rPr>
          <w:rFonts w:hint="eastAsia" w:ascii="仿宋_GB2312" w:hAnsi="楷体" w:eastAsia="仿宋_GB2312"/>
          <w:sz w:val="32"/>
          <w:szCs w:val="32"/>
        </w:rPr>
        <w:t>履行监督检查职责，依法进行现场检查、实地勘探、调查取证，</w:t>
      </w:r>
      <w:r>
        <w:rPr>
          <w:rFonts w:hint="eastAsia" w:ascii="仿宋_GB2312" w:hAnsi="楷体" w:eastAsia="仿宋_GB2312"/>
          <w:sz w:val="32"/>
          <w:szCs w:val="32"/>
          <w:lang w:eastAsia="zh-CN"/>
        </w:rPr>
        <w:t>并对</w:t>
      </w:r>
      <w:r>
        <w:rPr>
          <w:rFonts w:hint="eastAsia" w:ascii="仿宋_GB2312" w:hAnsi="楷体" w:eastAsia="仿宋_GB2312"/>
          <w:sz w:val="32"/>
          <w:szCs w:val="32"/>
        </w:rPr>
        <w:t>违法行为予以制止纠正</w:t>
      </w:r>
      <w:r>
        <w:rPr>
          <w:rFonts w:hint="eastAsia" w:ascii="仿宋_GB2312" w:hAnsi="楷体" w:eastAsia="仿宋_GB2312"/>
          <w:sz w:val="32"/>
          <w:szCs w:val="32"/>
          <w:lang w:eastAsia="zh-CN"/>
        </w:rPr>
        <w:t>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（四）生态环境主管部门配合有关部门</w:t>
      </w:r>
      <w:r>
        <w:rPr>
          <w:rFonts w:hint="eastAsia" w:ascii="仿宋_GB2312" w:eastAsia="仿宋_GB2312"/>
          <w:sz w:val="32"/>
          <w:szCs w:val="32"/>
        </w:rPr>
        <w:t>进行</w:t>
      </w:r>
      <w:r>
        <w:rPr>
          <w:rFonts w:hint="eastAsia" w:ascii="仿宋_GB2312" w:eastAsia="仿宋_GB2312"/>
          <w:sz w:val="32"/>
          <w:szCs w:val="32"/>
          <w:lang w:eastAsia="zh-CN"/>
        </w:rPr>
        <w:t>黑</w:t>
      </w:r>
      <w:r>
        <w:rPr>
          <w:rFonts w:hint="eastAsia" w:ascii="仿宋_GB2312" w:eastAsia="仿宋_GB2312"/>
          <w:sz w:val="32"/>
          <w:szCs w:val="32"/>
        </w:rPr>
        <w:t>土</w:t>
      </w:r>
      <w:r>
        <w:rPr>
          <w:rFonts w:hint="eastAsia" w:ascii="仿宋_GB2312" w:eastAsia="仿宋_GB2312"/>
          <w:sz w:val="32"/>
          <w:szCs w:val="32"/>
          <w:lang w:eastAsia="zh-CN"/>
        </w:rPr>
        <w:t>地</w:t>
      </w:r>
      <w:r>
        <w:rPr>
          <w:rFonts w:hint="eastAsia" w:ascii="仿宋_GB2312" w:eastAsia="仿宋_GB2312"/>
          <w:sz w:val="32"/>
          <w:szCs w:val="32"/>
        </w:rPr>
        <w:t>污染状况调查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土壤污染风险评估，</w:t>
      </w:r>
      <w:r>
        <w:rPr>
          <w:rFonts w:hint="eastAsia" w:ascii="仿宋_GB2312" w:eastAsia="仿宋_GB2312"/>
          <w:sz w:val="32"/>
          <w:szCs w:val="32"/>
          <w:u w:val="none"/>
        </w:rPr>
        <w:t>制定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黑土地</w:t>
      </w:r>
      <w:r>
        <w:rPr>
          <w:rFonts w:hint="eastAsia" w:ascii="仿宋_GB2312" w:eastAsia="仿宋_GB2312"/>
          <w:sz w:val="32"/>
          <w:szCs w:val="32"/>
          <w:u w:val="none"/>
        </w:rPr>
        <w:t>土壤污染重点监管单位名录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，对</w:t>
      </w:r>
      <w:r>
        <w:rPr>
          <w:rFonts w:hint="eastAsia" w:ascii="仿宋_GB2312" w:eastAsia="仿宋_GB2312"/>
          <w:sz w:val="32"/>
          <w:szCs w:val="32"/>
          <w:u w:val="none"/>
        </w:rPr>
        <w:t>涉及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黑</w:t>
      </w:r>
      <w:r>
        <w:rPr>
          <w:rFonts w:hint="eastAsia" w:ascii="仿宋_GB2312" w:eastAsia="仿宋_GB2312"/>
          <w:sz w:val="32"/>
          <w:szCs w:val="32"/>
          <w:u w:val="none"/>
        </w:rPr>
        <w:t>土地利用的规划和可能造成土壤污染的建设项目进行环境影响评价</w:t>
      </w:r>
      <w:r>
        <w:rPr>
          <w:rFonts w:hint="eastAsia" w:ascii="仿宋_GB2312" w:eastAsia="仿宋_GB2312"/>
          <w:b w:val="0"/>
          <w:bCs w:val="0"/>
          <w:sz w:val="32"/>
          <w:szCs w:val="32"/>
          <w:u w:val="none"/>
          <w:lang w:eastAsia="zh-CN"/>
        </w:rPr>
        <w:t>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（五）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水主管部门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对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黑土地中的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坡耕地、风蚀沙化地、侵蚀沟进行水土流失综合治理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在河流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湖泊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水库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管理范围内以及黑土地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侵蚀沟的沟坡和沟岸营造植物保护带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（六）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财政主管部门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lang w:eastAsia="zh-CN"/>
        </w:rPr>
        <w:t>落实黑土地保护经费投入，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拨付黑土地保护奖励、补贴和补偿资金等。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楷体" w:eastAsia="仿宋_GB2312"/>
          <w:sz w:val="32"/>
          <w:szCs w:val="32"/>
          <w:u w:val="none"/>
        </w:rPr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七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楷体" w:eastAsia="仿宋_GB2312"/>
          <w:sz w:val="32"/>
          <w:szCs w:val="32"/>
          <w:u w:val="none"/>
        </w:rPr>
        <w:t>检察机关</w:t>
      </w:r>
      <w:r>
        <w:rPr>
          <w:rFonts w:hint="eastAsia" w:ascii="仿宋_GB2312" w:hAnsi="楷体" w:eastAsia="仿宋_GB2312"/>
          <w:sz w:val="32"/>
          <w:szCs w:val="32"/>
          <w:u w:val="none"/>
          <w:lang w:eastAsia="zh-CN"/>
        </w:rPr>
        <w:t>、社会组织</w:t>
      </w:r>
      <w:r>
        <w:rPr>
          <w:rFonts w:hint="eastAsia" w:ascii="仿宋_GB2312" w:hAnsi="楷体" w:eastAsia="仿宋_GB2312"/>
          <w:sz w:val="32"/>
          <w:szCs w:val="32"/>
          <w:u w:val="none"/>
        </w:rPr>
        <w:t>可以</w:t>
      </w:r>
      <w:r>
        <w:rPr>
          <w:rFonts w:hint="eastAsia" w:ascii="仿宋_GB2312" w:hAnsi="楷体" w:eastAsia="仿宋_GB2312"/>
          <w:b w:val="0"/>
          <w:bCs w:val="0"/>
          <w:sz w:val="32"/>
          <w:szCs w:val="32"/>
          <w:u w:val="none"/>
          <w:lang w:eastAsia="zh-CN"/>
        </w:rPr>
        <w:t>依法</w:t>
      </w:r>
      <w:r>
        <w:rPr>
          <w:rFonts w:hint="eastAsia" w:ascii="仿宋_GB2312" w:hAnsi="楷体" w:eastAsia="仿宋_GB2312"/>
          <w:sz w:val="32"/>
          <w:szCs w:val="32"/>
          <w:u w:val="none"/>
        </w:rPr>
        <w:t>对破坏黑土地资源环境、损害社会公共利益的行为提起公益诉讼。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第八条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村民委员会应当通过村民会议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将黑土地保护纳入村规民约，引导承包者、经营者依法合理使用黑土地，发现破坏黑土地违法行为的，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应当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及时予以制止并向乡（镇）人民政府或者有关主管部门报告。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</w:pPr>
      <w:r>
        <w:rPr>
          <w:rFonts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九</w:t>
      </w:r>
      <w:r>
        <w:rPr>
          <w:rFonts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黑土地承包者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、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经营者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应当严格遵守与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黑土地保护有关的法律法规及村规民约，</w:t>
      </w:r>
      <w:r>
        <w:rPr>
          <w:rFonts w:hint="eastAsia" w:ascii="仿宋_GB2312" w:hAnsi="楷体" w:eastAsia="仿宋_GB2312"/>
          <w:color w:val="auto"/>
          <w:sz w:val="32"/>
          <w:szCs w:val="32"/>
          <w:u w:val="none"/>
        </w:rPr>
        <w:t>自觉对黑土地进行养护</w:t>
      </w:r>
      <w:r>
        <w:rPr>
          <w:rFonts w:hint="eastAsia" w:ascii="仿宋_GB2312" w:hAnsi="楷体" w:eastAsia="仿宋_GB2312"/>
          <w:color w:val="auto"/>
          <w:sz w:val="32"/>
          <w:szCs w:val="32"/>
          <w:u w:val="none"/>
          <w:lang w:eastAsia="zh-CN"/>
        </w:rPr>
        <w:t>，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  <w:t>并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主动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配合有关部门依法实施的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现场检查、实地勘探、调查取证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等监督管理工作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十</w:t>
      </w:r>
      <w:r>
        <w:rPr>
          <w:rFonts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实行多样化、差异化的黑土地分类保护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技术模式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（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一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实行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秸秆覆盖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还田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免耕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、秸秆深翻还田或者休耕、轮作等保护黑土耕地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（二）实行自然恢复、人工修复等保护黑土林地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（三）实行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  <w:t>人工种草、划区轮牧、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</w:rPr>
        <w:t>围栏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val="en-US" w:eastAsia="zh-CN"/>
        </w:rPr>
        <w:t>封育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保护黑土草地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（四）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实行植被恢复、有害生物防治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保护黑土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湿地。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等线" w:eastAsia="仿宋_GB2312" w:cs="Times New Roman"/>
          <w:sz w:val="32"/>
          <w:szCs w:val="32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第十一条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实行严格的黑土耕地保护措施：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none"/>
          <w:lang w:eastAsia="zh-CN"/>
        </w:rPr>
        <w:t>（一）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鼓励、支持黑土耕地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向农民合作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社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、家庭农场和种粮大户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等新型农业经营主体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集中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，开展土地平整，实行规模化经营、机械化耕种；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eastAsia="仿宋_GB2312"/>
          <w:sz w:val="32"/>
          <w:szCs w:val="32"/>
          <w:u w:val="none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（二）</w:t>
      </w:r>
      <w:r>
        <w:rPr>
          <w:rFonts w:hint="eastAsia" w:ascii="仿宋_GB2312" w:eastAsia="仿宋_GB2312"/>
          <w:sz w:val="32"/>
          <w:szCs w:val="32"/>
          <w:u w:val="none"/>
        </w:rPr>
        <w:t>鼓励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  <w:u w:val="none"/>
        </w:rPr>
        <w:t>支持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黑土地承包者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、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经营者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使用</w:t>
      </w:r>
      <w:r>
        <w:rPr>
          <w:rFonts w:hint="eastAsia" w:ascii="仿宋_GB2312" w:eastAsia="仿宋_GB2312"/>
          <w:sz w:val="32"/>
          <w:szCs w:val="32"/>
          <w:u w:val="none"/>
        </w:rPr>
        <w:t>符合标准的有机肥</w:t>
      </w:r>
      <w:r>
        <w:rPr>
          <w:rFonts w:hint="eastAsia" w:ascii="仿宋_GB2312" w:eastAsia="仿宋_GB2312"/>
          <w:b w:val="0"/>
          <w:bCs w:val="0"/>
          <w:sz w:val="32"/>
          <w:szCs w:val="32"/>
          <w:u w:val="none"/>
        </w:rPr>
        <w:t>、</w:t>
      </w:r>
      <w:r>
        <w:rPr>
          <w:rFonts w:hint="eastAsia" w:ascii="仿宋_GB2312" w:eastAsia="仿宋_GB2312"/>
          <w:b w:val="0"/>
          <w:bCs w:val="0"/>
          <w:sz w:val="32"/>
          <w:szCs w:val="32"/>
          <w:u w:val="none"/>
          <w:lang w:val="en-US" w:eastAsia="zh-CN"/>
        </w:rPr>
        <w:t>堆沤肥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和</w:t>
      </w:r>
      <w:r>
        <w:rPr>
          <w:rFonts w:hint="eastAsia" w:ascii="仿宋_GB2312" w:eastAsia="仿宋_GB2312"/>
          <w:sz w:val="32"/>
          <w:szCs w:val="32"/>
          <w:u w:val="none"/>
        </w:rPr>
        <w:t>生物可降解农用薄膜</w:t>
      </w: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u w:val="none"/>
        </w:rPr>
      </w:pP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（三）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建设防护林和农田水利设施；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u w:val="none"/>
          <w:lang w:eastAsia="zh-CN"/>
        </w:rPr>
        <w:t>（四）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其他可以采取的保护措施。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第十二条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建立健全黑土地保护工作体制：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（一）建立健全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田</w:t>
      </w:r>
      <w:r>
        <w:rPr>
          <w:rFonts w:hint="eastAsia" w:ascii="仿宋_GB2312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长制。建立县（市）区包乡（镇）、乡（镇）包村、村包村民小组、村民小组包承包者的田长制。田长制的具体办法由县（市）区人民政府结合本地实际制定；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楷体" w:eastAsia="仿宋_GB2312"/>
          <w:b/>
          <w:bCs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（二）建立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健全</w:t>
      </w:r>
      <w:r>
        <w:rPr>
          <w:rFonts w:hint="eastAsia" w:ascii="仿宋_GB2312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考核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评价制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。市、县（市）区、乡（镇）人民政府应当逐级签订黑土地保护责任书，明确工作任务、完成时限等内容，考核评价结果适时向社会公开；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（三）建立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健全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督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查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制。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市、县（市）区、乡（镇）人民政府应当建立黑土地保护督查制度，将督查结果纳入耕地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保护目标责任制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落实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和考核评价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体系，强化责任追究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第十三条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</w:rPr>
        <w:t>占用黑土地的建设项目应当按照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  <w:t>国家和省有关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</w:rPr>
        <w:t>标准和技术规范进行表土剥离。剥离的表土用于新开垦耕地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  <w:t>、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</w:rPr>
        <w:t>劣质耕地改良、高标准农田建设、被污染耕地的治理、土地复垦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  <w:t>和绿化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</w:rPr>
        <w:t>等</w:t>
      </w:r>
      <w:r>
        <w:rPr>
          <w:rFonts w:hint="eastAsia" w:ascii="仿宋_GB2312" w:hAnsi="仿宋_GB2312" w:eastAsia="仿宋_GB2312"/>
          <w:b w:val="0"/>
          <w:bCs w:val="0"/>
          <w:sz w:val="32"/>
          <w:szCs w:val="32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第十四条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32"/>
          <w:szCs w:val="32"/>
        </w:rPr>
        <w:t>造成黑土地污染的单位和个人应当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按照规定</w:t>
      </w:r>
      <w:r>
        <w:rPr>
          <w:rFonts w:hint="eastAsia" w:ascii="仿宋_GB2312" w:hAnsi="仿宋_GB2312" w:eastAsia="仿宋_GB2312"/>
          <w:sz w:val="32"/>
          <w:szCs w:val="32"/>
        </w:rPr>
        <w:t>进行黑土地污染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风险</w:t>
      </w:r>
      <w:r>
        <w:rPr>
          <w:rFonts w:hint="eastAsia" w:ascii="仿宋_GB2312" w:hAnsi="仿宋_GB2312" w:eastAsia="仿宋_GB2312"/>
          <w:sz w:val="32"/>
          <w:szCs w:val="32"/>
          <w:lang w:eastAsia="zh-CN"/>
        </w:rPr>
        <w:t>管控</w:t>
      </w:r>
      <w:r>
        <w:rPr>
          <w:rFonts w:hint="eastAsia" w:ascii="仿宋_GB2312" w:hAnsi="仿宋_GB2312" w:eastAsia="仿宋_GB2312"/>
          <w:sz w:val="32"/>
          <w:szCs w:val="32"/>
        </w:rPr>
        <w:t>和修复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；责任人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无法认定的，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由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土地使用权人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进行风险</w:t>
      </w:r>
      <w:r>
        <w:rPr>
          <w:rFonts w:hint="eastAsia" w:ascii="仿宋_GB2312" w:hAnsi="楷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管控和修复。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十五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任何单位和个人不得在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黑土地上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从事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（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一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盗挖黑土；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仿宋_GB2312" w:eastAsia="仿宋_GB2312" w:cs="仿宋_GB2312"/>
          <w:i w:val="0"/>
          <w:caps w:val="0"/>
          <w:color w:val="auto"/>
          <w:spacing w:val="0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（二）</w:t>
      </w:r>
      <w:r>
        <w:rPr>
          <w:rFonts w:hint="eastAsia" w:ascii="仿宋_GB2312" w:hAnsi="仿宋_GB2312" w:eastAsia="仿宋_GB2312" w:cs="仿宋_GB2312"/>
          <w:i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占用耕地建窑、建坟或者擅自在耕地上建房、挖砂、采石、采矿、取土等</w:t>
      </w:r>
      <w:r>
        <w:rPr>
          <w:rFonts w:hint="eastAsia" w:ascii="仿宋_GB2312" w:hAnsi="仿宋_GB2312" w:eastAsia="仿宋_GB2312" w:cs="仿宋_GB2312"/>
          <w:i w:val="0"/>
          <w:caps w:val="0"/>
          <w:color w:val="auto"/>
          <w:spacing w:val="0"/>
          <w:sz w:val="32"/>
          <w:szCs w:val="32"/>
          <w:u w:val="none"/>
          <w:shd w:val="clear" w:color="auto" w:fil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5"/>
        <w:textAlignment w:val="auto"/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（三）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损坏、擅自变动黑土地质量监测站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（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点</w:t>
      </w:r>
      <w:r>
        <w:rPr>
          <w:rFonts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）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永久性标志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和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</w:rPr>
        <w:t>基础设施</w:t>
      </w: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</w:pPr>
      <w:r>
        <w:rPr>
          <w:rFonts w:hint="eastAsia" w:ascii="仿宋_GB2312" w:hAnsi="黑体" w:eastAsia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（四）法律法规规定的其他禁止情形。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i w:val="0"/>
          <w:caps w:val="0"/>
          <w:color w:val="auto"/>
          <w:spacing w:val="0"/>
          <w:sz w:val="32"/>
          <w:szCs w:val="32"/>
          <w:shd w:val="clear" w:color="auto" w:fill="auto"/>
          <w:lang w:eastAsia="zh-CN"/>
        </w:rPr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十六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shd w:val="clear" w:color="auto" w:fill="auto"/>
          <w:lang w:val="en-US" w:eastAsia="zh-CN" w:bidi="ar-SA"/>
        </w:rPr>
        <w:t>违反本条例规定应当给予行政处罚的，依照有关法律法规的规定执行。</w:t>
      </w:r>
    </w:p>
    <w:p>
      <w:pPr>
        <w:ind w:firstLine="640" w:firstLineChars="200"/>
      </w:pP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第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十七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</w:rPr>
        <w:t>条</w:t>
      </w:r>
      <w:r>
        <w:rPr>
          <w:rFonts w:hint="eastAsia" w:ascii="黑体" w:hAnsi="黑体" w:eastAsia="黑体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本条例自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2021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年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月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/>
          <w:shd w:val="clear" w:color="auto" w:fill="auto"/>
          <w:lang w:eastAsia="zh-CN"/>
        </w:rPr>
        <w:t>日起施行。</w:t>
      </w:r>
    </w:p>
    <w:sectPr>
      <w:pgSz w:w="11906" w:h="16838"/>
      <w:pgMar w:top="1440" w:right="1800" w:bottom="1440" w:left="1800" w:header="850" w:footer="850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4031"/>
    <w:rsid w:val="4715009B"/>
    <w:rsid w:val="4CB011B0"/>
    <w:rsid w:val="5092500C"/>
    <w:rsid w:val="78CE3E5A"/>
    <w:rsid w:val="7C1B0EC3"/>
    <w:rsid w:val="7F9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760" w:lineRule="exact"/>
      <w:outlineLvl w:val="0"/>
    </w:pPr>
    <w:rPr>
      <w:rFonts w:ascii="Calibri" w:hAnsi="Calibri" w:eastAsia="方正小标宋_GBK" w:cs="Times New Roman"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960"/>
    </w:pPr>
  </w:style>
  <w:style w:type="paragraph" w:styleId="3">
    <w:name w:val="Body Text Indent"/>
    <w:basedOn w:val="1"/>
    <w:unhideWhenUsed/>
    <w:qFormat/>
    <w:uiPriority w:val="99"/>
    <w:pPr>
      <w:ind w:firstLine="570"/>
    </w:pPr>
    <w:rPr>
      <w:sz w:val="32"/>
    </w:rPr>
  </w:style>
  <w:style w:type="paragraph" w:styleId="5">
    <w:name w:val="Body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法工委</cp:lastModifiedBy>
  <dcterms:modified xsi:type="dcterms:W3CDTF">2021-10-08T08:29:44Z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44FF3301673F4649BC10C48BD4A25E6D</vt:lpwstr>
  </property>
</Properties>
</file>