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540" w:lineRule="exact"/>
        <w:jc w:val="center"/>
        <w:rPr>
          <w:rFonts w:hint="eastAsia" w:ascii="仿宋_GB2312" w:hAnsi="仿宋" w:eastAsia="方正大标宋_GBK"/>
          <w:color w:val="000000"/>
          <w:sz w:val="32"/>
          <w:szCs w:val="32"/>
          <w:lang w:eastAsia="zh-CN"/>
        </w:rPr>
      </w:pPr>
      <w:r>
        <w:rPr>
          <w:rFonts w:hint="eastAsia" w:ascii="方正大标宋_GBK" w:eastAsia="方正大标宋_GBK" w:cs="FZXBSJW--GB1-0"/>
          <w:kern w:val="0"/>
          <w:sz w:val="44"/>
          <w:szCs w:val="44"/>
        </w:rPr>
        <w:t>长春市</w:t>
      </w:r>
      <w:r>
        <w:rPr>
          <w:rFonts w:hint="eastAsia" w:ascii="方正大标宋_GBK" w:eastAsia="方正大标宋_GBK" w:cs="FZXBSJW--GB1-0"/>
          <w:kern w:val="0"/>
          <w:sz w:val="44"/>
          <w:szCs w:val="44"/>
          <w:lang w:eastAsia="zh-CN"/>
        </w:rPr>
        <w:t>反餐饮浪费条例</w:t>
      </w:r>
    </w:p>
    <w:p>
      <w:pPr>
        <w:spacing w:line="560" w:lineRule="exact"/>
        <w:jc w:val="center"/>
        <w:rPr>
          <w:rFonts w:ascii="楷体_GB2312" w:hAnsi="黑体" w:eastAsia="楷体_GB2312"/>
          <w:color w:val="000000" w:themeColor="text1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420" w:leftChars="200" w:right="420" w:rightChars="200"/>
        <w:jc w:val="both"/>
        <w:textAlignment w:val="auto"/>
        <w:rPr>
          <w:rFonts w:hint="eastAsia" w:ascii="楷体_GB2312" w:eastAsia="楷体_GB2312"/>
          <w:sz w:val="28"/>
          <w:szCs w:val="28"/>
        </w:rPr>
      </w:pPr>
      <w:bookmarkStart w:id="0" w:name="_GoBack"/>
      <w:r>
        <w:rPr>
          <w:rFonts w:hint="eastAsia" w:ascii="楷体_GB2312" w:hAnsi="黑体" w:eastAsia="楷体_GB2312"/>
          <w:color w:val="000000" w:themeColor="text1"/>
          <w:sz w:val="28"/>
          <w:szCs w:val="28"/>
        </w:rPr>
        <w:t>（</w:t>
      </w:r>
      <w:r>
        <w:rPr>
          <w:rFonts w:hint="eastAsia" w:ascii="楷体_GB2312" w:eastAsia="楷体_GB2312"/>
          <w:sz w:val="28"/>
          <w:szCs w:val="28"/>
        </w:rPr>
        <w:t>202</w:t>
      </w:r>
      <w:r>
        <w:rPr>
          <w:rFonts w:hint="eastAsia" w:ascii="楷体_GB2312" w:eastAsia="楷体_GB2312"/>
          <w:sz w:val="28"/>
          <w:szCs w:val="28"/>
          <w:lang w:val="en-US" w:eastAsia="zh-CN"/>
        </w:rPr>
        <w:t>1</w:t>
      </w:r>
      <w:r>
        <w:rPr>
          <w:rFonts w:hint="eastAsia" w:ascii="楷体_GB2312" w:eastAsia="楷体_GB2312"/>
          <w:sz w:val="28"/>
          <w:szCs w:val="28"/>
        </w:rPr>
        <w:t>年</w:t>
      </w:r>
      <w:r>
        <w:rPr>
          <w:rFonts w:hint="eastAsia" w:ascii="楷体_GB2312" w:eastAsia="楷体_GB2312"/>
          <w:sz w:val="28"/>
          <w:szCs w:val="28"/>
          <w:lang w:val="en-US" w:eastAsia="zh-CN"/>
        </w:rPr>
        <w:t>12</w:t>
      </w:r>
      <w:r>
        <w:rPr>
          <w:rFonts w:hint="eastAsia" w:ascii="楷体_GB2312" w:eastAsia="楷体_GB2312"/>
          <w:sz w:val="28"/>
          <w:szCs w:val="28"/>
        </w:rPr>
        <w:t>月</w:t>
      </w:r>
      <w:r>
        <w:rPr>
          <w:rFonts w:hint="eastAsia" w:ascii="楷体_GB2312" w:eastAsia="楷体_GB2312"/>
          <w:sz w:val="28"/>
          <w:szCs w:val="28"/>
          <w:lang w:val="en-US" w:eastAsia="zh-CN"/>
        </w:rPr>
        <w:t>27</w:t>
      </w:r>
      <w:r>
        <w:rPr>
          <w:rFonts w:hint="eastAsia" w:ascii="楷体_GB2312" w:eastAsia="楷体_GB2312"/>
          <w:sz w:val="28"/>
          <w:szCs w:val="28"/>
        </w:rPr>
        <w:t>日长春市第十五届人民代表大会常务委员会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420" w:leftChars="200" w:right="420" w:rightChars="200"/>
        <w:jc w:val="both"/>
        <w:textAlignment w:val="auto"/>
        <w:rPr>
          <w:rFonts w:hint="eastAsia"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第</w:t>
      </w:r>
      <w:r>
        <w:rPr>
          <w:rFonts w:hint="eastAsia" w:ascii="楷体_GB2312" w:eastAsia="楷体_GB2312"/>
          <w:sz w:val="28"/>
          <w:szCs w:val="28"/>
          <w:lang w:eastAsia="zh-CN"/>
        </w:rPr>
        <w:t>四</w:t>
      </w:r>
      <w:r>
        <w:rPr>
          <w:rFonts w:hint="eastAsia" w:ascii="楷体_GB2312" w:eastAsia="楷体_GB2312"/>
          <w:sz w:val="28"/>
          <w:szCs w:val="28"/>
        </w:rPr>
        <w:t>十</w:t>
      </w:r>
      <w:r>
        <w:rPr>
          <w:rFonts w:hint="eastAsia" w:ascii="楷体_GB2312" w:eastAsia="楷体_GB2312"/>
          <w:sz w:val="28"/>
          <w:szCs w:val="28"/>
          <w:lang w:eastAsia="zh-CN"/>
        </w:rPr>
        <w:t>三</w:t>
      </w:r>
      <w:r>
        <w:rPr>
          <w:rFonts w:hint="eastAsia" w:ascii="楷体_GB2312" w:eastAsia="楷体_GB2312"/>
          <w:sz w:val="28"/>
          <w:szCs w:val="28"/>
        </w:rPr>
        <w:t>次会议通过  202</w:t>
      </w:r>
      <w:r>
        <w:rPr>
          <w:rFonts w:hint="eastAsia" w:ascii="楷体_GB2312" w:eastAsia="楷体_GB2312"/>
          <w:sz w:val="28"/>
          <w:szCs w:val="28"/>
          <w:lang w:val="en-US" w:eastAsia="zh-CN"/>
        </w:rPr>
        <w:t>2</w:t>
      </w:r>
      <w:r>
        <w:rPr>
          <w:rFonts w:hint="eastAsia" w:ascii="楷体_GB2312" w:eastAsia="楷体_GB2312"/>
          <w:sz w:val="28"/>
          <w:szCs w:val="28"/>
        </w:rPr>
        <w:t>年</w:t>
      </w:r>
      <w:r>
        <w:rPr>
          <w:rFonts w:hint="eastAsia" w:ascii="楷体_GB2312" w:eastAsia="楷体_GB2312"/>
          <w:sz w:val="28"/>
          <w:szCs w:val="28"/>
          <w:lang w:val="en-US" w:eastAsia="zh-CN"/>
        </w:rPr>
        <w:t>5</w:t>
      </w:r>
      <w:r>
        <w:rPr>
          <w:rFonts w:hint="eastAsia" w:ascii="楷体_GB2312" w:eastAsia="楷体_GB2312"/>
          <w:sz w:val="28"/>
          <w:szCs w:val="28"/>
        </w:rPr>
        <w:t>月</w:t>
      </w:r>
      <w:r>
        <w:rPr>
          <w:rFonts w:hint="eastAsia" w:ascii="楷体_GB2312" w:eastAsia="楷体_GB2312"/>
          <w:sz w:val="28"/>
          <w:szCs w:val="28"/>
          <w:lang w:val="en-US" w:eastAsia="zh-CN"/>
        </w:rPr>
        <w:t>7</w:t>
      </w:r>
      <w:r>
        <w:rPr>
          <w:rFonts w:hint="eastAsia" w:ascii="楷体_GB2312" w:eastAsia="楷体_GB2312"/>
          <w:sz w:val="28"/>
          <w:szCs w:val="28"/>
        </w:rPr>
        <w:t>日吉林省第十三届人民代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420" w:leftChars="200" w:right="420" w:rightChars="200"/>
        <w:jc w:val="both"/>
        <w:textAlignment w:val="auto"/>
        <w:rPr>
          <w:rFonts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表大会常务委员会第</w:t>
      </w:r>
      <w:r>
        <w:rPr>
          <w:rFonts w:hint="eastAsia" w:ascii="楷体_GB2312" w:eastAsia="楷体_GB2312"/>
          <w:sz w:val="28"/>
          <w:szCs w:val="28"/>
          <w:lang w:val="en-US" w:eastAsia="zh-CN"/>
        </w:rPr>
        <w:t>三十四</w:t>
      </w:r>
      <w:r>
        <w:rPr>
          <w:rFonts w:hint="eastAsia" w:ascii="楷体_GB2312" w:eastAsia="楷体_GB2312"/>
          <w:sz w:val="28"/>
          <w:szCs w:val="28"/>
        </w:rPr>
        <w:t>次会议批准</w:t>
      </w:r>
      <w:r>
        <w:rPr>
          <w:rFonts w:hint="eastAsia" w:ascii="楷体_GB2312" w:hAnsi="黑体" w:eastAsia="楷体_GB2312"/>
          <w:color w:val="000000" w:themeColor="text1"/>
          <w:sz w:val="28"/>
          <w:szCs w:val="28"/>
        </w:rPr>
        <w:t>）</w:t>
      </w:r>
    </w:p>
    <w:bookmarkEnd w:id="0"/>
    <w:p>
      <w:pPr>
        <w:autoSpaceDE w:val="0"/>
        <w:autoSpaceDN w:val="0"/>
        <w:spacing w:line="600" w:lineRule="exact"/>
        <w:ind w:firstLine="640"/>
        <w:jc w:val="center"/>
        <w:rPr>
          <w:rFonts w:ascii="仿宋_GB2312" w:eastAsia="仿宋_GB2312" w:cs="FZFSJW--GB1-0"/>
          <w:kern w:val="0"/>
          <w:sz w:val="32"/>
          <w:szCs w:val="32"/>
        </w:rPr>
      </w:pPr>
    </w:p>
    <w:p>
      <w:pPr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第一条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为了预防和制止餐饮浪费行为，形成珍惜食物、反对浪费的社会风尚和餐饮习惯，弘扬中华民族传统美德，践行社会主义核心价值观，</w:t>
      </w:r>
      <w:r>
        <w:rPr>
          <w:rFonts w:hint="eastAsia" w:ascii="仿宋_GB2312" w:hAnsi="仿宋_GB2312" w:eastAsia="仿宋_GB2312" w:cs="仿宋_GB2312"/>
          <w:sz w:val="32"/>
          <w:szCs w:val="32"/>
        </w:rPr>
        <w:t>根据有关法律法规，结合本市实际，制定本条例。</w:t>
      </w:r>
    </w:p>
    <w:p>
      <w:pPr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第二条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 本条例适用于本市行政区域内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预防和</w:t>
      </w:r>
      <w:r>
        <w:rPr>
          <w:rFonts w:hint="eastAsia" w:ascii="仿宋_GB2312" w:hAnsi="仿宋_GB2312" w:eastAsia="仿宋_GB2312" w:cs="仿宋_GB2312"/>
          <w:sz w:val="32"/>
          <w:szCs w:val="32"/>
        </w:rPr>
        <w:t>制止餐饮浪费行为及其宣传教育、监督管理活动。</w:t>
      </w:r>
    </w:p>
    <w:p>
      <w:pPr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第三条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反</w:t>
      </w:r>
      <w:r>
        <w:rPr>
          <w:rFonts w:hint="eastAsia" w:ascii="仿宋_GB2312" w:hAnsi="仿宋_GB2312" w:eastAsia="仿宋_GB2312" w:cs="仿宋_GB2312"/>
          <w:sz w:val="32"/>
          <w:szCs w:val="32"/>
        </w:rPr>
        <w:t>餐饮浪费坚持政府主导、行业自律、社会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共治</w:t>
      </w:r>
      <w:r>
        <w:rPr>
          <w:rFonts w:hint="eastAsia" w:ascii="仿宋_GB2312" w:hAnsi="仿宋_GB2312" w:eastAsia="仿宋_GB2312" w:cs="仿宋_GB2312"/>
          <w:sz w:val="32"/>
          <w:szCs w:val="32"/>
        </w:rPr>
        <w:t>、公众参与的原则。</w:t>
      </w:r>
    </w:p>
    <w:p>
      <w:pPr>
        <w:widowControl/>
        <w:spacing w:line="600" w:lineRule="exact"/>
        <w:ind w:firstLine="640" w:firstLineChars="200"/>
        <w:jc w:val="both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第四条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 市、县（市）区、乡（镇）人民政府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、街道办事处</w:t>
      </w:r>
      <w:r>
        <w:rPr>
          <w:rFonts w:hint="eastAsia" w:ascii="仿宋_GB2312" w:hAnsi="仿宋_GB2312" w:eastAsia="仿宋_GB2312" w:cs="仿宋_GB2312"/>
          <w:sz w:val="32"/>
          <w:szCs w:val="32"/>
        </w:rPr>
        <w:t>应当加强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对反餐饮浪费工作的</w:t>
      </w:r>
      <w:r>
        <w:rPr>
          <w:rFonts w:hint="eastAsia" w:ascii="仿宋_GB2312" w:hAnsi="仿宋_GB2312" w:eastAsia="仿宋_GB2312" w:cs="仿宋_GB2312"/>
          <w:sz w:val="32"/>
          <w:szCs w:val="32"/>
        </w:rPr>
        <w:t>领导，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确定目标任务，</w:t>
      </w:r>
      <w:r>
        <w:rPr>
          <w:rFonts w:hint="eastAsia" w:ascii="仿宋_GB2312" w:hAnsi="仿宋_GB2312" w:eastAsia="仿宋_GB2312" w:cs="仿宋_GB2312"/>
          <w:sz w:val="32"/>
          <w:szCs w:val="32"/>
        </w:rPr>
        <w:t>建立健全工作机制，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组织对餐饮浪费情况进行监测、调查、分析和评估，加强监督管理，推进反餐饮浪费工作</w:t>
      </w:r>
      <w:r>
        <w:rPr>
          <w:rFonts w:hint="eastAsia" w:ascii="仿宋_GB2312" w:hAnsi="仿宋_GB2312" w:eastAsia="仿宋_GB2312" w:cs="仿宋_GB2312"/>
          <w:sz w:val="32"/>
          <w:szCs w:val="32"/>
        </w:rPr>
        <w:t>。</w:t>
      </w:r>
    </w:p>
    <w:p>
      <w:pPr>
        <w:pStyle w:val="11"/>
        <w:spacing w:before="0" w:beforeAutospacing="0" w:after="0" w:afterAutospacing="0" w:line="600" w:lineRule="exact"/>
        <w:ind w:firstLine="640" w:firstLineChars="200"/>
        <w:jc w:val="both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kern w:val="2"/>
          <w:sz w:val="32"/>
          <w:szCs w:val="32"/>
        </w:rPr>
        <w:t>第五条</w:t>
      </w:r>
      <w:r>
        <w:rPr>
          <w:rFonts w:hint="eastAsia" w:ascii="仿宋_GB2312" w:hAnsi="仿宋_GB2312" w:eastAsia="仿宋_GB2312" w:cs="仿宋_GB2312"/>
          <w:kern w:val="2"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</w:rPr>
        <w:t>商务主管部门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应当加强对餐饮行业的管理，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在餐饮业推广普及相关国家标准、行业标准、地方标准和服务规范，督促餐饮行业商会、协会制定和落实反餐饮浪费行业标准、自律公约，协调指导餐饮业开展反餐饮浪费工作，组织实施本条例。</w:t>
      </w:r>
    </w:p>
    <w:p>
      <w:pPr>
        <w:pStyle w:val="11"/>
        <w:spacing w:before="0" w:beforeAutospacing="0" w:after="0" w:afterAutospacing="0" w:line="600" w:lineRule="exact"/>
        <w:ind w:firstLine="640" w:firstLineChars="200"/>
        <w:jc w:val="both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市场监督管理部门负责餐饮服务经营者反餐饮浪费的监督管理工作，建立日常检查机制，督促餐饮服务经营者落实反餐饮浪费措施。</w:t>
      </w:r>
    </w:p>
    <w:p>
      <w:pPr>
        <w:pStyle w:val="11"/>
        <w:spacing w:before="0" w:beforeAutospacing="0" w:after="0" w:afterAutospacing="0" w:line="600" w:lineRule="exact"/>
        <w:ind w:firstLine="640" w:firstLineChars="200"/>
        <w:jc w:val="both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开发区管理机构根据授权，负责本辖区内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反</w:t>
      </w:r>
      <w:r>
        <w:rPr>
          <w:rFonts w:hint="eastAsia" w:ascii="仿宋_GB2312" w:hAnsi="仿宋_GB2312" w:eastAsia="仿宋_GB2312" w:cs="仿宋_GB2312"/>
          <w:sz w:val="32"/>
          <w:szCs w:val="32"/>
        </w:rPr>
        <w:t>餐饮浪费的行业管理工作。</w:t>
      </w:r>
    </w:p>
    <w:p>
      <w:pPr>
        <w:pStyle w:val="11"/>
        <w:spacing w:before="0" w:beforeAutospacing="0" w:after="0" w:afterAutospacing="0" w:line="600" w:lineRule="exact"/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  <w:bdr w:val="single" w:sz="4" w:space="0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其他</w:t>
      </w:r>
      <w:r>
        <w:rPr>
          <w:rFonts w:hint="eastAsia" w:ascii="仿宋_GB2312" w:hAnsi="仿宋_GB2312" w:eastAsia="仿宋_GB2312" w:cs="仿宋_GB2312"/>
          <w:sz w:val="32"/>
          <w:szCs w:val="32"/>
        </w:rPr>
        <w:t>有关部门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按照</w:t>
      </w:r>
      <w:r>
        <w:rPr>
          <w:rFonts w:hint="eastAsia" w:ascii="仿宋_GB2312" w:hAnsi="仿宋_GB2312" w:eastAsia="仿宋_GB2312" w:cs="仿宋_GB2312"/>
          <w:sz w:val="32"/>
          <w:szCs w:val="32"/>
        </w:rPr>
        <w:t>各自职责，依法做好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反</w:t>
      </w:r>
      <w:r>
        <w:rPr>
          <w:rFonts w:hint="eastAsia" w:ascii="仿宋_GB2312" w:hAnsi="仿宋_GB2312" w:eastAsia="仿宋_GB2312" w:cs="仿宋_GB2312"/>
          <w:sz w:val="32"/>
          <w:szCs w:val="32"/>
        </w:rPr>
        <w:t>餐饮浪费相关工作。</w:t>
      </w:r>
    </w:p>
    <w:p>
      <w:pPr>
        <w:pStyle w:val="11"/>
        <w:spacing w:before="0" w:beforeAutospacing="0" w:after="0" w:afterAutospacing="0" w:line="600" w:lineRule="exact"/>
        <w:ind w:firstLine="640" w:firstLineChars="200"/>
        <w:jc w:val="both"/>
        <w:rPr>
          <w:rFonts w:hint="eastAsia" w:ascii="仿宋_GB2312" w:hAnsi="仿宋_GB2312" w:eastAsia="仿宋_GB2312" w:cs="仿宋_GB2312"/>
          <w:sz w:val="32"/>
          <w:szCs w:val="32"/>
          <w:bdr w:val="single" w:sz="4" w:space="0"/>
        </w:rPr>
      </w:pPr>
      <w:r>
        <w:rPr>
          <w:rFonts w:hint="eastAsia" w:ascii="黑体" w:hAnsi="黑体" w:eastAsia="黑体" w:cs="黑体"/>
          <w:sz w:val="32"/>
          <w:szCs w:val="32"/>
        </w:rPr>
        <w:t>第</w:t>
      </w:r>
      <w:r>
        <w:rPr>
          <w:rFonts w:hint="eastAsia" w:ascii="黑体" w:hAnsi="黑体" w:eastAsia="黑体" w:cs="黑体"/>
          <w:sz w:val="32"/>
          <w:szCs w:val="32"/>
          <w:lang w:eastAsia="zh-CN"/>
        </w:rPr>
        <w:t>六</w:t>
      </w:r>
      <w:r>
        <w:rPr>
          <w:rFonts w:hint="eastAsia" w:ascii="黑体" w:hAnsi="黑体" w:eastAsia="黑体" w:cs="黑体"/>
          <w:sz w:val="32"/>
          <w:szCs w:val="32"/>
        </w:rPr>
        <w:t>条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  </w:t>
      </w:r>
      <w:r>
        <w:rPr>
          <w:rFonts w:hint="eastAsia" w:ascii="仿宋_GB2312" w:hAnsi="仿宋_GB2312" w:eastAsia="仿宋_GB2312" w:cs="仿宋_GB2312"/>
          <w:kern w:val="2"/>
          <w:sz w:val="32"/>
          <w:szCs w:val="32"/>
        </w:rPr>
        <w:t>精神文明建设工作机构应当组织开展</w:t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eastAsia="zh-CN"/>
        </w:rPr>
        <w:t>反</w:t>
      </w:r>
      <w:r>
        <w:rPr>
          <w:rFonts w:hint="eastAsia" w:ascii="仿宋_GB2312" w:hAnsi="仿宋_GB2312" w:eastAsia="仿宋_GB2312" w:cs="仿宋_GB2312"/>
          <w:kern w:val="2"/>
          <w:sz w:val="32"/>
          <w:szCs w:val="32"/>
        </w:rPr>
        <w:t>餐饮浪费的宣传、教育和引导工作，将</w:t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eastAsia="zh-CN"/>
        </w:rPr>
        <w:t>反</w:t>
      </w:r>
      <w:r>
        <w:rPr>
          <w:rFonts w:hint="eastAsia" w:ascii="仿宋_GB2312" w:hAnsi="仿宋_GB2312" w:eastAsia="仿宋_GB2312" w:cs="仿宋_GB2312"/>
          <w:kern w:val="2"/>
          <w:sz w:val="32"/>
          <w:szCs w:val="32"/>
        </w:rPr>
        <w:t>餐饮浪费工作纳入群众性精神文明创建活动</w:t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eastAsia="zh-CN"/>
        </w:rPr>
        <w:t>的考评内容</w:t>
      </w:r>
      <w:r>
        <w:rPr>
          <w:rFonts w:hint="eastAsia" w:ascii="仿宋_GB2312" w:hAnsi="仿宋_GB2312" w:eastAsia="仿宋_GB2312" w:cs="仿宋_GB2312"/>
          <w:kern w:val="2"/>
          <w:sz w:val="32"/>
          <w:szCs w:val="32"/>
        </w:rPr>
        <w:t>。</w:t>
      </w:r>
    </w:p>
    <w:p>
      <w:pPr>
        <w:pStyle w:val="11"/>
        <w:spacing w:before="0" w:beforeAutospacing="0" w:after="0" w:afterAutospacing="0" w:line="600" w:lineRule="exact"/>
        <w:ind w:firstLine="640" w:firstLineChars="200"/>
        <w:jc w:val="both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</w:t>
      </w:r>
      <w:r>
        <w:rPr>
          <w:rFonts w:hint="eastAsia" w:ascii="黑体" w:hAnsi="黑体" w:eastAsia="黑体" w:cs="黑体"/>
          <w:sz w:val="32"/>
          <w:szCs w:val="32"/>
          <w:lang w:eastAsia="zh-CN"/>
        </w:rPr>
        <w:t>七</w:t>
      </w:r>
      <w:r>
        <w:rPr>
          <w:rFonts w:hint="eastAsia" w:ascii="黑体" w:hAnsi="黑体" w:eastAsia="黑体" w:cs="黑体"/>
          <w:sz w:val="32"/>
          <w:szCs w:val="32"/>
        </w:rPr>
        <w:t>条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  工会、共青团、妇联等人民团体应当开展有针对性的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反</w:t>
      </w:r>
      <w:r>
        <w:rPr>
          <w:rFonts w:hint="eastAsia" w:ascii="仿宋_GB2312" w:hAnsi="仿宋_GB2312" w:eastAsia="仿宋_GB2312" w:cs="仿宋_GB2312"/>
          <w:sz w:val="32"/>
          <w:szCs w:val="32"/>
        </w:rPr>
        <w:t>餐饮浪费宣传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教育和志愿服务</w:t>
      </w:r>
      <w:r>
        <w:rPr>
          <w:rFonts w:hint="eastAsia" w:ascii="仿宋_GB2312" w:hAnsi="仿宋_GB2312" w:eastAsia="仿宋_GB2312" w:cs="仿宋_GB2312"/>
          <w:sz w:val="32"/>
          <w:szCs w:val="32"/>
        </w:rPr>
        <w:t>工作。</w:t>
      </w:r>
    </w:p>
    <w:p>
      <w:pPr>
        <w:pStyle w:val="11"/>
        <w:spacing w:before="0" w:beforeAutospacing="0" w:after="0" w:afterAutospacing="0" w:line="600" w:lineRule="exact"/>
        <w:ind w:firstLine="640" w:firstLineChars="200"/>
        <w:jc w:val="both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村（居）民委员会应当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将反餐饮浪费纳入</w:t>
      </w:r>
      <w:r>
        <w:rPr>
          <w:rFonts w:hint="eastAsia" w:ascii="仿宋_GB2312" w:hAnsi="仿宋_GB2312" w:eastAsia="仿宋_GB2312" w:cs="仿宋_GB2312"/>
          <w:sz w:val="32"/>
          <w:szCs w:val="32"/>
        </w:rPr>
        <w:t>村规民约、居民公约，协助做好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反</w:t>
      </w:r>
      <w:r>
        <w:rPr>
          <w:rFonts w:hint="eastAsia" w:ascii="仿宋_GB2312" w:hAnsi="仿宋_GB2312" w:eastAsia="仿宋_GB2312" w:cs="仿宋_GB2312"/>
          <w:sz w:val="32"/>
          <w:szCs w:val="32"/>
        </w:rPr>
        <w:t>餐饮浪费工作。</w:t>
      </w:r>
    </w:p>
    <w:p>
      <w:pPr>
        <w:pStyle w:val="11"/>
        <w:spacing w:before="0" w:beforeAutospacing="0" w:after="0" w:afterAutospacing="0" w:line="600" w:lineRule="exact"/>
        <w:ind w:firstLine="640" w:firstLineChars="200"/>
        <w:jc w:val="both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餐饮行业商会、协会应当依法履行反餐饮浪费的责任，通过依法制定、实施反餐饮浪费相关的团体标准和行业自律规范，引导会员自觉开展反餐饮浪费活动，对有浪费行为的会员采取必要的自律措施。开展反餐饮浪费的行业培训和指导，将反餐饮浪费纳入行业先进评选指标体系。</w:t>
      </w:r>
    </w:p>
    <w:p>
      <w:pPr>
        <w:pStyle w:val="11"/>
        <w:spacing w:before="0" w:beforeAutospacing="0" w:after="0" w:afterAutospacing="0" w:line="600" w:lineRule="exact"/>
        <w:ind w:firstLine="640" w:firstLineChars="200"/>
        <w:jc w:val="both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消费者权益保护组织应当引导消费者形成文明、健康、节约资源和保护环境的消费习惯。</w:t>
      </w:r>
    </w:p>
    <w:p>
      <w:pPr>
        <w:widowControl/>
        <w:shd w:val="clear" w:color="auto" w:fill="FFFFFF"/>
        <w:spacing w:line="402" w:lineRule="atLeast"/>
        <w:ind w:firstLine="640" w:firstLineChars="200"/>
        <w:rPr>
          <w:rFonts w:hint="eastAsia" w:ascii="仿宋_GB2312" w:hAnsi="仿宋_GB2312" w:eastAsia="仿宋_GB2312" w:cs="仿宋_GB2312"/>
          <w:kern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kern w:val="0"/>
          <w:sz w:val="32"/>
          <w:szCs w:val="32"/>
        </w:rPr>
        <w:t>商业综合体、特色</w:t>
      </w:r>
      <w:r>
        <w:rPr>
          <w:rFonts w:hint="eastAsia" w:ascii="仿宋_GB2312" w:hAnsi="仿宋_GB2312" w:eastAsia="仿宋_GB2312" w:cs="仿宋_GB2312"/>
          <w:kern w:val="0"/>
          <w:sz w:val="32"/>
          <w:szCs w:val="32"/>
          <w:lang w:eastAsia="zh-CN"/>
        </w:rPr>
        <w:t>餐饮</w:t>
      </w:r>
      <w:r>
        <w:rPr>
          <w:rFonts w:hint="eastAsia" w:ascii="仿宋_GB2312" w:hAnsi="仿宋_GB2312" w:eastAsia="仿宋_GB2312" w:cs="仿宋_GB2312"/>
          <w:kern w:val="0"/>
          <w:sz w:val="32"/>
          <w:szCs w:val="32"/>
        </w:rPr>
        <w:t>街区等餐饮聚集区域的运营管理单位应当配合有关部门开展</w:t>
      </w:r>
      <w:r>
        <w:rPr>
          <w:rFonts w:hint="eastAsia" w:ascii="仿宋_GB2312" w:hAnsi="仿宋_GB2312" w:eastAsia="仿宋_GB2312" w:cs="仿宋_GB2312"/>
          <w:kern w:val="0"/>
          <w:sz w:val="32"/>
          <w:szCs w:val="32"/>
          <w:lang w:eastAsia="zh-CN"/>
        </w:rPr>
        <w:t>反</w:t>
      </w:r>
      <w:r>
        <w:rPr>
          <w:rFonts w:hint="eastAsia" w:ascii="仿宋_GB2312" w:hAnsi="仿宋_GB2312" w:eastAsia="仿宋_GB2312" w:cs="仿宋_GB2312"/>
          <w:kern w:val="0"/>
          <w:sz w:val="32"/>
          <w:szCs w:val="32"/>
        </w:rPr>
        <w:t>餐饮浪费工作，采取措施促进区域内餐饮服务经营者转变经营理念、改进服务方式，引导消费者适量点餐、节约用餐，预防和减少浪费行为。</w:t>
      </w:r>
    </w:p>
    <w:p>
      <w:pPr>
        <w:widowControl/>
        <w:shd w:val="clear" w:color="auto" w:fill="FFFFFF"/>
        <w:spacing w:line="402" w:lineRule="atLeast"/>
        <w:ind w:firstLine="640" w:firstLineChars="200"/>
        <w:rPr>
          <w:rFonts w:hint="eastAsia" w:ascii="仿宋_GB2312" w:hAnsi="仿宋_GB2312" w:eastAsia="仿宋_GB2312" w:cs="仿宋_GB2312"/>
          <w:kern w:val="0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kern w:val="0"/>
          <w:sz w:val="32"/>
          <w:szCs w:val="32"/>
          <w:lang w:eastAsia="zh-CN"/>
        </w:rPr>
        <w:t>第八条</w:t>
      </w:r>
      <w:r>
        <w:rPr>
          <w:rFonts w:hint="eastAsia" w:ascii="仿宋_GB2312" w:hAnsi="仿宋_GB2312" w:eastAsia="仿宋_GB2312" w:cs="仿宋_GB2312"/>
          <w:kern w:val="0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kern w:val="0"/>
          <w:sz w:val="32"/>
          <w:szCs w:val="32"/>
          <w:lang w:eastAsia="zh-CN"/>
        </w:rPr>
        <w:t>国家机关、事业单位、国有企业、人民团体应当严格执行相关公务活动的用餐管理规定，遵守公务接待、会议、培训、出差用餐标准和要求，杜绝公务活动用餐浪费，引领社会文明节约用餐风尚。</w:t>
      </w:r>
    </w:p>
    <w:p>
      <w:pPr>
        <w:widowControl/>
        <w:shd w:val="clear" w:color="auto" w:fill="FFFFFF"/>
        <w:spacing w:line="402" w:lineRule="atLeast"/>
        <w:ind w:firstLine="640" w:firstLineChars="200"/>
        <w:rPr>
          <w:rFonts w:hint="eastAsia" w:ascii="仿宋_GB2312" w:hAnsi="仿宋_GB2312" w:eastAsia="仿宋_GB2312" w:cs="仿宋_GB2312"/>
          <w:kern w:val="0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kern w:val="0"/>
          <w:sz w:val="32"/>
          <w:szCs w:val="32"/>
          <w:lang w:eastAsia="zh-CN"/>
        </w:rPr>
        <w:t>公职人员、人大代表、政协委员、先进模范人物、社会公众人物应当带头倡导健康文明节俭的理念和餐饮消费方式，在反餐饮浪费中发挥表率作用。</w:t>
      </w:r>
    </w:p>
    <w:p>
      <w:pPr>
        <w:ind w:firstLine="707" w:firstLineChars="221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</w:t>
      </w:r>
      <w:r>
        <w:rPr>
          <w:rFonts w:hint="eastAsia" w:ascii="黑体" w:hAnsi="黑体" w:eastAsia="黑体" w:cs="黑体"/>
          <w:sz w:val="32"/>
          <w:szCs w:val="32"/>
          <w:lang w:eastAsia="zh-CN"/>
        </w:rPr>
        <w:t>九</w:t>
      </w:r>
      <w:r>
        <w:rPr>
          <w:rFonts w:hint="eastAsia" w:ascii="黑体" w:hAnsi="黑体" w:eastAsia="黑体" w:cs="黑体"/>
          <w:sz w:val="32"/>
          <w:szCs w:val="32"/>
        </w:rPr>
        <w:t>条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 每年八月第一周为本市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反</w:t>
      </w:r>
      <w:r>
        <w:rPr>
          <w:rFonts w:hint="eastAsia" w:ascii="仿宋_GB2312" w:hAnsi="仿宋_GB2312" w:eastAsia="仿宋_GB2312" w:cs="仿宋_GB2312"/>
          <w:sz w:val="32"/>
          <w:szCs w:val="32"/>
        </w:rPr>
        <w:t>餐饮浪费宣传周。</w:t>
      </w:r>
    </w:p>
    <w:p>
      <w:pPr>
        <w:pStyle w:val="4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精神文明建设工作机构应当会同商务等有关部门组织开展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反</w:t>
      </w:r>
      <w:r>
        <w:rPr>
          <w:rFonts w:hint="eastAsia" w:ascii="仿宋_GB2312" w:hAnsi="仿宋_GB2312" w:eastAsia="仿宋_GB2312" w:cs="仿宋_GB2312"/>
          <w:sz w:val="32"/>
          <w:szCs w:val="32"/>
        </w:rPr>
        <w:t>餐饮浪费的主题宣传活动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，并将反餐饮浪费纳入世界粮食日、全国粮食安全宣传周等活动的内容，在全社会营造浪费可耻、节约为荣的氛围。</w:t>
      </w:r>
    </w:p>
    <w:p>
      <w:pPr>
        <w:pStyle w:val="4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新闻媒体应当加强反餐饮浪费的宣传和舆论监督，宣传反餐饮浪费的经验和先进典型，曝光餐饮浪费行为。</w:t>
      </w:r>
    </w:p>
    <w:p>
      <w:pPr>
        <w:pStyle w:val="4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学校、幼儿园应当将厉行节约、反对浪费纳入学生、幼儿思想品德教育内容，组织开展相关教育实践活动，培养其勤俭节约的思想意识和行为习惯。</w:t>
      </w:r>
    </w:p>
    <w:p>
      <w:pPr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第十条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  <w:lang w:bidi="ar"/>
        </w:rPr>
        <w:t>鼓励和支持运用新技术、新工艺、新装备推进反餐饮浪费工作，将信息技术、物联网、人工智能和现代餐饮管理相结合，推进智慧食堂、智慧餐厅建设，提高节约用餐管理数字化、智能化水平。</w:t>
      </w:r>
    </w:p>
    <w:p>
      <w:pPr>
        <w:pStyle w:val="11"/>
        <w:spacing w:before="0" w:beforeAutospacing="0" w:after="0" w:afterAutospacing="0" w:line="600" w:lineRule="exact"/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</w:t>
      </w:r>
      <w:r>
        <w:rPr>
          <w:rFonts w:hint="eastAsia" w:ascii="黑体" w:hAnsi="黑体" w:eastAsia="黑体" w:cs="黑体"/>
          <w:sz w:val="32"/>
          <w:szCs w:val="32"/>
          <w:lang w:eastAsia="zh-CN"/>
        </w:rPr>
        <w:t>一</w:t>
      </w:r>
      <w:r>
        <w:rPr>
          <w:rFonts w:hint="eastAsia" w:ascii="黑体" w:hAnsi="黑体" w:eastAsia="黑体" w:cs="黑体"/>
          <w:sz w:val="32"/>
          <w:szCs w:val="32"/>
        </w:rPr>
        <w:t>条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 餐饮服务经营者应当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建立健全反餐饮浪费制度，执行国家标准、行业标准、地方标准和服务规范，</w:t>
      </w:r>
      <w:r>
        <w:rPr>
          <w:rFonts w:hint="eastAsia" w:ascii="仿宋_GB2312" w:hAnsi="仿宋_GB2312" w:eastAsia="仿宋_GB2312" w:cs="仿宋_GB2312"/>
          <w:sz w:val="32"/>
          <w:szCs w:val="32"/>
        </w:rPr>
        <w:t>遵守下列规定 ：</w:t>
      </w:r>
    </w:p>
    <w:p>
      <w:pPr>
        <w:pStyle w:val="11"/>
        <w:spacing w:before="0" w:beforeAutospacing="0" w:after="0" w:afterAutospacing="0" w:line="600" w:lineRule="exact"/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（一）建立健全精细化的食材采购、储存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、加工</w:t>
      </w:r>
      <w:r>
        <w:rPr>
          <w:rFonts w:hint="eastAsia" w:ascii="仿宋_GB2312" w:hAnsi="仿宋_GB2312" w:eastAsia="仿宋_GB2312" w:cs="仿宋_GB2312"/>
          <w:sz w:val="32"/>
          <w:szCs w:val="32"/>
        </w:rPr>
        <w:t>等管理制度，按需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采购，合理加工；</w:t>
      </w:r>
    </w:p>
    <w:p>
      <w:pPr>
        <w:pStyle w:val="11"/>
        <w:spacing w:before="0" w:beforeAutospacing="0" w:after="0" w:afterAutospacing="0" w:line="600" w:lineRule="exact"/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（二）加强职业人员服务培训，将节约餐饮、反对浪费纳入培训内容；</w:t>
      </w:r>
    </w:p>
    <w:p>
      <w:pPr>
        <w:widowControl/>
        <w:shd w:val="clear" w:color="auto" w:fill="FFFFFF"/>
        <w:spacing w:line="456" w:lineRule="atLeast"/>
        <w:ind w:firstLine="640" w:firstLineChars="200"/>
        <w:jc w:val="left"/>
        <w:textAlignment w:val="baseline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（三）</w:t>
      </w:r>
      <w:r>
        <w:rPr>
          <w:rFonts w:hint="eastAsia" w:ascii="仿宋_GB2312" w:hAnsi="仿宋_GB2312" w:eastAsia="仿宋_GB2312" w:cs="仿宋_GB2312"/>
          <w:kern w:val="0"/>
          <w:sz w:val="32"/>
          <w:szCs w:val="32"/>
          <w:lang w:bidi="ar"/>
        </w:rPr>
        <w:t>主动对消费者进行</w:t>
      </w:r>
      <w:r>
        <w:rPr>
          <w:rFonts w:hint="eastAsia" w:ascii="仿宋_GB2312" w:hAnsi="仿宋_GB2312" w:eastAsia="仿宋_GB2312" w:cs="仿宋_GB2312"/>
          <w:kern w:val="0"/>
          <w:sz w:val="32"/>
          <w:szCs w:val="32"/>
          <w:lang w:eastAsia="zh-CN" w:bidi="ar"/>
        </w:rPr>
        <w:t>防止餐饮</w:t>
      </w:r>
      <w:r>
        <w:rPr>
          <w:rFonts w:hint="eastAsia" w:ascii="仿宋_GB2312" w:hAnsi="仿宋_GB2312" w:eastAsia="仿宋_GB2312" w:cs="仿宋_GB2312"/>
          <w:kern w:val="0"/>
          <w:sz w:val="32"/>
          <w:szCs w:val="32"/>
          <w:lang w:bidi="ar"/>
        </w:rPr>
        <w:t>浪费提示提醒，在醒目位置张贴或者摆放反</w:t>
      </w:r>
      <w:r>
        <w:rPr>
          <w:rFonts w:hint="eastAsia" w:ascii="仿宋_GB2312" w:hAnsi="仿宋_GB2312" w:eastAsia="仿宋_GB2312" w:cs="仿宋_GB2312"/>
          <w:kern w:val="0"/>
          <w:sz w:val="32"/>
          <w:szCs w:val="32"/>
          <w:lang w:eastAsia="zh-CN" w:bidi="ar"/>
        </w:rPr>
        <w:t>餐饮</w:t>
      </w:r>
      <w:r>
        <w:rPr>
          <w:rFonts w:hint="eastAsia" w:ascii="仿宋_GB2312" w:hAnsi="仿宋_GB2312" w:eastAsia="仿宋_GB2312" w:cs="仿宋_GB2312"/>
          <w:kern w:val="0"/>
          <w:sz w:val="32"/>
          <w:szCs w:val="32"/>
          <w:lang w:bidi="ar"/>
        </w:rPr>
        <w:t>浪费标识，或者由服务人员提示说明，引导消费者按需适量点餐；</w:t>
      </w:r>
    </w:p>
    <w:p>
      <w:pPr>
        <w:pStyle w:val="11"/>
        <w:spacing w:before="0" w:beforeAutospacing="0" w:after="0" w:afterAutospacing="0" w:line="600" w:lineRule="exact"/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（四）</w:t>
      </w:r>
      <w:r>
        <w:rPr>
          <w:rFonts w:hint="eastAsia" w:ascii="仿宋_GB2312" w:hAnsi="仿宋_GB2312" w:eastAsia="仿宋_GB2312" w:cs="仿宋_GB2312"/>
          <w:sz w:val="32"/>
          <w:szCs w:val="32"/>
        </w:rPr>
        <w:t>明示餐品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分</w:t>
      </w:r>
      <w:r>
        <w:rPr>
          <w:rFonts w:hint="eastAsia" w:ascii="仿宋_GB2312" w:hAnsi="仿宋_GB2312" w:eastAsia="仿宋_GB2312" w:cs="仿宋_GB2312"/>
          <w:sz w:val="32"/>
          <w:szCs w:val="32"/>
        </w:rPr>
        <w:t>量和价格，根据消费者需求可以提供小份、小量组合等不同规格、不同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分</w:t>
      </w:r>
      <w:r>
        <w:rPr>
          <w:rFonts w:hint="eastAsia" w:ascii="仿宋_GB2312" w:hAnsi="仿宋_GB2312" w:eastAsia="仿宋_GB2312" w:cs="仿宋_GB2312"/>
          <w:sz w:val="32"/>
          <w:szCs w:val="32"/>
        </w:rPr>
        <w:t>量符合节约要求的餐品</w:t>
      </w:r>
      <w:r>
        <w:rPr>
          <w:rFonts w:hint="eastAsia" w:ascii="仿宋_GB2312" w:hAnsi="仿宋_GB2312" w:eastAsia="仿宋_GB2312" w:cs="仿宋_GB2312"/>
          <w:sz w:val="32"/>
          <w:szCs w:val="32"/>
          <w:lang w:val="en"/>
        </w:rPr>
        <w:t>,</w:t>
      </w:r>
      <w:r>
        <w:rPr>
          <w:rFonts w:hint="eastAsia" w:ascii="仿宋_GB2312" w:hAnsi="仿宋_GB2312" w:eastAsia="仿宋_GB2312" w:cs="仿宋_GB2312"/>
          <w:sz w:val="32"/>
          <w:szCs w:val="32"/>
        </w:rPr>
        <w:t>用餐结束后提醒消费者打包剩余饭菜，提供绿色环保打包服务；</w:t>
      </w:r>
    </w:p>
    <w:p>
      <w:pPr>
        <w:pStyle w:val="11"/>
        <w:spacing w:before="0" w:beforeAutospacing="0" w:after="0" w:afterAutospacing="0" w:line="600" w:lineRule="exact"/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（五）</w:t>
      </w:r>
      <w:r>
        <w:rPr>
          <w:rFonts w:hint="eastAsia" w:ascii="仿宋_GB2312" w:hAnsi="仿宋_GB2312" w:eastAsia="仿宋_GB2312" w:cs="仿宋_GB2312"/>
          <w:sz w:val="32"/>
          <w:szCs w:val="32"/>
        </w:rPr>
        <w:t>明示服务项目及其收费标准，不得设置最低消费额，不得诱导、误导消费者超量点餐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</w:rPr>
        <w:t>；</w:t>
      </w:r>
    </w:p>
    <w:p>
      <w:pPr>
        <w:pStyle w:val="11"/>
        <w:spacing w:before="0" w:beforeAutospacing="0" w:after="0" w:afterAutospacing="0" w:line="600" w:lineRule="exact"/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（六）提供团体用餐服务的，应当</w:t>
      </w:r>
      <w:r>
        <w:rPr>
          <w:rFonts w:hint="eastAsia" w:ascii="仿宋_GB2312" w:hAnsi="仿宋_GB2312" w:eastAsia="仿宋_GB2312" w:cs="仿宋_GB2312"/>
          <w:sz w:val="32"/>
          <w:szCs w:val="32"/>
        </w:rPr>
        <w:t>按照用餐人数合理配置餐品，安排用餐流程和餐台数量；</w:t>
      </w:r>
    </w:p>
    <w:p>
      <w:pPr>
        <w:pStyle w:val="11"/>
        <w:spacing w:before="0" w:beforeAutospacing="0" w:after="0" w:afterAutospacing="0" w:line="600" w:lineRule="exact"/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（七）提供自助餐服务的，</w:t>
      </w:r>
      <w:r>
        <w:rPr>
          <w:rFonts w:hint="eastAsia" w:ascii="仿宋_GB2312" w:hAnsi="仿宋_GB2312" w:eastAsia="仿宋_GB2312" w:cs="仿宋_GB2312"/>
          <w:sz w:val="32"/>
          <w:szCs w:val="32"/>
        </w:rPr>
        <w:t>应当建立备餐评估、供餐巡查等制度，根据用餐人数合理布置餐台，配备不同规格的餐饮用具，引导消费者少量、多次取餐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；</w:t>
      </w:r>
    </w:p>
    <w:p>
      <w:pPr>
        <w:pStyle w:val="37"/>
        <w:shd w:val="clear" w:color="auto" w:fill="FFFFFF"/>
        <w:spacing w:before="0" w:beforeAutospacing="0" w:after="0" w:afterAutospacing="0" w:line="600" w:lineRule="exact"/>
        <w:ind w:firstLine="640" w:firstLineChars="200"/>
        <w:jc w:val="both"/>
        <w:rPr>
          <w:rFonts w:hint="eastAsia" w:ascii="仿宋_GB2312" w:hAnsi="仿宋_GB2312" w:eastAsia="仿宋_GB2312" w:cs="仿宋_GB2312"/>
          <w:color w:val="000000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（八）提供</w:t>
      </w:r>
      <w:r>
        <w:rPr>
          <w:rFonts w:hint="eastAsia" w:ascii="仿宋_GB2312" w:hAnsi="仿宋_GB2312" w:eastAsia="仿宋_GB2312" w:cs="仿宋_GB2312"/>
          <w:sz w:val="32"/>
          <w:szCs w:val="32"/>
        </w:rPr>
        <w:t>网络餐饮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平台</w:t>
      </w:r>
      <w:r>
        <w:rPr>
          <w:rFonts w:hint="eastAsia" w:ascii="仿宋_GB2312" w:hAnsi="仿宋_GB2312" w:eastAsia="仿宋_GB2312" w:cs="仿宋_GB2312"/>
          <w:sz w:val="32"/>
          <w:szCs w:val="32"/>
        </w:rPr>
        <w:t>服务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的，</w:t>
      </w:r>
      <w:r>
        <w:rPr>
          <w:rFonts w:hint="eastAsia" w:ascii="仿宋_GB2312" w:hAnsi="仿宋_GB2312" w:eastAsia="仿宋_GB2312" w:cs="仿宋_GB2312"/>
          <w:sz w:val="32"/>
          <w:szCs w:val="32"/>
        </w:rPr>
        <w:t>应当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以显著方式提示消费者适量点餐。通过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eastAsia="zh-CN"/>
        </w:rPr>
        <w:t>网络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餐饮平台提供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  <w:lang w:eastAsia="zh-CN"/>
        </w:rPr>
        <w:t>餐饮外卖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服务的，应当在平台页面上向消费者提供</w:t>
      </w:r>
      <w:r>
        <w:rPr>
          <w:rFonts w:hint="eastAsia" w:ascii="仿宋_GB2312" w:hAnsi="仿宋_GB2312" w:eastAsia="仿宋_GB2312" w:cs="仿宋_GB2312"/>
          <w:sz w:val="32"/>
          <w:szCs w:val="32"/>
        </w:rPr>
        <w:t>餐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品分量、规格或者建议消费人数等信息；</w:t>
      </w:r>
    </w:p>
    <w:p>
      <w:pPr>
        <w:pStyle w:val="37"/>
        <w:shd w:val="clear" w:color="auto" w:fill="FFFFFF"/>
        <w:spacing w:before="0" w:beforeAutospacing="0" w:after="0" w:afterAutospacing="0" w:line="600" w:lineRule="exact"/>
        <w:ind w:firstLine="640" w:firstLineChars="200"/>
        <w:jc w:val="both"/>
        <w:rPr>
          <w:rFonts w:hint="eastAsia" w:ascii="仿宋_GB2312" w:hAnsi="仿宋_GB2312" w:eastAsia="仿宋_GB2312" w:cs="仿宋_GB2312"/>
          <w:sz w:val="32"/>
          <w:szCs w:val="32"/>
          <w:highlight w:val="yellow"/>
          <w:bdr w:val="single" w:sz="4" w:space="0"/>
        </w:rPr>
      </w:pPr>
      <w:r>
        <w:rPr>
          <w:rFonts w:hint="eastAsia" w:ascii="仿宋_GB2312" w:hAnsi="仿宋_GB2312" w:eastAsia="仿宋_GB2312" w:cs="仿宋_GB2312"/>
          <w:kern w:val="0"/>
          <w:sz w:val="32"/>
          <w:szCs w:val="32"/>
        </w:rPr>
        <w:t>（</w:t>
      </w:r>
      <w:r>
        <w:rPr>
          <w:rFonts w:hint="eastAsia" w:ascii="仿宋_GB2312" w:hAnsi="仿宋_GB2312" w:eastAsia="仿宋_GB2312" w:cs="仿宋_GB2312"/>
          <w:kern w:val="0"/>
          <w:sz w:val="32"/>
          <w:szCs w:val="32"/>
          <w:lang w:eastAsia="zh-CN"/>
        </w:rPr>
        <w:t>九</w:t>
      </w:r>
      <w:r>
        <w:rPr>
          <w:rFonts w:hint="eastAsia" w:ascii="仿宋_GB2312" w:hAnsi="仿宋_GB2312" w:eastAsia="仿宋_GB2312" w:cs="仿宋_GB2312"/>
          <w:kern w:val="0"/>
          <w:sz w:val="32"/>
          <w:szCs w:val="32"/>
        </w:rPr>
        <w:t>）</w:t>
      </w:r>
      <w:r>
        <w:rPr>
          <w:rFonts w:hint="eastAsia" w:ascii="仿宋_GB2312" w:hAnsi="仿宋_GB2312" w:eastAsia="仿宋_GB2312" w:cs="仿宋_GB2312"/>
          <w:sz w:val="32"/>
          <w:szCs w:val="32"/>
        </w:rPr>
        <w:t>法律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sz w:val="32"/>
          <w:szCs w:val="32"/>
        </w:rPr>
        <w:t>法规其他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有关</w:t>
      </w:r>
      <w:r>
        <w:rPr>
          <w:rFonts w:hint="eastAsia" w:ascii="仿宋_GB2312" w:hAnsi="仿宋_GB2312" w:eastAsia="仿宋_GB2312" w:cs="仿宋_GB2312"/>
          <w:sz w:val="32"/>
          <w:szCs w:val="32"/>
        </w:rPr>
        <w:t>规定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。</w:t>
      </w:r>
    </w:p>
    <w:p>
      <w:pPr>
        <w:pStyle w:val="11"/>
        <w:spacing w:before="0" w:beforeAutospacing="0" w:after="0" w:afterAutospacing="0" w:line="600" w:lineRule="exact"/>
        <w:ind w:firstLine="640" w:firstLineChars="200"/>
        <w:jc w:val="both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</w:t>
      </w:r>
      <w:r>
        <w:rPr>
          <w:rFonts w:hint="eastAsia" w:ascii="黑体" w:hAnsi="黑体" w:eastAsia="黑体" w:cs="黑体"/>
          <w:sz w:val="32"/>
          <w:szCs w:val="32"/>
          <w:lang w:eastAsia="zh-CN"/>
        </w:rPr>
        <w:t>二</w:t>
      </w:r>
      <w:r>
        <w:rPr>
          <w:rFonts w:hint="eastAsia" w:ascii="黑体" w:hAnsi="黑体" w:eastAsia="黑体" w:cs="黑体"/>
          <w:sz w:val="32"/>
          <w:szCs w:val="32"/>
        </w:rPr>
        <w:t>条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  鼓励餐饮服务经营者通过积分、打折、优惠等方式引导消费者文明节约用餐。</w:t>
      </w:r>
    </w:p>
    <w:p>
      <w:pPr>
        <w:pStyle w:val="11"/>
        <w:spacing w:before="0" w:beforeAutospacing="0" w:after="0" w:afterAutospacing="0" w:line="600" w:lineRule="exact"/>
        <w:ind w:firstLine="640" w:firstLineChars="200"/>
        <w:jc w:val="both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鼓励和支持有条件的餐饮企业发展中央厨房、集体用餐配送等经营模式，减少原材料浪费。</w:t>
      </w:r>
    </w:p>
    <w:p>
      <w:pPr>
        <w:widowControl/>
        <w:spacing w:line="600" w:lineRule="exact"/>
        <w:ind w:firstLine="640" w:firstLineChars="200"/>
        <w:jc w:val="both"/>
        <w:rPr>
          <w:rFonts w:hint="eastAsia" w:ascii="仿宋_GB2312" w:hAnsi="仿宋_GB2312" w:eastAsia="仿宋_GB2312" w:cs="仿宋_GB2312"/>
          <w:kern w:val="0"/>
          <w:sz w:val="32"/>
          <w:szCs w:val="32"/>
        </w:rPr>
      </w:pPr>
      <w:r>
        <w:rPr>
          <w:rFonts w:hint="eastAsia" w:ascii="黑体" w:hAnsi="黑体" w:eastAsia="黑体" w:cs="黑体"/>
          <w:kern w:val="0"/>
          <w:sz w:val="32"/>
          <w:szCs w:val="32"/>
        </w:rPr>
        <w:t>第十</w:t>
      </w:r>
      <w:r>
        <w:rPr>
          <w:rFonts w:hint="eastAsia" w:ascii="黑体" w:hAnsi="黑体" w:eastAsia="黑体" w:cs="黑体"/>
          <w:kern w:val="0"/>
          <w:sz w:val="32"/>
          <w:szCs w:val="32"/>
          <w:lang w:eastAsia="zh-CN"/>
        </w:rPr>
        <w:t>三</w:t>
      </w:r>
      <w:r>
        <w:rPr>
          <w:rFonts w:hint="eastAsia" w:ascii="黑体" w:hAnsi="黑体" w:eastAsia="黑体" w:cs="黑体"/>
          <w:kern w:val="0"/>
          <w:sz w:val="32"/>
          <w:szCs w:val="32"/>
        </w:rPr>
        <w:t>条</w:t>
      </w:r>
      <w:r>
        <w:rPr>
          <w:rFonts w:hint="eastAsia" w:ascii="仿宋_GB2312" w:hAnsi="仿宋_GB2312" w:eastAsia="仿宋_GB2312" w:cs="仿宋_GB2312"/>
          <w:kern w:val="0"/>
          <w:sz w:val="32"/>
          <w:szCs w:val="32"/>
        </w:rPr>
        <w:t xml:space="preserve">  设有食堂的单位应当</w:t>
      </w:r>
      <w:r>
        <w:rPr>
          <w:rFonts w:hint="eastAsia" w:ascii="仿宋_GB2312" w:hAnsi="仿宋_GB2312" w:eastAsia="仿宋_GB2312" w:cs="仿宋_GB2312"/>
          <w:sz w:val="32"/>
          <w:szCs w:val="32"/>
        </w:rPr>
        <w:t>建立健全食堂用餐管理制度</w:t>
      </w:r>
      <w:r>
        <w:rPr>
          <w:rFonts w:hint="eastAsia" w:ascii="仿宋_GB2312" w:hAnsi="仿宋_GB2312" w:eastAsia="仿宋_GB2312" w:cs="仿宋_GB2312"/>
          <w:kern w:val="0"/>
          <w:sz w:val="32"/>
          <w:szCs w:val="32"/>
        </w:rPr>
        <w:t>，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</w:rPr>
        <w:t>制定、实施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lang w:eastAsia="zh-CN"/>
        </w:rPr>
        <w:t>反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</w:rPr>
        <w:t>餐饮浪费措施。</w:t>
      </w:r>
      <w:r>
        <w:rPr>
          <w:rFonts w:hint="eastAsia" w:ascii="仿宋_GB2312" w:hAnsi="仿宋_GB2312" w:eastAsia="仿宋_GB2312" w:cs="仿宋_GB2312"/>
          <w:kern w:val="0"/>
          <w:sz w:val="32"/>
          <w:szCs w:val="32"/>
        </w:rPr>
        <w:t>科学评估用餐需求，按照用餐人数采购食材、加工制作、配餐。在明显位置张贴宣传标语或者宣传画，摆放提示牌，提醒适量取餐。安排人员负责食堂巡视检查，对浪费行为给予批评教育。</w:t>
      </w:r>
    </w:p>
    <w:p>
      <w:pPr>
        <w:pStyle w:val="11"/>
        <w:shd w:val="clear" w:color="auto" w:fill="FFFFFF"/>
        <w:spacing w:before="0" w:beforeAutospacing="0" w:after="0" w:afterAutospacing="0" w:line="600" w:lineRule="exact"/>
        <w:ind w:firstLine="640" w:firstLineChars="200"/>
        <w:rPr>
          <w:rFonts w:hint="eastAsia" w:ascii="仿宋_GB2312" w:hAnsi="仿宋_GB2312" w:eastAsia="仿宋_GB2312" w:cs="仿宋_GB2312"/>
          <w:color w:val="333333"/>
          <w:sz w:val="32"/>
          <w:szCs w:val="32"/>
        </w:rPr>
      </w:pPr>
      <w:r>
        <w:rPr>
          <w:rFonts w:hint="eastAsia" w:ascii="黑体" w:hAnsi="黑体" w:eastAsia="黑体" w:cs="黑体"/>
          <w:color w:val="333333"/>
          <w:sz w:val="32"/>
          <w:szCs w:val="32"/>
        </w:rPr>
        <w:t>第十</w:t>
      </w:r>
      <w:r>
        <w:rPr>
          <w:rFonts w:hint="eastAsia" w:ascii="黑体" w:hAnsi="黑体" w:eastAsia="黑体" w:cs="黑体"/>
          <w:color w:val="333333"/>
          <w:sz w:val="32"/>
          <w:szCs w:val="32"/>
          <w:lang w:eastAsia="zh-CN"/>
        </w:rPr>
        <w:t>四</w:t>
      </w:r>
      <w:r>
        <w:rPr>
          <w:rFonts w:hint="eastAsia" w:ascii="黑体" w:hAnsi="黑体" w:eastAsia="黑体" w:cs="黑体"/>
          <w:color w:val="333333"/>
          <w:sz w:val="32"/>
          <w:szCs w:val="32"/>
        </w:rPr>
        <w:t>条</w:t>
      </w:r>
      <w:r>
        <w:rPr>
          <w:rFonts w:hint="eastAsia" w:ascii="仿宋_GB2312" w:hAnsi="仿宋_GB2312" w:eastAsia="仿宋_GB2312" w:cs="仿宋_GB2312"/>
          <w:color w:val="333333"/>
          <w:sz w:val="32"/>
          <w:szCs w:val="32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学校、幼儿园食堂应当对学生</w:t>
      </w:r>
      <w:r>
        <w:rPr>
          <w:rFonts w:hint="eastAsia" w:ascii="仿宋_GB2312" w:hAnsi="仿宋_GB2312" w:eastAsia="仿宋_GB2312" w:cs="仿宋_GB2312"/>
          <w:color w:val="333333"/>
          <w:sz w:val="32"/>
          <w:szCs w:val="32"/>
        </w:rPr>
        <w:t>和</w:t>
      </w:r>
      <w:r>
        <w:rPr>
          <w:rFonts w:hint="eastAsia" w:ascii="仿宋_GB2312" w:hAnsi="仿宋_GB2312" w:eastAsia="仿宋_GB2312" w:cs="仿宋_GB2312"/>
          <w:sz w:val="32"/>
          <w:szCs w:val="32"/>
        </w:rPr>
        <w:t>幼儿</w:t>
      </w:r>
      <w:r>
        <w:rPr>
          <w:rFonts w:hint="eastAsia" w:ascii="仿宋_GB2312" w:hAnsi="仿宋_GB2312" w:eastAsia="仿宋_GB2312" w:cs="仿宋_GB2312"/>
          <w:color w:val="333333"/>
          <w:sz w:val="32"/>
          <w:szCs w:val="32"/>
        </w:rPr>
        <w:t>的</w:t>
      </w:r>
      <w:r>
        <w:rPr>
          <w:rFonts w:hint="eastAsia" w:ascii="仿宋_GB2312" w:hAnsi="仿宋_GB2312" w:eastAsia="仿宋_GB2312" w:cs="仿宋_GB2312"/>
          <w:sz w:val="32"/>
          <w:szCs w:val="32"/>
        </w:rPr>
        <w:t>性别、年龄、体质等情况进行评估，提供安全、卫生、符合营养需要和口味需求的餐品，减少因个体差异导致的</w:t>
      </w:r>
      <w:r>
        <w:rPr>
          <w:rFonts w:hint="eastAsia" w:ascii="仿宋_GB2312" w:hAnsi="仿宋_GB2312" w:eastAsia="仿宋_GB2312" w:cs="仿宋_GB2312"/>
          <w:color w:val="333333"/>
          <w:sz w:val="32"/>
          <w:szCs w:val="32"/>
        </w:rPr>
        <w:t>餐饮</w:t>
      </w:r>
      <w:r>
        <w:rPr>
          <w:rFonts w:hint="eastAsia" w:ascii="仿宋_GB2312" w:hAnsi="仿宋_GB2312" w:eastAsia="仿宋_GB2312" w:cs="仿宋_GB2312"/>
          <w:sz w:val="32"/>
          <w:szCs w:val="32"/>
        </w:rPr>
        <w:t>浪费；建立供用餐沟通机制，制定种类多样，数量适宜、搭配科学、营养均衡的食谱并提前公布</w:t>
      </w:r>
      <w:r>
        <w:rPr>
          <w:rFonts w:hint="eastAsia" w:ascii="仿宋_GB2312" w:hAnsi="仿宋_GB2312" w:eastAsia="仿宋_GB2312" w:cs="仿宋_GB2312"/>
          <w:color w:val="333333"/>
          <w:sz w:val="32"/>
          <w:szCs w:val="32"/>
        </w:rPr>
        <w:t>。</w:t>
      </w:r>
    </w:p>
    <w:p>
      <w:pPr>
        <w:pStyle w:val="11"/>
        <w:shd w:val="clear" w:color="auto" w:fill="FFFFFF"/>
        <w:spacing w:before="0" w:beforeAutospacing="0" w:after="0" w:afterAutospacing="0" w:line="600" w:lineRule="exact"/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学校、幼儿园选择校外供餐的，应当择优选择能够提供营养均衡、搭配合理、规格多样餐品的供餐单位，提高供餐质量</w:t>
      </w:r>
      <w:r>
        <w:rPr>
          <w:rFonts w:hint="eastAsia" w:ascii="仿宋_GB2312" w:hAnsi="仿宋_GB2312" w:eastAsia="仿宋_GB2312" w:cs="仿宋_GB2312"/>
          <w:color w:val="333333"/>
          <w:sz w:val="32"/>
          <w:szCs w:val="32"/>
        </w:rPr>
        <w:t>。</w:t>
      </w:r>
    </w:p>
    <w:p>
      <w:pPr>
        <w:widowControl/>
        <w:spacing w:line="600" w:lineRule="exact"/>
        <w:ind w:firstLine="640" w:firstLineChars="200"/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</w:rPr>
      </w:pPr>
      <w:r>
        <w:rPr>
          <w:rFonts w:hint="eastAsia" w:ascii="黑体" w:hAnsi="黑体" w:eastAsia="黑体" w:cs="黑体"/>
          <w:bCs/>
          <w:sz w:val="32"/>
          <w:szCs w:val="32"/>
        </w:rPr>
        <w:t>第十</w:t>
      </w:r>
      <w:r>
        <w:rPr>
          <w:rFonts w:hint="eastAsia" w:ascii="黑体" w:hAnsi="黑体" w:eastAsia="黑体" w:cs="黑体"/>
          <w:bCs/>
          <w:sz w:val="32"/>
          <w:szCs w:val="32"/>
          <w:lang w:eastAsia="zh-CN"/>
        </w:rPr>
        <w:t>五</w:t>
      </w:r>
      <w:r>
        <w:rPr>
          <w:rFonts w:hint="eastAsia" w:ascii="黑体" w:hAnsi="黑体" w:eastAsia="黑体" w:cs="黑体"/>
          <w:bCs/>
          <w:sz w:val="32"/>
          <w:szCs w:val="32"/>
        </w:rPr>
        <w:t>条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</w:rPr>
        <w:t xml:space="preserve"> 家庭应当根据生活实际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  <w:lang w:eastAsia="zh-CN"/>
        </w:rPr>
        <w:t>需求，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</w:rPr>
        <w:t>合理采购食材，采用适当方法加工、储藏，减少食材食品浪费。</w:t>
      </w:r>
    </w:p>
    <w:p>
      <w:pPr>
        <w:widowControl/>
        <w:spacing w:line="600" w:lineRule="exact"/>
        <w:ind w:firstLine="640" w:firstLineChars="200"/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</w:rPr>
        <w:t>家庭成员在家庭生活中，应当</w:t>
      </w:r>
      <w:r>
        <w:rPr>
          <w:rFonts w:hint="eastAsia" w:ascii="仿宋_GB2312" w:hAnsi="仿宋_GB2312" w:eastAsia="仿宋_GB2312" w:cs="仿宋_GB2312"/>
          <w:sz w:val="32"/>
          <w:szCs w:val="32"/>
        </w:rPr>
        <w:t>培养勤俭节约、健康饮食的良好习惯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</w:rPr>
        <w:t>。</w:t>
      </w:r>
    </w:p>
    <w:p>
      <w:pPr>
        <w:widowControl/>
        <w:spacing w:line="600" w:lineRule="exact"/>
        <w:ind w:firstLine="640" w:firstLineChars="200"/>
        <w:jc w:val="left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bCs/>
          <w:sz w:val="32"/>
          <w:szCs w:val="32"/>
        </w:rPr>
        <w:t>第十</w:t>
      </w:r>
      <w:r>
        <w:rPr>
          <w:rFonts w:hint="eastAsia" w:ascii="黑体" w:hAnsi="黑体" w:eastAsia="黑体" w:cs="黑体"/>
          <w:bCs/>
          <w:sz w:val="32"/>
          <w:szCs w:val="32"/>
          <w:lang w:eastAsia="zh-CN"/>
        </w:rPr>
        <w:t>六</w:t>
      </w:r>
      <w:r>
        <w:rPr>
          <w:rFonts w:hint="eastAsia" w:ascii="黑体" w:hAnsi="黑体" w:eastAsia="黑体" w:cs="黑体"/>
          <w:bCs/>
          <w:sz w:val="32"/>
          <w:szCs w:val="32"/>
        </w:rPr>
        <w:t>条</w:t>
      </w:r>
      <w:r>
        <w:rPr>
          <w:rFonts w:hint="eastAsia" w:ascii="仿宋_GB2312" w:hAnsi="仿宋_GB2312" w:eastAsia="仿宋_GB2312" w:cs="仿宋_GB2312"/>
          <w:bCs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</w:rPr>
        <w:t>婚丧嫁娶、朋友和家庭聚会、商务活动等需要用餐的，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组织者和参加者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</w:rPr>
        <w:t>应当自觉抵制讲排场、比阔气、搞攀比等陋习，节俭办理，</w:t>
      </w:r>
      <w:r>
        <w:rPr>
          <w:rFonts w:hint="eastAsia" w:ascii="仿宋_GB2312" w:hAnsi="仿宋_GB2312" w:eastAsia="仿宋_GB2312" w:cs="仿宋_GB2312"/>
          <w:sz w:val="32"/>
          <w:szCs w:val="32"/>
        </w:rPr>
        <w:t>适度备餐、点餐，文明、健康用餐。</w:t>
      </w:r>
    </w:p>
    <w:p>
      <w:pPr>
        <w:ind w:firstLine="640" w:firstLineChars="200"/>
        <w:rPr>
          <w:rFonts w:hint="eastAsia" w:ascii="仿宋_GB2312" w:hAnsi="仿宋_GB2312" w:eastAsia="仿宋_GB2312" w:cs="仿宋_GB2312"/>
          <w:bCs/>
          <w:sz w:val="32"/>
          <w:szCs w:val="32"/>
        </w:rPr>
      </w:pPr>
      <w:r>
        <w:rPr>
          <w:rFonts w:hint="eastAsia" w:ascii="黑体" w:hAnsi="黑体" w:eastAsia="黑体" w:cs="黑体"/>
          <w:kern w:val="0"/>
          <w:sz w:val="32"/>
          <w:szCs w:val="32"/>
        </w:rPr>
        <w:t>第十</w:t>
      </w:r>
      <w:r>
        <w:rPr>
          <w:rFonts w:hint="eastAsia" w:ascii="黑体" w:hAnsi="黑体" w:eastAsia="黑体" w:cs="黑体"/>
          <w:kern w:val="0"/>
          <w:sz w:val="32"/>
          <w:szCs w:val="32"/>
          <w:lang w:eastAsia="zh-CN"/>
        </w:rPr>
        <w:t>七</w:t>
      </w:r>
      <w:r>
        <w:rPr>
          <w:rFonts w:hint="eastAsia" w:ascii="黑体" w:hAnsi="黑体" w:eastAsia="黑体" w:cs="黑体"/>
          <w:kern w:val="0"/>
          <w:sz w:val="32"/>
          <w:szCs w:val="32"/>
        </w:rPr>
        <w:t>条</w:t>
      </w:r>
      <w:r>
        <w:rPr>
          <w:rFonts w:hint="eastAsia" w:ascii="仿宋_GB2312" w:hAnsi="仿宋_GB2312" w:eastAsia="仿宋_GB2312" w:cs="仿宋_GB2312"/>
          <w:kern w:val="0"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kern w:val="0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bCs/>
          <w:sz w:val="32"/>
          <w:szCs w:val="32"/>
        </w:rPr>
        <w:t>个人应当树立文明、健康、绿色、节俭的消费理念，外出就餐时合理点餐，减少食品浪费和餐饮垃圾，践行绿色低碳的生活方式和保护环境的消费方式。</w:t>
      </w:r>
    </w:p>
    <w:p>
      <w:pPr>
        <w:pStyle w:val="11"/>
        <w:shd w:val="clear" w:color="auto" w:fill="FFFFFF"/>
        <w:spacing w:before="0" w:beforeAutospacing="0" w:after="0" w:afterAutospacing="0" w:line="600" w:lineRule="exact"/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</w:t>
      </w:r>
      <w:r>
        <w:rPr>
          <w:rFonts w:hint="eastAsia" w:ascii="黑体" w:hAnsi="黑体" w:eastAsia="黑体" w:cs="黑体"/>
          <w:sz w:val="32"/>
          <w:szCs w:val="32"/>
          <w:lang w:eastAsia="zh-CN"/>
        </w:rPr>
        <w:t>十八</w:t>
      </w:r>
      <w:r>
        <w:rPr>
          <w:rFonts w:hint="eastAsia" w:ascii="黑体" w:hAnsi="黑体" w:eastAsia="黑体" w:cs="黑体"/>
          <w:sz w:val="32"/>
          <w:szCs w:val="32"/>
        </w:rPr>
        <w:t>条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</w:rPr>
        <w:t>禁止任何单位和个人制作、发布、传播宣扬量大多吃、暴饮暴食等浪费食品的节目或者音视频信息。</w:t>
      </w:r>
    </w:p>
    <w:p>
      <w:pPr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  <w:bdr w:val="single" w:sz="4" w:space="0"/>
        </w:rPr>
      </w:pPr>
      <w:r>
        <w:rPr>
          <w:rFonts w:hint="eastAsia" w:ascii="黑体" w:hAnsi="黑体" w:eastAsia="黑体" w:cs="黑体"/>
          <w:sz w:val="32"/>
          <w:szCs w:val="32"/>
        </w:rPr>
        <w:t>第</w:t>
      </w:r>
      <w:r>
        <w:rPr>
          <w:rFonts w:hint="eastAsia" w:ascii="黑体" w:hAnsi="黑体" w:eastAsia="黑体" w:cs="黑体"/>
          <w:sz w:val="32"/>
          <w:szCs w:val="32"/>
          <w:lang w:eastAsia="zh-CN"/>
        </w:rPr>
        <w:t>十九</w:t>
      </w:r>
      <w:r>
        <w:rPr>
          <w:rFonts w:hint="eastAsia" w:ascii="黑体" w:hAnsi="黑体" w:eastAsia="黑体" w:cs="黑体"/>
          <w:sz w:val="32"/>
          <w:szCs w:val="32"/>
        </w:rPr>
        <w:t xml:space="preserve">条 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 任何单位和个人有权对餐饮浪费行为进行提醒、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劝导</w:t>
      </w:r>
      <w:r>
        <w:rPr>
          <w:rFonts w:hint="eastAsia" w:ascii="仿宋_GB2312" w:hAnsi="仿宋_GB2312" w:eastAsia="仿宋_GB2312" w:cs="仿宋_GB2312"/>
          <w:sz w:val="32"/>
          <w:szCs w:val="32"/>
        </w:rPr>
        <w:t>，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并</w:t>
      </w:r>
      <w:r>
        <w:rPr>
          <w:rFonts w:hint="eastAsia" w:ascii="仿宋_GB2312" w:hAnsi="仿宋_GB2312" w:eastAsia="仿宋_GB2312" w:cs="仿宋_GB2312"/>
          <w:sz w:val="32"/>
          <w:szCs w:val="32"/>
        </w:rPr>
        <w:t>有权向有关部门投诉举报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；接到投诉举报的部门，应当及时依法处理。</w:t>
      </w:r>
    </w:p>
    <w:p>
      <w:pPr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第二十条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  违反本条例规定，法律法规已有法律责任规定的，从其规定。</w:t>
      </w:r>
    </w:p>
    <w:p>
      <w:pPr>
        <w:widowControl/>
        <w:shd w:val="clear" w:color="auto" w:fill="FFFFFF"/>
        <w:spacing w:line="402" w:lineRule="atLeast"/>
        <w:ind w:firstLine="640" w:firstLineChars="200"/>
        <w:rPr>
          <w:rFonts w:hint="eastAsia" w:ascii="仿宋_GB2312" w:hAnsi="仿宋_GB2312" w:eastAsia="仿宋_GB2312" w:cs="仿宋_GB2312"/>
          <w:kern w:val="0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kern w:val="0"/>
          <w:sz w:val="32"/>
          <w:szCs w:val="32"/>
          <w:lang w:eastAsia="zh-CN"/>
        </w:rPr>
        <w:t>第二十一条</w:t>
      </w:r>
      <w:r>
        <w:rPr>
          <w:rFonts w:hint="eastAsia" w:ascii="仿宋_GB2312" w:hAnsi="仿宋_GB2312" w:eastAsia="仿宋_GB2312" w:cs="仿宋_GB2312"/>
          <w:kern w:val="0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kern w:val="0"/>
          <w:sz w:val="32"/>
          <w:szCs w:val="32"/>
          <w:lang w:eastAsia="zh-CN"/>
        </w:rPr>
        <w:t>违反本条例规定，国家机关、事业单位、国有企业、人民团体及其工作人员违反公务活动用餐管理规定，在公务接待、会议、培训、出差活动中造成餐饮浪费的，依法追究单位及相关责任人员责任。</w:t>
      </w:r>
    </w:p>
    <w:p>
      <w:pPr>
        <w:ind w:firstLine="707" w:firstLineChars="221"/>
        <w:rPr>
          <w:rFonts w:hint="eastAsia" w:ascii="仿宋_GB2312" w:hAnsi="仿宋_GB2312" w:eastAsia="仿宋_GB2312" w:cs="仿宋_GB2312"/>
          <w:color w:val="333333"/>
          <w:spacing w:val="7"/>
          <w:sz w:val="32"/>
          <w:szCs w:val="32"/>
        </w:rPr>
      </w:pPr>
      <w:r>
        <w:rPr>
          <w:rFonts w:hint="eastAsia" w:ascii="黑体" w:hAnsi="黑体" w:eastAsia="黑体" w:cs="黑体"/>
          <w:kern w:val="0"/>
          <w:sz w:val="32"/>
          <w:szCs w:val="32"/>
        </w:rPr>
        <w:t>第二十</w:t>
      </w:r>
      <w:r>
        <w:rPr>
          <w:rFonts w:hint="eastAsia" w:ascii="黑体" w:hAnsi="黑体" w:eastAsia="黑体" w:cs="黑体"/>
          <w:kern w:val="0"/>
          <w:sz w:val="32"/>
          <w:szCs w:val="32"/>
          <w:lang w:eastAsia="zh-CN"/>
        </w:rPr>
        <w:t>二</w:t>
      </w:r>
      <w:r>
        <w:rPr>
          <w:rFonts w:hint="eastAsia" w:ascii="黑体" w:hAnsi="黑体" w:eastAsia="黑体" w:cs="黑体"/>
          <w:kern w:val="0"/>
          <w:sz w:val="32"/>
          <w:szCs w:val="32"/>
        </w:rPr>
        <w:t>条</w:t>
      </w:r>
      <w:r>
        <w:rPr>
          <w:rFonts w:hint="eastAsia" w:ascii="仿宋_GB2312" w:hAnsi="仿宋_GB2312" w:eastAsia="仿宋_GB2312" w:cs="仿宋_GB2312"/>
          <w:kern w:val="0"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</w:rPr>
        <w:t>违反本条例规定，餐饮服务经营者</w:t>
      </w:r>
      <w:r>
        <w:rPr>
          <w:rFonts w:hint="eastAsia" w:ascii="仿宋_GB2312" w:hAnsi="仿宋_GB2312" w:eastAsia="仿宋_GB2312" w:cs="仿宋_GB2312"/>
          <w:sz w:val="32"/>
          <w:szCs w:val="32"/>
        </w:rPr>
        <w:t>未主动对消费者进行防止餐饮浪费提示提醒的，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32"/>
          <w:szCs w:val="32"/>
        </w:rPr>
        <w:t>由市场监督管理部门责令改正，给予警告</w:t>
      </w:r>
      <w:r>
        <w:rPr>
          <w:rFonts w:hint="eastAsia" w:ascii="仿宋_GB2312" w:hAnsi="仿宋_GB2312" w:eastAsia="仿宋_GB2312" w:cs="仿宋_GB2312"/>
          <w:color w:val="333333"/>
          <w:spacing w:val="7"/>
          <w:sz w:val="32"/>
          <w:szCs w:val="32"/>
        </w:rPr>
        <w:t>。</w:t>
      </w:r>
    </w:p>
    <w:p>
      <w:pPr>
        <w:pStyle w:val="37"/>
        <w:shd w:val="clear" w:color="auto" w:fill="FFFFFF"/>
        <w:spacing w:before="0" w:beforeAutospacing="0" w:after="0" w:afterAutospacing="0" w:line="600" w:lineRule="exact"/>
        <w:ind w:firstLine="640" w:firstLineChars="200"/>
        <w:jc w:val="both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bCs/>
          <w:sz w:val="32"/>
          <w:szCs w:val="32"/>
        </w:rPr>
        <w:t>第二十</w:t>
      </w:r>
      <w:r>
        <w:rPr>
          <w:rFonts w:hint="eastAsia" w:ascii="黑体" w:hAnsi="黑体" w:eastAsia="黑体" w:cs="黑体"/>
          <w:bCs/>
          <w:sz w:val="32"/>
          <w:szCs w:val="32"/>
          <w:lang w:eastAsia="zh-CN"/>
        </w:rPr>
        <w:t>三</w:t>
      </w:r>
      <w:r>
        <w:rPr>
          <w:rFonts w:hint="eastAsia" w:ascii="黑体" w:hAnsi="黑体" w:eastAsia="黑体" w:cs="黑体"/>
          <w:bCs/>
          <w:sz w:val="32"/>
          <w:szCs w:val="32"/>
        </w:rPr>
        <w:t>条</w:t>
      </w:r>
      <w:r>
        <w:rPr>
          <w:rFonts w:hint="eastAsia" w:ascii="仿宋_GB2312" w:hAnsi="仿宋_GB2312" w:eastAsia="仿宋_GB2312" w:cs="仿宋_GB2312"/>
          <w:bCs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</w:rPr>
        <w:t>违反本条例规定，餐饮服务经营者诱导、误导消费者超量点餐造成明显浪费的，由市场监督管理部门责令改正，给予警告；拒不改正的，处一千元以上一万元以下罚款。</w:t>
      </w:r>
    </w:p>
    <w:p>
      <w:pPr>
        <w:pStyle w:val="37"/>
        <w:shd w:val="clear" w:color="auto" w:fill="FFFFFF"/>
        <w:spacing w:before="0" w:beforeAutospacing="0" w:after="0" w:afterAutospacing="0" w:line="600" w:lineRule="exact"/>
        <w:ind w:firstLine="640" w:firstLineChars="200"/>
        <w:jc w:val="both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第二十</w:t>
      </w:r>
      <w:r>
        <w:rPr>
          <w:rFonts w:hint="eastAsia" w:ascii="黑体" w:hAnsi="黑体" w:eastAsia="黑体" w:cs="黑体"/>
          <w:sz w:val="32"/>
          <w:szCs w:val="32"/>
          <w:lang w:eastAsia="zh-CN"/>
        </w:rPr>
        <w:t>四</w:t>
      </w:r>
      <w:r>
        <w:rPr>
          <w:rFonts w:hint="eastAsia" w:ascii="黑体" w:hAnsi="黑体" w:eastAsia="黑体" w:cs="黑体"/>
          <w:sz w:val="32"/>
          <w:szCs w:val="32"/>
        </w:rPr>
        <w:t>条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 违反本条例规定，设有食堂的单位未制定或者未实施防止餐饮浪费措施的，由市、县(市)区人民政府指定的部门责令改正，给予警告。</w:t>
      </w:r>
    </w:p>
    <w:p>
      <w:pPr>
        <w:widowControl/>
        <w:shd w:val="clear" w:color="auto" w:fill="FFFFFF"/>
        <w:spacing w:line="456" w:lineRule="atLeast"/>
        <w:ind w:firstLine="640" w:firstLineChars="200"/>
        <w:jc w:val="left"/>
        <w:textAlignment w:val="baseline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第二十五条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kern w:val="0"/>
          <w:sz w:val="32"/>
          <w:szCs w:val="32"/>
          <w:lang w:bidi="ar"/>
        </w:rPr>
        <w:t>违反本</w:t>
      </w:r>
      <w:r>
        <w:rPr>
          <w:rFonts w:hint="eastAsia" w:ascii="仿宋_GB2312" w:hAnsi="仿宋_GB2312" w:eastAsia="仿宋_GB2312" w:cs="仿宋_GB2312"/>
          <w:kern w:val="0"/>
          <w:sz w:val="32"/>
          <w:szCs w:val="32"/>
          <w:lang w:eastAsia="zh-CN" w:bidi="ar"/>
        </w:rPr>
        <w:t>条例</w:t>
      </w:r>
      <w:r>
        <w:rPr>
          <w:rFonts w:hint="eastAsia" w:ascii="仿宋_GB2312" w:hAnsi="仿宋_GB2312" w:eastAsia="仿宋_GB2312" w:cs="仿宋_GB2312"/>
          <w:kern w:val="0"/>
          <w:sz w:val="32"/>
          <w:szCs w:val="32"/>
          <w:lang w:bidi="ar"/>
        </w:rPr>
        <w:t>规定，广播电台、电视台、网络音视频服务提供者制作、发布、传播宣扬量大多吃、暴饮暴食等浪费食品的节目或者音视频信息的，由广播电视、网信等部门按照各自职责责令改正，给予警告；拒不改正或者情节严重的，处一万元以上十万元以下罚款，并可以责令暂停相关业务、停业整顿，对直接负责的主管人员和其他直接责任人员依法追究法律责任。</w:t>
      </w:r>
    </w:p>
    <w:p>
      <w:pPr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kern w:val="0"/>
          <w:sz w:val="32"/>
          <w:szCs w:val="32"/>
        </w:rPr>
        <w:t>第二十六条</w:t>
      </w:r>
      <w:r>
        <w:rPr>
          <w:rFonts w:hint="eastAsia" w:ascii="仿宋_GB2312" w:hAnsi="仿宋_GB2312" w:eastAsia="仿宋_GB2312" w:cs="仿宋_GB2312"/>
          <w:kern w:val="0"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</w:rPr>
        <w:t>本条例自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2022</w:t>
      </w:r>
      <w:r>
        <w:rPr>
          <w:rFonts w:hint="eastAsia" w:ascii="仿宋_GB2312" w:hAnsi="仿宋_GB2312" w:eastAsia="仿宋_GB2312" w:cs="仿宋_GB2312"/>
          <w:sz w:val="32"/>
          <w:szCs w:val="32"/>
        </w:rPr>
        <w:t>年</w:t>
      </w:r>
      <w:r>
        <w:rPr>
          <w:rFonts w:hint="default" w:ascii="仿宋_GB2312" w:hAnsi="仿宋_GB2312" w:eastAsia="仿宋_GB2312" w:cs="仿宋_GB2312"/>
          <w:sz w:val="32"/>
          <w:szCs w:val="32"/>
          <w:lang w:val="en"/>
        </w:rPr>
        <w:t>6</w:t>
      </w:r>
      <w:r>
        <w:rPr>
          <w:rFonts w:hint="eastAsia" w:ascii="仿宋_GB2312" w:hAnsi="仿宋_GB2312" w:eastAsia="仿宋_GB2312" w:cs="仿宋_GB2312"/>
          <w:sz w:val="32"/>
          <w:szCs w:val="32"/>
        </w:rPr>
        <w:t>月</w:t>
      </w:r>
      <w:r>
        <w:rPr>
          <w:rFonts w:hint="default" w:ascii="仿宋_GB2312" w:hAnsi="仿宋_GB2312" w:eastAsia="仿宋_GB2312" w:cs="仿宋_GB2312"/>
          <w:sz w:val="32"/>
          <w:szCs w:val="32"/>
          <w:lang w:val="en"/>
        </w:rPr>
        <w:t>1</w:t>
      </w:r>
      <w:r>
        <w:rPr>
          <w:rFonts w:hint="eastAsia" w:ascii="仿宋_GB2312" w:hAnsi="仿宋_GB2312" w:eastAsia="仿宋_GB2312" w:cs="仿宋_GB2312"/>
          <w:sz w:val="32"/>
          <w:szCs w:val="32"/>
        </w:rPr>
        <w:t>日起施行。长春市第十五届人民代表大会常务委员会第三十二次会议通过的《长春市人民代表大会常务委员会关于厉行节约反对餐饮浪费的决定》同时废止。</w:t>
      </w:r>
    </w:p>
    <w:p>
      <w:pP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</w:p>
    <w:p>
      <w:pPr>
        <w:adjustRightInd w:val="0"/>
        <w:snapToGrid w:val="0"/>
        <w:spacing w:line="600" w:lineRule="exact"/>
        <w:ind w:firstLine="640" w:firstLineChars="200"/>
        <w:rPr>
          <w:rFonts w:ascii="仿宋_GB2312" w:eastAsia="仿宋_GB2312"/>
          <w:sz w:val="32"/>
          <w:szCs w:val="32"/>
        </w:rPr>
      </w:pPr>
    </w:p>
    <w:p/>
    <w:sectPr>
      <w:footerReference r:id="rId3" w:type="default"/>
      <w:pgSz w:w="11906" w:h="16838"/>
      <w:pgMar w:top="2211" w:right="1361" w:bottom="1871" w:left="1701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E-BZ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E-FZ">
    <w:altName w:val="DejaVu Math TeX Gyre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E-BX">
    <w:altName w:val="Yu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方正仿宋_GBK">
    <w:panose1 w:val="02000000000000000000"/>
    <w:charset w:val="86"/>
    <w:family w:val="script"/>
    <w:pitch w:val="default"/>
    <w:sig w:usb0="A00002BF" w:usb1="38CF7CFA" w:usb2="00082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大标宋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FZXBSJW--GB1-0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FZFSJW--GB1-0">
    <w:altName w:val="仿宋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645355"/>
      <w:docPartObj>
        <w:docPartGallery w:val="autotext"/>
      </w:docPartObj>
    </w:sdtPr>
    <w:sdtContent>
      <w:p>
        <w:pPr>
          <w:pStyle w:val="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-</w:t>
        </w:r>
        <w:r>
          <w:t xml:space="preserve"> 33 -</w:t>
        </w:r>
        <w:r>
          <w:fldChar w:fldCharType="end"/>
        </w:r>
      </w:p>
    </w:sdtContent>
  </w:sdt>
  <w:p>
    <w:pPr>
      <w:pStyle w:val="9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WMxNDUyNTNkNWNiNDMxOWIzZjFiY2Q4ZWUyOWU2OTUifQ=="/>
  </w:docVars>
  <w:rsids>
    <w:rsidRoot w:val="00896928"/>
    <w:rsid w:val="00007FEB"/>
    <w:rsid w:val="0001224B"/>
    <w:rsid w:val="00012D4E"/>
    <w:rsid w:val="00014DB9"/>
    <w:rsid w:val="00014E0C"/>
    <w:rsid w:val="0002032B"/>
    <w:rsid w:val="00033067"/>
    <w:rsid w:val="00042C06"/>
    <w:rsid w:val="00045553"/>
    <w:rsid w:val="00046955"/>
    <w:rsid w:val="00054F1C"/>
    <w:rsid w:val="00063D79"/>
    <w:rsid w:val="00066988"/>
    <w:rsid w:val="0006712A"/>
    <w:rsid w:val="0007585A"/>
    <w:rsid w:val="0007721A"/>
    <w:rsid w:val="00083B03"/>
    <w:rsid w:val="000868F1"/>
    <w:rsid w:val="00087955"/>
    <w:rsid w:val="000904B5"/>
    <w:rsid w:val="000919FE"/>
    <w:rsid w:val="0009245F"/>
    <w:rsid w:val="000B2137"/>
    <w:rsid w:val="000B4246"/>
    <w:rsid w:val="000B7743"/>
    <w:rsid w:val="000C32B3"/>
    <w:rsid w:val="000C4B26"/>
    <w:rsid w:val="000C6959"/>
    <w:rsid w:val="000E7B62"/>
    <w:rsid w:val="000F53AE"/>
    <w:rsid w:val="00105319"/>
    <w:rsid w:val="00111E5A"/>
    <w:rsid w:val="00112C9F"/>
    <w:rsid w:val="00114EEA"/>
    <w:rsid w:val="00115F52"/>
    <w:rsid w:val="00121E12"/>
    <w:rsid w:val="001229E1"/>
    <w:rsid w:val="0013030D"/>
    <w:rsid w:val="001312A8"/>
    <w:rsid w:val="00132B47"/>
    <w:rsid w:val="00151339"/>
    <w:rsid w:val="001527BE"/>
    <w:rsid w:val="0017306E"/>
    <w:rsid w:val="001766DD"/>
    <w:rsid w:val="001862E5"/>
    <w:rsid w:val="00187032"/>
    <w:rsid w:val="0019596C"/>
    <w:rsid w:val="00196620"/>
    <w:rsid w:val="001A06AC"/>
    <w:rsid w:val="001A0B6E"/>
    <w:rsid w:val="001A2486"/>
    <w:rsid w:val="001A2EF4"/>
    <w:rsid w:val="001A6013"/>
    <w:rsid w:val="001B0BE7"/>
    <w:rsid w:val="001B174B"/>
    <w:rsid w:val="001B2325"/>
    <w:rsid w:val="001C363D"/>
    <w:rsid w:val="001C5024"/>
    <w:rsid w:val="001C7BEA"/>
    <w:rsid w:val="001E5500"/>
    <w:rsid w:val="001F188A"/>
    <w:rsid w:val="001F1E63"/>
    <w:rsid w:val="001F30DF"/>
    <w:rsid w:val="001F44F0"/>
    <w:rsid w:val="002227BE"/>
    <w:rsid w:val="0022342C"/>
    <w:rsid w:val="00242EB3"/>
    <w:rsid w:val="00252E79"/>
    <w:rsid w:val="0025410A"/>
    <w:rsid w:val="00256535"/>
    <w:rsid w:val="002600F6"/>
    <w:rsid w:val="00277F38"/>
    <w:rsid w:val="00282DA2"/>
    <w:rsid w:val="0028321F"/>
    <w:rsid w:val="00287F12"/>
    <w:rsid w:val="002959D5"/>
    <w:rsid w:val="00295F07"/>
    <w:rsid w:val="00296FCE"/>
    <w:rsid w:val="00297091"/>
    <w:rsid w:val="002A10DF"/>
    <w:rsid w:val="002A7C61"/>
    <w:rsid w:val="002B0194"/>
    <w:rsid w:val="002B194A"/>
    <w:rsid w:val="002B2D64"/>
    <w:rsid w:val="002B32AD"/>
    <w:rsid w:val="002C372C"/>
    <w:rsid w:val="002E0109"/>
    <w:rsid w:val="002E3D93"/>
    <w:rsid w:val="002E621D"/>
    <w:rsid w:val="002F26E0"/>
    <w:rsid w:val="002F27EE"/>
    <w:rsid w:val="002F33CF"/>
    <w:rsid w:val="002F5516"/>
    <w:rsid w:val="00301D7B"/>
    <w:rsid w:val="003028BE"/>
    <w:rsid w:val="003066E9"/>
    <w:rsid w:val="00306C13"/>
    <w:rsid w:val="00311806"/>
    <w:rsid w:val="003142B1"/>
    <w:rsid w:val="0031470E"/>
    <w:rsid w:val="00316190"/>
    <w:rsid w:val="00323BA1"/>
    <w:rsid w:val="00325C94"/>
    <w:rsid w:val="0032641E"/>
    <w:rsid w:val="00330E6F"/>
    <w:rsid w:val="00331E5F"/>
    <w:rsid w:val="00332FD6"/>
    <w:rsid w:val="00334E7B"/>
    <w:rsid w:val="00345378"/>
    <w:rsid w:val="00346A3D"/>
    <w:rsid w:val="00346DAC"/>
    <w:rsid w:val="00363AC1"/>
    <w:rsid w:val="00364C50"/>
    <w:rsid w:val="00365730"/>
    <w:rsid w:val="00372B91"/>
    <w:rsid w:val="003817D1"/>
    <w:rsid w:val="00386189"/>
    <w:rsid w:val="003875F9"/>
    <w:rsid w:val="00392906"/>
    <w:rsid w:val="00393417"/>
    <w:rsid w:val="00397CC5"/>
    <w:rsid w:val="003A0F78"/>
    <w:rsid w:val="003A4337"/>
    <w:rsid w:val="003A774C"/>
    <w:rsid w:val="003C0257"/>
    <w:rsid w:val="003C0D21"/>
    <w:rsid w:val="003D2079"/>
    <w:rsid w:val="003D50DF"/>
    <w:rsid w:val="003D5BE6"/>
    <w:rsid w:val="003D6186"/>
    <w:rsid w:val="003E6C71"/>
    <w:rsid w:val="003F132D"/>
    <w:rsid w:val="003F22C3"/>
    <w:rsid w:val="003F3E8B"/>
    <w:rsid w:val="003F52D2"/>
    <w:rsid w:val="003F7BE3"/>
    <w:rsid w:val="00404EA6"/>
    <w:rsid w:val="00421BF9"/>
    <w:rsid w:val="00430F0E"/>
    <w:rsid w:val="00434138"/>
    <w:rsid w:val="004433BA"/>
    <w:rsid w:val="0045476B"/>
    <w:rsid w:val="004650B9"/>
    <w:rsid w:val="004729F4"/>
    <w:rsid w:val="00474CBE"/>
    <w:rsid w:val="00475F1C"/>
    <w:rsid w:val="0047602E"/>
    <w:rsid w:val="004804DE"/>
    <w:rsid w:val="00481F0B"/>
    <w:rsid w:val="00482120"/>
    <w:rsid w:val="004846D6"/>
    <w:rsid w:val="004928D4"/>
    <w:rsid w:val="0049591A"/>
    <w:rsid w:val="004C647B"/>
    <w:rsid w:val="004D03C1"/>
    <w:rsid w:val="004D258A"/>
    <w:rsid w:val="004D7A7C"/>
    <w:rsid w:val="004E2452"/>
    <w:rsid w:val="004E3340"/>
    <w:rsid w:val="004E519B"/>
    <w:rsid w:val="004E6BE0"/>
    <w:rsid w:val="004F6373"/>
    <w:rsid w:val="004F66D4"/>
    <w:rsid w:val="00504528"/>
    <w:rsid w:val="00506546"/>
    <w:rsid w:val="00520393"/>
    <w:rsid w:val="00522DD5"/>
    <w:rsid w:val="00524A60"/>
    <w:rsid w:val="005358FC"/>
    <w:rsid w:val="00535930"/>
    <w:rsid w:val="005417A4"/>
    <w:rsid w:val="00543345"/>
    <w:rsid w:val="0054705C"/>
    <w:rsid w:val="005470A4"/>
    <w:rsid w:val="0055084D"/>
    <w:rsid w:val="00551D8E"/>
    <w:rsid w:val="00555A50"/>
    <w:rsid w:val="00556E2A"/>
    <w:rsid w:val="00557DF3"/>
    <w:rsid w:val="00565437"/>
    <w:rsid w:val="00574956"/>
    <w:rsid w:val="00577D92"/>
    <w:rsid w:val="00581B31"/>
    <w:rsid w:val="00582CD9"/>
    <w:rsid w:val="00587BE1"/>
    <w:rsid w:val="00592F05"/>
    <w:rsid w:val="00593FA1"/>
    <w:rsid w:val="005940A8"/>
    <w:rsid w:val="005972F3"/>
    <w:rsid w:val="005A1C78"/>
    <w:rsid w:val="005A2673"/>
    <w:rsid w:val="005A37FF"/>
    <w:rsid w:val="005A751F"/>
    <w:rsid w:val="005B2C38"/>
    <w:rsid w:val="005B4091"/>
    <w:rsid w:val="005B7E98"/>
    <w:rsid w:val="005C25D8"/>
    <w:rsid w:val="005C5195"/>
    <w:rsid w:val="005C6EB9"/>
    <w:rsid w:val="005D2506"/>
    <w:rsid w:val="005D6DF1"/>
    <w:rsid w:val="005E3A3E"/>
    <w:rsid w:val="005F78FA"/>
    <w:rsid w:val="0060072B"/>
    <w:rsid w:val="006036A1"/>
    <w:rsid w:val="006123D2"/>
    <w:rsid w:val="00622F6A"/>
    <w:rsid w:val="00625574"/>
    <w:rsid w:val="0063351E"/>
    <w:rsid w:val="006368DA"/>
    <w:rsid w:val="0064344F"/>
    <w:rsid w:val="006467CA"/>
    <w:rsid w:val="00651F40"/>
    <w:rsid w:val="0065645D"/>
    <w:rsid w:val="00656642"/>
    <w:rsid w:val="00661AEC"/>
    <w:rsid w:val="00671D5D"/>
    <w:rsid w:val="00680EA5"/>
    <w:rsid w:val="00681481"/>
    <w:rsid w:val="00683462"/>
    <w:rsid w:val="006858CD"/>
    <w:rsid w:val="00694021"/>
    <w:rsid w:val="00695F3A"/>
    <w:rsid w:val="006A0DC2"/>
    <w:rsid w:val="006B0858"/>
    <w:rsid w:val="006B10D4"/>
    <w:rsid w:val="006B18D6"/>
    <w:rsid w:val="006B2975"/>
    <w:rsid w:val="006B3BFF"/>
    <w:rsid w:val="006B4ED8"/>
    <w:rsid w:val="006B54A7"/>
    <w:rsid w:val="006B7BAD"/>
    <w:rsid w:val="006C09F1"/>
    <w:rsid w:val="006C2BFA"/>
    <w:rsid w:val="006C4E08"/>
    <w:rsid w:val="006D3130"/>
    <w:rsid w:val="006D4948"/>
    <w:rsid w:val="006E1AE9"/>
    <w:rsid w:val="006E1F09"/>
    <w:rsid w:val="006E2476"/>
    <w:rsid w:val="006E2772"/>
    <w:rsid w:val="006E5B41"/>
    <w:rsid w:val="006E5D05"/>
    <w:rsid w:val="006F26DF"/>
    <w:rsid w:val="006F305D"/>
    <w:rsid w:val="006F4E29"/>
    <w:rsid w:val="006F61FB"/>
    <w:rsid w:val="006F7600"/>
    <w:rsid w:val="00703771"/>
    <w:rsid w:val="00703DF6"/>
    <w:rsid w:val="007141F4"/>
    <w:rsid w:val="00723138"/>
    <w:rsid w:val="00726538"/>
    <w:rsid w:val="007437D6"/>
    <w:rsid w:val="0074651C"/>
    <w:rsid w:val="00750917"/>
    <w:rsid w:val="00756FD6"/>
    <w:rsid w:val="00764B8B"/>
    <w:rsid w:val="00766433"/>
    <w:rsid w:val="007741C1"/>
    <w:rsid w:val="0078384F"/>
    <w:rsid w:val="007839F9"/>
    <w:rsid w:val="00794010"/>
    <w:rsid w:val="007B0ED4"/>
    <w:rsid w:val="007B21AB"/>
    <w:rsid w:val="007B435F"/>
    <w:rsid w:val="007B7D5C"/>
    <w:rsid w:val="007C2369"/>
    <w:rsid w:val="007C326F"/>
    <w:rsid w:val="007D02A0"/>
    <w:rsid w:val="007D26D7"/>
    <w:rsid w:val="007D4A79"/>
    <w:rsid w:val="007E05A4"/>
    <w:rsid w:val="007E0ACA"/>
    <w:rsid w:val="007E5A9B"/>
    <w:rsid w:val="007F0CD5"/>
    <w:rsid w:val="007F0F58"/>
    <w:rsid w:val="007F1384"/>
    <w:rsid w:val="00800C21"/>
    <w:rsid w:val="008025CB"/>
    <w:rsid w:val="0080611B"/>
    <w:rsid w:val="00820A73"/>
    <w:rsid w:val="00824716"/>
    <w:rsid w:val="00824C49"/>
    <w:rsid w:val="00825713"/>
    <w:rsid w:val="008263C6"/>
    <w:rsid w:val="008266CC"/>
    <w:rsid w:val="00827F99"/>
    <w:rsid w:val="00832B0A"/>
    <w:rsid w:val="0083771E"/>
    <w:rsid w:val="00842B15"/>
    <w:rsid w:val="00845BB8"/>
    <w:rsid w:val="00850829"/>
    <w:rsid w:val="0085374D"/>
    <w:rsid w:val="00854432"/>
    <w:rsid w:val="00855F49"/>
    <w:rsid w:val="008614A7"/>
    <w:rsid w:val="008725EC"/>
    <w:rsid w:val="00875B0C"/>
    <w:rsid w:val="00883E6D"/>
    <w:rsid w:val="008869A4"/>
    <w:rsid w:val="00890467"/>
    <w:rsid w:val="00892026"/>
    <w:rsid w:val="00894380"/>
    <w:rsid w:val="00896928"/>
    <w:rsid w:val="008A5172"/>
    <w:rsid w:val="008B0488"/>
    <w:rsid w:val="008B2302"/>
    <w:rsid w:val="008B63AA"/>
    <w:rsid w:val="008B75FB"/>
    <w:rsid w:val="008C21FE"/>
    <w:rsid w:val="008C2863"/>
    <w:rsid w:val="008D305F"/>
    <w:rsid w:val="008E442B"/>
    <w:rsid w:val="008E7F67"/>
    <w:rsid w:val="008F6257"/>
    <w:rsid w:val="00901404"/>
    <w:rsid w:val="00902A64"/>
    <w:rsid w:val="00902FCB"/>
    <w:rsid w:val="009043D4"/>
    <w:rsid w:val="00910860"/>
    <w:rsid w:val="0091764D"/>
    <w:rsid w:val="009178F6"/>
    <w:rsid w:val="0092059A"/>
    <w:rsid w:val="00923529"/>
    <w:rsid w:val="00927DDB"/>
    <w:rsid w:val="00942D20"/>
    <w:rsid w:val="00943B23"/>
    <w:rsid w:val="0094432F"/>
    <w:rsid w:val="009448C8"/>
    <w:rsid w:val="00945FCD"/>
    <w:rsid w:val="00964A61"/>
    <w:rsid w:val="00971201"/>
    <w:rsid w:val="009738FE"/>
    <w:rsid w:val="00977678"/>
    <w:rsid w:val="009778CB"/>
    <w:rsid w:val="00990C1A"/>
    <w:rsid w:val="009953EB"/>
    <w:rsid w:val="00995FD4"/>
    <w:rsid w:val="009A61FB"/>
    <w:rsid w:val="009B6A20"/>
    <w:rsid w:val="009B7555"/>
    <w:rsid w:val="009D62AE"/>
    <w:rsid w:val="009D7786"/>
    <w:rsid w:val="009E0F1B"/>
    <w:rsid w:val="009E50CB"/>
    <w:rsid w:val="009F2764"/>
    <w:rsid w:val="009F3889"/>
    <w:rsid w:val="00A035D7"/>
    <w:rsid w:val="00A14F17"/>
    <w:rsid w:val="00A20C00"/>
    <w:rsid w:val="00A2134F"/>
    <w:rsid w:val="00A21A42"/>
    <w:rsid w:val="00A249CF"/>
    <w:rsid w:val="00A27E37"/>
    <w:rsid w:val="00A31568"/>
    <w:rsid w:val="00A34D54"/>
    <w:rsid w:val="00A41BDB"/>
    <w:rsid w:val="00A436D8"/>
    <w:rsid w:val="00A45BE2"/>
    <w:rsid w:val="00A5007F"/>
    <w:rsid w:val="00A5420B"/>
    <w:rsid w:val="00A63329"/>
    <w:rsid w:val="00A63959"/>
    <w:rsid w:val="00A64217"/>
    <w:rsid w:val="00A64556"/>
    <w:rsid w:val="00A64822"/>
    <w:rsid w:val="00A67876"/>
    <w:rsid w:val="00A77C57"/>
    <w:rsid w:val="00A836B9"/>
    <w:rsid w:val="00A87550"/>
    <w:rsid w:val="00A90AD9"/>
    <w:rsid w:val="00A91EDF"/>
    <w:rsid w:val="00A92902"/>
    <w:rsid w:val="00A94D8B"/>
    <w:rsid w:val="00A9710B"/>
    <w:rsid w:val="00AA0C09"/>
    <w:rsid w:val="00AC6BA2"/>
    <w:rsid w:val="00AC6FE5"/>
    <w:rsid w:val="00AD08A3"/>
    <w:rsid w:val="00AD3627"/>
    <w:rsid w:val="00AD7E50"/>
    <w:rsid w:val="00AE3A7F"/>
    <w:rsid w:val="00AE40D4"/>
    <w:rsid w:val="00AE5AB0"/>
    <w:rsid w:val="00AE6806"/>
    <w:rsid w:val="00AF11A0"/>
    <w:rsid w:val="00AF32D9"/>
    <w:rsid w:val="00AF6EE7"/>
    <w:rsid w:val="00B048EF"/>
    <w:rsid w:val="00B12BA0"/>
    <w:rsid w:val="00B13505"/>
    <w:rsid w:val="00B1372F"/>
    <w:rsid w:val="00B245AE"/>
    <w:rsid w:val="00B32470"/>
    <w:rsid w:val="00B47A77"/>
    <w:rsid w:val="00B50CBC"/>
    <w:rsid w:val="00B512C9"/>
    <w:rsid w:val="00B53BBD"/>
    <w:rsid w:val="00B5574F"/>
    <w:rsid w:val="00B56491"/>
    <w:rsid w:val="00B63A0D"/>
    <w:rsid w:val="00B81EBD"/>
    <w:rsid w:val="00B82A5B"/>
    <w:rsid w:val="00B85AB1"/>
    <w:rsid w:val="00B916B4"/>
    <w:rsid w:val="00B954A3"/>
    <w:rsid w:val="00BA098E"/>
    <w:rsid w:val="00BA2E8D"/>
    <w:rsid w:val="00BB288B"/>
    <w:rsid w:val="00BB293E"/>
    <w:rsid w:val="00BB785F"/>
    <w:rsid w:val="00BC155E"/>
    <w:rsid w:val="00BC3888"/>
    <w:rsid w:val="00BD0B94"/>
    <w:rsid w:val="00BE02B9"/>
    <w:rsid w:val="00BE0747"/>
    <w:rsid w:val="00BE21A1"/>
    <w:rsid w:val="00BE4849"/>
    <w:rsid w:val="00BF605D"/>
    <w:rsid w:val="00C029BD"/>
    <w:rsid w:val="00C05CA0"/>
    <w:rsid w:val="00C11C35"/>
    <w:rsid w:val="00C137E2"/>
    <w:rsid w:val="00C179AB"/>
    <w:rsid w:val="00C20954"/>
    <w:rsid w:val="00C21BBA"/>
    <w:rsid w:val="00C404C8"/>
    <w:rsid w:val="00C4235E"/>
    <w:rsid w:val="00C43A64"/>
    <w:rsid w:val="00C51649"/>
    <w:rsid w:val="00C51DEE"/>
    <w:rsid w:val="00C54DB9"/>
    <w:rsid w:val="00C60F7D"/>
    <w:rsid w:val="00C619A0"/>
    <w:rsid w:val="00C6455E"/>
    <w:rsid w:val="00C664D7"/>
    <w:rsid w:val="00C715D4"/>
    <w:rsid w:val="00C71D04"/>
    <w:rsid w:val="00C75C92"/>
    <w:rsid w:val="00C76278"/>
    <w:rsid w:val="00C831E5"/>
    <w:rsid w:val="00C83DEF"/>
    <w:rsid w:val="00C86245"/>
    <w:rsid w:val="00CA4AB6"/>
    <w:rsid w:val="00CC1843"/>
    <w:rsid w:val="00CC22A1"/>
    <w:rsid w:val="00CD2726"/>
    <w:rsid w:val="00CE0287"/>
    <w:rsid w:val="00CE37D1"/>
    <w:rsid w:val="00CE48A8"/>
    <w:rsid w:val="00CF3933"/>
    <w:rsid w:val="00CF6988"/>
    <w:rsid w:val="00D064D3"/>
    <w:rsid w:val="00D06BF2"/>
    <w:rsid w:val="00D17F91"/>
    <w:rsid w:val="00D319E5"/>
    <w:rsid w:val="00D3314A"/>
    <w:rsid w:val="00D344E0"/>
    <w:rsid w:val="00D4664C"/>
    <w:rsid w:val="00D57910"/>
    <w:rsid w:val="00D62C68"/>
    <w:rsid w:val="00D67A0C"/>
    <w:rsid w:val="00D744DD"/>
    <w:rsid w:val="00D80917"/>
    <w:rsid w:val="00D81D7E"/>
    <w:rsid w:val="00D82BFF"/>
    <w:rsid w:val="00D85D94"/>
    <w:rsid w:val="00D917EB"/>
    <w:rsid w:val="00DA1C99"/>
    <w:rsid w:val="00DA5A93"/>
    <w:rsid w:val="00DA6DCA"/>
    <w:rsid w:val="00DB517A"/>
    <w:rsid w:val="00DD101A"/>
    <w:rsid w:val="00DD5411"/>
    <w:rsid w:val="00DF1FCA"/>
    <w:rsid w:val="00DF2C53"/>
    <w:rsid w:val="00DF5CCE"/>
    <w:rsid w:val="00DF76C7"/>
    <w:rsid w:val="00E003A9"/>
    <w:rsid w:val="00E043B7"/>
    <w:rsid w:val="00E0556F"/>
    <w:rsid w:val="00E06BCF"/>
    <w:rsid w:val="00E06F5F"/>
    <w:rsid w:val="00E1050F"/>
    <w:rsid w:val="00E12D17"/>
    <w:rsid w:val="00E14FB1"/>
    <w:rsid w:val="00E16368"/>
    <w:rsid w:val="00E17EA6"/>
    <w:rsid w:val="00E24EC6"/>
    <w:rsid w:val="00E24F6F"/>
    <w:rsid w:val="00E253B9"/>
    <w:rsid w:val="00E31FEF"/>
    <w:rsid w:val="00E41D6C"/>
    <w:rsid w:val="00E43B44"/>
    <w:rsid w:val="00E43E72"/>
    <w:rsid w:val="00E44C95"/>
    <w:rsid w:val="00E45EF0"/>
    <w:rsid w:val="00E567F0"/>
    <w:rsid w:val="00E60C54"/>
    <w:rsid w:val="00E636B6"/>
    <w:rsid w:val="00E66CF4"/>
    <w:rsid w:val="00E718E4"/>
    <w:rsid w:val="00E801A9"/>
    <w:rsid w:val="00E807F8"/>
    <w:rsid w:val="00E8415A"/>
    <w:rsid w:val="00E85665"/>
    <w:rsid w:val="00E8729E"/>
    <w:rsid w:val="00E91914"/>
    <w:rsid w:val="00E95EF0"/>
    <w:rsid w:val="00EA2F04"/>
    <w:rsid w:val="00EA5EFA"/>
    <w:rsid w:val="00EA7B07"/>
    <w:rsid w:val="00EC0960"/>
    <w:rsid w:val="00EC4076"/>
    <w:rsid w:val="00ED0418"/>
    <w:rsid w:val="00ED20AB"/>
    <w:rsid w:val="00ED47A0"/>
    <w:rsid w:val="00ED60D8"/>
    <w:rsid w:val="00EE07B3"/>
    <w:rsid w:val="00EE3241"/>
    <w:rsid w:val="00EE7EDC"/>
    <w:rsid w:val="00EF2EA6"/>
    <w:rsid w:val="00EF40F9"/>
    <w:rsid w:val="00F021B1"/>
    <w:rsid w:val="00F03161"/>
    <w:rsid w:val="00F105C7"/>
    <w:rsid w:val="00F10652"/>
    <w:rsid w:val="00F11086"/>
    <w:rsid w:val="00F13E9A"/>
    <w:rsid w:val="00F22E45"/>
    <w:rsid w:val="00F31E6C"/>
    <w:rsid w:val="00F32862"/>
    <w:rsid w:val="00F441D9"/>
    <w:rsid w:val="00F47DD5"/>
    <w:rsid w:val="00F55744"/>
    <w:rsid w:val="00F56F04"/>
    <w:rsid w:val="00F60797"/>
    <w:rsid w:val="00F62CDE"/>
    <w:rsid w:val="00F6780C"/>
    <w:rsid w:val="00F67D1E"/>
    <w:rsid w:val="00F708AD"/>
    <w:rsid w:val="00F753B9"/>
    <w:rsid w:val="00F872B5"/>
    <w:rsid w:val="00F90EB6"/>
    <w:rsid w:val="00F92FFA"/>
    <w:rsid w:val="00F94152"/>
    <w:rsid w:val="00FA37D5"/>
    <w:rsid w:val="00FA4DE1"/>
    <w:rsid w:val="00FA4FFC"/>
    <w:rsid w:val="00FA5467"/>
    <w:rsid w:val="00FB308E"/>
    <w:rsid w:val="00FC55F0"/>
    <w:rsid w:val="00FD09BE"/>
    <w:rsid w:val="00FD3908"/>
    <w:rsid w:val="00FF3E00"/>
    <w:rsid w:val="00FF467A"/>
    <w:rsid w:val="00FF5DA5"/>
    <w:rsid w:val="00FF67C3"/>
    <w:rsid w:val="00FF6FB3"/>
    <w:rsid w:val="3DAFC9D7"/>
    <w:rsid w:val="77B3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semiHidden="0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0" w:semiHidden="0" w:name="Body Text"/>
    <w:lsdException w:qFormat="1" w:unhideWhenUsed="0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qFormat="1" w:uiPriority="99" w:semiHidden="0" w:name="Body Text First Indent 2"/>
    <w:lsdException w:uiPriority="99" w:name="Note Heading"/>
    <w:lsdException w:uiPriority="99" w:name="Body Text 2"/>
    <w:lsdException w:uiPriority="99" w:name="Body Text 3"/>
    <w:lsdException w:qFormat="1"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30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33"/>
    <w:qFormat/>
    <w:uiPriority w:val="0"/>
    <w:pPr>
      <w:keepNext/>
      <w:keepLines/>
      <w:adjustRightInd w:val="0"/>
      <w:snapToGrid w:val="0"/>
      <w:spacing w:line="560" w:lineRule="exact"/>
      <w:ind w:firstLine="200" w:firstLineChars="200"/>
      <w:outlineLvl w:val="2"/>
    </w:pPr>
    <w:rPr>
      <w:rFonts w:ascii="Calibri" w:hAnsi="Calibri" w:eastAsia="黑体" w:cs="Times New Roman"/>
      <w:sz w:val="32"/>
      <w:szCs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next w:val="1"/>
    <w:unhideWhenUsed/>
    <w:qFormat/>
    <w:uiPriority w:val="99"/>
    <w:pPr>
      <w:ind w:firstLine="420" w:firstLineChars="200"/>
    </w:pPr>
    <w:rPr>
      <w:rFonts w:ascii="Calibri" w:hAnsi="Calibri" w:eastAsia="宋体" w:cs="Times New Roman"/>
      <w:szCs w:val="24"/>
    </w:rPr>
  </w:style>
  <w:style w:type="paragraph" w:styleId="5">
    <w:name w:val="Body Text"/>
    <w:basedOn w:val="1"/>
    <w:link w:val="32"/>
    <w:unhideWhenUsed/>
    <w:qFormat/>
    <w:uiPriority w:val="0"/>
    <w:pPr>
      <w:spacing w:after="120"/>
    </w:pPr>
  </w:style>
  <w:style w:type="paragraph" w:styleId="6">
    <w:name w:val="Body Text Indent"/>
    <w:basedOn w:val="1"/>
    <w:link w:val="18"/>
    <w:qFormat/>
    <w:uiPriority w:val="99"/>
    <w:pPr>
      <w:tabs>
        <w:tab w:val="left" w:pos="6660"/>
      </w:tabs>
      <w:ind w:firstLine="539"/>
    </w:pPr>
    <w:rPr>
      <w:rFonts w:ascii="Times New Roman" w:hAnsi="Times New Roman" w:eastAsia="宋体" w:cs="Times New Roman"/>
      <w:sz w:val="28"/>
      <w:szCs w:val="20"/>
    </w:rPr>
  </w:style>
  <w:style w:type="paragraph" w:styleId="7">
    <w:name w:val="Plain Text"/>
    <w:basedOn w:val="1"/>
    <w:link w:val="29"/>
    <w:unhideWhenUsed/>
    <w:qFormat/>
    <w:uiPriority w:val="99"/>
    <w:rPr>
      <w:rFonts w:ascii="宋体" w:hAnsi="Courier New" w:eastAsia="宋体" w:cs="Courier New"/>
      <w:szCs w:val="21"/>
    </w:rPr>
  </w:style>
  <w:style w:type="paragraph" w:styleId="8">
    <w:name w:val="Body Text Indent 2"/>
    <w:basedOn w:val="1"/>
    <w:link w:val="19"/>
    <w:semiHidden/>
    <w:unhideWhenUsed/>
    <w:qFormat/>
    <w:uiPriority w:val="99"/>
    <w:pPr>
      <w:spacing w:after="120" w:line="480" w:lineRule="auto"/>
      <w:ind w:left="420" w:leftChars="200"/>
    </w:pPr>
  </w:style>
  <w:style w:type="paragraph" w:styleId="9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Normal (Web)"/>
    <w:basedOn w:val="1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Body Text First Indent 2"/>
    <w:basedOn w:val="6"/>
    <w:link w:val="31"/>
    <w:unhideWhenUsed/>
    <w:qFormat/>
    <w:uiPriority w:val="99"/>
    <w:pPr>
      <w:tabs>
        <w:tab w:val="clear" w:pos="6660"/>
      </w:tabs>
      <w:spacing w:after="120"/>
      <w:ind w:left="420" w:leftChars="200" w:firstLine="420" w:firstLineChars="200"/>
    </w:pPr>
    <w:rPr>
      <w:rFonts w:asciiTheme="minorHAnsi" w:hAnsiTheme="minorHAnsi" w:eastAsiaTheme="minorEastAsia" w:cstheme="minorBidi"/>
      <w:sz w:val="21"/>
      <w:szCs w:val="22"/>
    </w:rPr>
  </w:style>
  <w:style w:type="character" w:styleId="15">
    <w:name w:val="Hyperlink"/>
    <w:basedOn w:val="14"/>
    <w:unhideWhenUsed/>
    <w:qFormat/>
    <w:uiPriority w:val="99"/>
    <w:rPr>
      <w:color w:val="0000FF" w:themeColor="hyperlink"/>
      <w:u w:val="single"/>
    </w:rPr>
  </w:style>
  <w:style w:type="character" w:customStyle="1" w:styleId="16">
    <w:name w:val="页眉 Char"/>
    <w:basedOn w:val="14"/>
    <w:link w:val="10"/>
    <w:semiHidden/>
    <w:qFormat/>
    <w:uiPriority w:val="99"/>
    <w:rPr>
      <w:sz w:val="18"/>
      <w:szCs w:val="18"/>
    </w:rPr>
  </w:style>
  <w:style w:type="character" w:customStyle="1" w:styleId="17">
    <w:name w:val="页脚 Char"/>
    <w:basedOn w:val="14"/>
    <w:link w:val="9"/>
    <w:qFormat/>
    <w:uiPriority w:val="99"/>
    <w:rPr>
      <w:sz w:val="18"/>
      <w:szCs w:val="18"/>
    </w:rPr>
  </w:style>
  <w:style w:type="character" w:customStyle="1" w:styleId="18">
    <w:name w:val="正文文本缩进 Char"/>
    <w:basedOn w:val="14"/>
    <w:link w:val="6"/>
    <w:qFormat/>
    <w:uiPriority w:val="99"/>
    <w:rPr>
      <w:rFonts w:ascii="Times New Roman" w:hAnsi="Times New Roman" w:eastAsia="宋体" w:cs="Times New Roman"/>
      <w:sz w:val="28"/>
      <w:szCs w:val="20"/>
    </w:rPr>
  </w:style>
  <w:style w:type="character" w:customStyle="1" w:styleId="19">
    <w:name w:val="正文文本缩进 2 Char"/>
    <w:basedOn w:val="14"/>
    <w:link w:val="8"/>
    <w:semiHidden/>
    <w:qFormat/>
    <w:uiPriority w:val="99"/>
  </w:style>
  <w:style w:type="character" w:customStyle="1" w:styleId="20">
    <w:name w:val="fontstyle01"/>
    <w:basedOn w:val="14"/>
    <w:qFormat/>
    <w:uiPriority w:val="0"/>
    <w:rPr>
      <w:rFonts w:hint="eastAsia" w:ascii="宋体" w:hAnsi="宋体" w:eastAsia="宋体"/>
      <w:color w:val="000000"/>
      <w:sz w:val="96"/>
      <w:szCs w:val="96"/>
    </w:rPr>
  </w:style>
  <w:style w:type="paragraph" w:customStyle="1" w:styleId="21">
    <w:name w:val="正文 New"/>
    <w:qFormat/>
    <w:uiPriority w:val="99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customStyle="1" w:styleId="22">
    <w:name w:val="fontstyle21"/>
    <w:basedOn w:val="14"/>
    <w:qFormat/>
    <w:uiPriority w:val="0"/>
    <w:rPr>
      <w:rFonts w:hint="eastAsia" w:ascii="E-BZ" w:eastAsia="E-BZ"/>
      <w:color w:val="000000"/>
      <w:sz w:val="32"/>
      <w:szCs w:val="32"/>
    </w:rPr>
  </w:style>
  <w:style w:type="character" w:customStyle="1" w:styleId="23">
    <w:name w:val="fontstyle11"/>
    <w:basedOn w:val="14"/>
    <w:qFormat/>
    <w:uiPriority w:val="0"/>
    <w:rPr>
      <w:rFonts w:hint="default" w:ascii="E-FZ" w:hAnsi="E-FZ"/>
      <w:color w:val="000000"/>
      <w:sz w:val="30"/>
      <w:szCs w:val="30"/>
    </w:rPr>
  </w:style>
  <w:style w:type="character" w:customStyle="1" w:styleId="24">
    <w:name w:val="fontstyle31"/>
    <w:basedOn w:val="14"/>
    <w:qFormat/>
    <w:uiPriority w:val="0"/>
    <w:rPr>
      <w:rFonts w:hint="default" w:ascii="E-BX" w:hAnsi="E-BX"/>
      <w:color w:val="000000"/>
      <w:sz w:val="30"/>
      <w:szCs w:val="30"/>
    </w:rPr>
  </w:style>
  <w:style w:type="character" w:customStyle="1" w:styleId="25">
    <w:name w:val="fontstyle51"/>
    <w:basedOn w:val="14"/>
    <w:qFormat/>
    <w:uiPriority w:val="0"/>
    <w:rPr>
      <w:rFonts w:hint="eastAsia" w:ascii="E-BZ" w:eastAsia="E-BZ"/>
      <w:color w:val="000000"/>
      <w:sz w:val="30"/>
      <w:szCs w:val="30"/>
    </w:rPr>
  </w:style>
  <w:style w:type="paragraph" w:styleId="26">
    <w:name w:val="List Paragraph"/>
    <w:basedOn w:val="1"/>
    <w:qFormat/>
    <w:uiPriority w:val="34"/>
    <w:pPr>
      <w:ind w:firstLine="420" w:firstLineChars="200"/>
    </w:pPr>
  </w:style>
  <w:style w:type="character" w:customStyle="1" w:styleId="27">
    <w:name w:val="fontstyle41"/>
    <w:basedOn w:val="14"/>
    <w:qFormat/>
    <w:uiPriority w:val="0"/>
    <w:rPr>
      <w:rFonts w:hint="eastAsia" w:ascii="E-BZ" w:eastAsia="E-BZ"/>
      <w:color w:val="000000"/>
      <w:sz w:val="30"/>
      <w:szCs w:val="30"/>
    </w:rPr>
  </w:style>
  <w:style w:type="paragraph" w:customStyle="1" w:styleId="28">
    <w:name w:val="无间隔1"/>
    <w:qFormat/>
    <w:uiPriority w:val="99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29">
    <w:name w:val="纯文本 Char"/>
    <w:basedOn w:val="14"/>
    <w:link w:val="7"/>
    <w:qFormat/>
    <w:uiPriority w:val="99"/>
    <w:rPr>
      <w:rFonts w:ascii="宋体" w:hAnsi="Courier New" w:eastAsia="宋体" w:cs="Courier New"/>
      <w:szCs w:val="21"/>
    </w:rPr>
  </w:style>
  <w:style w:type="character" w:customStyle="1" w:styleId="30">
    <w:name w:val="标题 2 Char"/>
    <w:basedOn w:val="14"/>
    <w:link w:val="2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1">
    <w:name w:val="正文首行缩进 2 Char"/>
    <w:basedOn w:val="18"/>
    <w:link w:val="12"/>
    <w:qFormat/>
    <w:uiPriority w:val="99"/>
  </w:style>
  <w:style w:type="character" w:customStyle="1" w:styleId="32">
    <w:name w:val="正文文本 Char"/>
    <w:basedOn w:val="14"/>
    <w:link w:val="5"/>
    <w:qFormat/>
    <w:uiPriority w:val="0"/>
  </w:style>
  <w:style w:type="character" w:customStyle="1" w:styleId="33">
    <w:name w:val="标题 3 Char"/>
    <w:basedOn w:val="14"/>
    <w:link w:val="3"/>
    <w:qFormat/>
    <w:uiPriority w:val="0"/>
    <w:rPr>
      <w:rFonts w:ascii="Calibri" w:hAnsi="Calibri" w:eastAsia="黑体" w:cs="Times New Roman"/>
      <w:sz w:val="32"/>
      <w:szCs w:val="32"/>
    </w:rPr>
  </w:style>
  <w:style w:type="paragraph" w:customStyle="1" w:styleId="34">
    <w:name w:val="Default"/>
    <w:qFormat/>
    <w:uiPriority w:val="0"/>
    <w:pPr>
      <w:widowControl w:val="0"/>
      <w:autoSpaceDE w:val="0"/>
      <w:autoSpaceDN w:val="0"/>
      <w:adjustRightInd w:val="0"/>
      <w:spacing w:line="500" w:lineRule="exact"/>
      <w:jc w:val="both"/>
    </w:pPr>
    <w:rPr>
      <w:rFonts w:hint="eastAsia" w:ascii="方正仿宋_GBK" w:hAnsi="方正仿宋_GBK" w:eastAsia="方正仿宋_GBK" w:cs="Times New Roman"/>
      <w:color w:val="000000"/>
      <w:kern w:val="0"/>
      <w:sz w:val="24"/>
      <w:szCs w:val="22"/>
      <w:lang w:val="en-US" w:eastAsia="zh-CN" w:bidi="ar-SA"/>
    </w:rPr>
  </w:style>
  <w:style w:type="paragraph" w:customStyle="1" w:styleId="35">
    <w:name w:val="正文 New New New New New New New New New New New New New New New New New New New New New New New New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6">
    <w:name w:val="正文 New New New New New New New New New New New New New New New New New New New New New New New New New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7">
    <w:name w:val="contentfon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8</Pages>
  <Words>3215</Words>
  <Characters>3226</Characters>
  <Lines>111</Lines>
  <Paragraphs>31</Paragraphs>
  <TotalTime>0</TotalTime>
  <ScaleCrop>false</ScaleCrop>
  <LinksUpToDate>false</LinksUpToDate>
  <CharactersWithSpaces>3264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2022-05-13T09:21:00Z</dcterms:created>
  <dc:creator>User</dc:creator>
  <cp:lastModifiedBy>PC400</cp:lastModifiedBy>
  <cp:lastPrinted>2019-12-25T08:28:00Z</cp:lastPrinted>
  <dcterms:modified xsi:type="dcterms:W3CDTF">2023-03-02T06:01:18Z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B90E41A140F3406B8C87A3704444D64B</vt:lpwstr>
  </property>
</Properties>
</file>