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869" w:rsidRDefault="00784869" w:rsidP="00E7107C">
      <w:pPr>
        <w:pStyle w:val="p0"/>
        <w:widowControl w:val="0"/>
        <w:adjustRightInd w:val="0"/>
        <w:snapToGrid w:val="0"/>
        <w:spacing w:line="580" w:lineRule="exact"/>
        <w:jc w:val="center"/>
        <w:rPr>
          <w:rFonts w:ascii="Times New Roman" w:eastAsia="仿宋_GB2312" w:hAnsi="Times New Roman"/>
          <w:sz w:val="32"/>
          <w:szCs w:val="32"/>
        </w:rPr>
      </w:pPr>
    </w:p>
    <w:p w:rsidR="009E35B0" w:rsidRPr="00E7107C" w:rsidRDefault="009E35B0" w:rsidP="00E7107C">
      <w:pPr>
        <w:pStyle w:val="p0"/>
        <w:widowControl w:val="0"/>
        <w:adjustRightInd w:val="0"/>
        <w:snapToGrid w:val="0"/>
        <w:spacing w:line="580" w:lineRule="exact"/>
        <w:jc w:val="center"/>
        <w:rPr>
          <w:rFonts w:ascii="Times New Roman" w:eastAsia="仿宋_GB2312" w:hAnsi="Times New Roman"/>
          <w:sz w:val="32"/>
          <w:szCs w:val="32"/>
        </w:rPr>
      </w:pPr>
    </w:p>
    <w:p w:rsidR="001D12F2" w:rsidRPr="00036943" w:rsidRDefault="001D12F2" w:rsidP="00E7107C">
      <w:pPr>
        <w:adjustRightInd w:val="0"/>
        <w:snapToGrid w:val="0"/>
        <w:spacing w:line="580" w:lineRule="exact"/>
        <w:jc w:val="center"/>
        <w:rPr>
          <w:rFonts w:ascii="宋体" w:eastAsia="宋体" w:hAnsi="宋体" w:cs="宋体"/>
          <w:bCs/>
          <w:kern w:val="0"/>
          <w:sz w:val="44"/>
          <w:szCs w:val="44"/>
        </w:rPr>
      </w:pPr>
      <w:r w:rsidRPr="00036943">
        <w:rPr>
          <w:rFonts w:ascii="宋体" w:eastAsia="宋体" w:hAnsi="宋体" w:cs="宋体" w:hint="eastAsia"/>
          <w:kern w:val="0"/>
          <w:sz w:val="44"/>
          <w:szCs w:val="44"/>
        </w:rPr>
        <w:t>乐山市中心城区绿心保护条例</w:t>
      </w:r>
    </w:p>
    <w:p w:rsidR="001D12F2" w:rsidRPr="001838CB" w:rsidRDefault="001D12F2" w:rsidP="00E7107C">
      <w:pPr>
        <w:adjustRightInd w:val="0"/>
        <w:snapToGrid w:val="0"/>
        <w:spacing w:line="580" w:lineRule="exact"/>
        <w:jc w:val="center"/>
        <w:rPr>
          <w:rFonts w:ascii="华文中宋" w:eastAsia="华文中宋" w:hAnsi="华文中宋" w:cs="宋体"/>
          <w:kern w:val="0"/>
          <w:sz w:val="32"/>
          <w:szCs w:val="32"/>
        </w:rPr>
      </w:pPr>
    </w:p>
    <w:p w:rsidR="001D12F2" w:rsidRPr="00036943" w:rsidRDefault="00036943" w:rsidP="00E7107C">
      <w:pPr>
        <w:adjustRightInd w:val="0"/>
        <w:snapToGrid w:val="0"/>
        <w:spacing w:line="580" w:lineRule="exact"/>
        <w:ind w:leftChars="300" w:left="630" w:rightChars="300" w:right="630"/>
        <w:rPr>
          <w:rFonts w:ascii="楷体_GB2312" w:eastAsia="楷体_GB2312" w:hAnsi="Times New Roman"/>
          <w:kern w:val="0"/>
          <w:sz w:val="32"/>
          <w:szCs w:val="32"/>
        </w:rPr>
      </w:pPr>
      <w:r>
        <w:rPr>
          <w:rFonts w:ascii="楷体_GB2312" w:eastAsia="楷体_GB2312" w:hAnsi="Times New Roman" w:hint="eastAsia"/>
          <w:kern w:val="0"/>
          <w:sz w:val="32"/>
          <w:szCs w:val="32"/>
        </w:rPr>
        <w:t>（</w:t>
      </w:r>
      <w:smartTag w:uri="urn:schemas-microsoft-com:office:smarttags" w:element="chsdate">
        <w:smartTagPr>
          <w:attr w:name="IsROCDate" w:val="False"/>
          <w:attr w:name="IsLunarDate" w:val="False"/>
          <w:attr w:name="Day" w:val="30"/>
          <w:attr w:name="Month" w:val="8"/>
          <w:attr w:name="Year" w:val="2017"/>
        </w:smartTagPr>
        <w:r w:rsidR="001D12F2" w:rsidRPr="00036943">
          <w:rPr>
            <w:rFonts w:ascii="楷体_GB2312" w:eastAsia="楷体_GB2312" w:hAnsi="Times New Roman"/>
            <w:kern w:val="0"/>
            <w:sz w:val="32"/>
            <w:szCs w:val="32"/>
          </w:rPr>
          <w:t>2017</w:t>
        </w:r>
        <w:r w:rsidR="001D12F2" w:rsidRPr="00036943">
          <w:rPr>
            <w:rFonts w:ascii="楷体_GB2312" w:eastAsia="楷体_GB2312" w:hAnsi="Times New Roman" w:hint="eastAsia"/>
            <w:kern w:val="0"/>
            <w:sz w:val="32"/>
            <w:szCs w:val="32"/>
          </w:rPr>
          <w:t>年</w:t>
        </w:r>
        <w:r w:rsidR="001D12F2" w:rsidRPr="00036943">
          <w:rPr>
            <w:rFonts w:ascii="楷体_GB2312" w:eastAsia="楷体_GB2312" w:hAnsi="Times New Roman"/>
            <w:kern w:val="0"/>
            <w:sz w:val="32"/>
            <w:szCs w:val="32"/>
          </w:rPr>
          <w:t>8</w:t>
        </w:r>
        <w:r w:rsidR="001D12F2" w:rsidRPr="00036943">
          <w:rPr>
            <w:rFonts w:ascii="楷体_GB2312" w:eastAsia="楷体_GB2312" w:hAnsi="Times New Roman" w:hint="eastAsia"/>
            <w:kern w:val="0"/>
            <w:sz w:val="32"/>
            <w:szCs w:val="32"/>
          </w:rPr>
          <w:t>月</w:t>
        </w:r>
        <w:r w:rsidR="001D12F2" w:rsidRPr="00036943">
          <w:rPr>
            <w:rFonts w:ascii="楷体_GB2312" w:eastAsia="楷体_GB2312" w:hAnsi="Times New Roman"/>
            <w:kern w:val="0"/>
            <w:sz w:val="32"/>
            <w:szCs w:val="32"/>
          </w:rPr>
          <w:t>30</w:t>
        </w:r>
        <w:r w:rsidR="001D12F2" w:rsidRPr="00036943">
          <w:rPr>
            <w:rFonts w:ascii="楷体_GB2312" w:eastAsia="楷体_GB2312" w:hAnsi="Times New Roman" w:hint="eastAsia"/>
            <w:kern w:val="0"/>
            <w:sz w:val="32"/>
            <w:szCs w:val="32"/>
          </w:rPr>
          <w:t>日</w:t>
        </w:r>
      </w:smartTag>
      <w:r w:rsidR="001D12F2" w:rsidRPr="00036943">
        <w:rPr>
          <w:rFonts w:ascii="楷体_GB2312" w:eastAsia="楷体_GB2312" w:hAnsi="Times New Roman" w:hint="eastAsia"/>
          <w:kern w:val="0"/>
          <w:sz w:val="32"/>
          <w:szCs w:val="32"/>
        </w:rPr>
        <w:t>乐山市第七届人民代表大会常务委员会第七次会议通过</w:t>
      </w:r>
      <w:r>
        <w:rPr>
          <w:rFonts w:ascii="楷体_GB2312" w:eastAsia="楷体_GB2312" w:hAnsi="Times New Roman"/>
          <w:kern w:val="0"/>
          <w:sz w:val="32"/>
          <w:szCs w:val="32"/>
        </w:rPr>
        <w:t xml:space="preserve">  </w:t>
      </w:r>
      <w:smartTag w:uri="urn:schemas-microsoft-com:office:smarttags" w:element="chsdate">
        <w:smartTagPr>
          <w:attr w:name="IsROCDate" w:val="False"/>
          <w:attr w:name="IsLunarDate" w:val="False"/>
          <w:attr w:name="Day" w:val="22"/>
          <w:attr w:name="Month" w:val="9"/>
          <w:attr w:name="Year" w:val="2017"/>
        </w:smartTagPr>
        <w:r w:rsidR="001D12F2" w:rsidRPr="00036943">
          <w:rPr>
            <w:rFonts w:ascii="楷体_GB2312" w:eastAsia="楷体_GB2312" w:hAnsi="Times New Roman"/>
            <w:spacing w:val="-8"/>
            <w:kern w:val="0"/>
            <w:sz w:val="32"/>
            <w:szCs w:val="32"/>
          </w:rPr>
          <w:t>2017</w:t>
        </w:r>
        <w:r w:rsidR="001D12F2" w:rsidRPr="00036943">
          <w:rPr>
            <w:rFonts w:ascii="楷体_GB2312" w:eastAsia="楷体_GB2312" w:hAnsi="Times New Roman" w:hint="eastAsia"/>
            <w:spacing w:val="-8"/>
            <w:kern w:val="0"/>
            <w:sz w:val="32"/>
            <w:szCs w:val="32"/>
          </w:rPr>
          <w:t>年</w:t>
        </w:r>
        <w:r w:rsidR="001D12F2" w:rsidRPr="00036943">
          <w:rPr>
            <w:rFonts w:ascii="楷体_GB2312" w:eastAsia="楷体_GB2312" w:hAnsi="Times New Roman"/>
            <w:spacing w:val="-8"/>
            <w:kern w:val="0"/>
            <w:sz w:val="32"/>
            <w:szCs w:val="32"/>
          </w:rPr>
          <w:t>9</w:t>
        </w:r>
        <w:r w:rsidR="001D12F2" w:rsidRPr="00036943">
          <w:rPr>
            <w:rFonts w:ascii="楷体_GB2312" w:eastAsia="楷体_GB2312" w:hAnsi="Times New Roman" w:hint="eastAsia"/>
            <w:spacing w:val="-8"/>
            <w:kern w:val="0"/>
            <w:sz w:val="32"/>
            <w:szCs w:val="32"/>
          </w:rPr>
          <w:t>月</w:t>
        </w:r>
        <w:bookmarkStart w:id="0" w:name="_GoBack"/>
        <w:bookmarkEnd w:id="0"/>
        <w:r w:rsidR="001D12F2" w:rsidRPr="00036943">
          <w:rPr>
            <w:rFonts w:ascii="楷体_GB2312" w:eastAsia="楷体_GB2312" w:hAnsi="Times New Roman"/>
            <w:spacing w:val="-8"/>
            <w:kern w:val="0"/>
            <w:sz w:val="32"/>
            <w:szCs w:val="32"/>
          </w:rPr>
          <w:t>22</w:t>
        </w:r>
        <w:r w:rsidR="001D12F2" w:rsidRPr="00036943">
          <w:rPr>
            <w:rFonts w:ascii="楷体_GB2312" w:eastAsia="楷体_GB2312" w:hAnsi="Times New Roman" w:hint="eastAsia"/>
            <w:spacing w:val="-8"/>
            <w:kern w:val="0"/>
            <w:sz w:val="32"/>
            <w:szCs w:val="32"/>
          </w:rPr>
          <w:t>日</w:t>
        </w:r>
      </w:smartTag>
      <w:r w:rsidR="001D12F2" w:rsidRPr="00036943">
        <w:rPr>
          <w:rFonts w:ascii="楷体_GB2312" w:eastAsia="楷体_GB2312" w:hAnsi="Times New Roman" w:hint="eastAsia"/>
          <w:spacing w:val="-8"/>
          <w:kern w:val="0"/>
          <w:sz w:val="32"/>
          <w:szCs w:val="32"/>
        </w:rPr>
        <w:t>四川省第十二届人民代表大会常务委员会第三十六次会议批准</w:t>
      </w:r>
      <w:r>
        <w:rPr>
          <w:rFonts w:ascii="楷体_GB2312" w:eastAsia="楷体_GB2312" w:hAnsi="Times New Roman" w:hint="eastAsia"/>
          <w:spacing w:val="-8"/>
          <w:kern w:val="0"/>
          <w:sz w:val="32"/>
          <w:szCs w:val="32"/>
        </w:rPr>
        <w:t>）</w:t>
      </w:r>
    </w:p>
    <w:p w:rsidR="001D12F2" w:rsidRPr="00E7107C" w:rsidRDefault="001D12F2" w:rsidP="00E7107C">
      <w:pPr>
        <w:adjustRightInd w:val="0"/>
        <w:snapToGrid w:val="0"/>
        <w:spacing w:line="580" w:lineRule="exact"/>
        <w:jc w:val="center"/>
        <w:rPr>
          <w:rFonts w:ascii="方正仿宋简体" w:eastAsia="仿宋_GB2312" w:hAnsi="黑体" w:cs="黑体"/>
          <w:sz w:val="32"/>
          <w:szCs w:val="32"/>
        </w:rPr>
      </w:pPr>
    </w:p>
    <w:p w:rsidR="001D12F2" w:rsidRPr="00E7107C" w:rsidRDefault="001D12F2" w:rsidP="00E7107C">
      <w:pPr>
        <w:pStyle w:val="p0"/>
        <w:widowControl w:val="0"/>
        <w:adjustRightInd w:val="0"/>
        <w:snapToGrid w:val="0"/>
        <w:spacing w:line="580" w:lineRule="exact"/>
        <w:jc w:val="center"/>
        <w:rPr>
          <w:rFonts w:ascii="楷体_GB2312" w:eastAsia="楷体_GB2312"/>
          <w:sz w:val="32"/>
          <w:szCs w:val="32"/>
        </w:rPr>
      </w:pPr>
      <w:r w:rsidRPr="00E7107C">
        <w:rPr>
          <w:rFonts w:ascii="楷体_GB2312" w:eastAsia="楷体_GB2312" w:hint="eastAsia"/>
          <w:sz w:val="32"/>
          <w:szCs w:val="32"/>
        </w:rPr>
        <w:t>目</w:t>
      </w:r>
      <w:r w:rsidRPr="00E7107C">
        <w:rPr>
          <w:rFonts w:ascii="楷体_GB2312" w:eastAsia="楷体_GB2312"/>
          <w:sz w:val="32"/>
          <w:szCs w:val="32"/>
        </w:rPr>
        <w:t xml:space="preserve">  </w:t>
      </w:r>
      <w:r w:rsidRPr="00E7107C">
        <w:rPr>
          <w:rFonts w:ascii="楷体_GB2312" w:eastAsia="楷体_GB2312" w:hint="eastAsia"/>
          <w:sz w:val="32"/>
          <w:szCs w:val="32"/>
        </w:rPr>
        <w:t>录</w:t>
      </w:r>
    </w:p>
    <w:p w:rsidR="001D12F2" w:rsidRPr="00E7107C" w:rsidRDefault="001D12F2" w:rsidP="00E7107C">
      <w:pPr>
        <w:adjustRightInd w:val="0"/>
        <w:snapToGrid w:val="0"/>
        <w:spacing w:line="580" w:lineRule="exact"/>
        <w:ind w:firstLineChars="200" w:firstLine="640"/>
        <w:jc w:val="left"/>
        <w:rPr>
          <w:rFonts w:ascii="楷体_GB2312" w:eastAsia="楷体_GB2312" w:hAnsi="Times New Roman" w:cs="仿宋_GB2312"/>
          <w:kern w:val="0"/>
          <w:sz w:val="32"/>
          <w:szCs w:val="32"/>
          <w:lang w:val="zh-CN"/>
        </w:rPr>
      </w:pPr>
    </w:p>
    <w:p w:rsidR="001D12F2" w:rsidRPr="00E7107C" w:rsidRDefault="001D12F2" w:rsidP="00E7107C">
      <w:pPr>
        <w:adjustRightInd w:val="0"/>
        <w:snapToGrid w:val="0"/>
        <w:spacing w:line="580" w:lineRule="exact"/>
        <w:ind w:firstLineChars="200" w:firstLine="640"/>
        <w:jc w:val="left"/>
        <w:rPr>
          <w:rFonts w:ascii="楷体_GB2312" w:eastAsia="楷体_GB2312" w:hAnsi="Times New Roman" w:cs="仿宋_GB2312"/>
          <w:kern w:val="0"/>
          <w:sz w:val="32"/>
          <w:szCs w:val="32"/>
          <w:lang w:val="zh-CN"/>
        </w:rPr>
      </w:pPr>
      <w:r w:rsidRPr="00E7107C">
        <w:rPr>
          <w:rFonts w:ascii="楷体_GB2312" w:eastAsia="楷体_GB2312" w:hint="eastAsia"/>
          <w:sz w:val="32"/>
          <w:szCs w:val="32"/>
        </w:rPr>
        <w:t>第一章</w:t>
      </w:r>
      <w:r w:rsidRPr="00E7107C">
        <w:rPr>
          <w:rFonts w:ascii="楷体_GB2312" w:eastAsia="楷体_GB2312" w:hAnsi="Times New Roman" w:cs="仿宋_GB2312"/>
          <w:kern w:val="0"/>
          <w:sz w:val="32"/>
          <w:szCs w:val="32"/>
          <w:lang w:val="zh-CN"/>
        </w:rPr>
        <w:t xml:space="preserve">  </w:t>
      </w:r>
      <w:r w:rsidRPr="00E7107C">
        <w:rPr>
          <w:rFonts w:ascii="楷体_GB2312" w:eastAsia="楷体_GB2312" w:hAnsi="Times New Roman" w:cs="仿宋_GB2312" w:hint="eastAsia"/>
          <w:kern w:val="0"/>
          <w:sz w:val="32"/>
          <w:szCs w:val="32"/>
          <w:lang w:val="zh-CN"/>
        </w:rPr>
        <w:t>总</w:t>
      </w:r>
      <w:r w:rsidRPr="00E7107C">
        <w:rPr>
          <w:rFonts w:ascii="楷体_GB2312" w:eastAsia="楷体_GB2312" w:hAnsi="Times New Roman" w:cs="仿宋_GB2312"/>
          <w:kern w:val="0"/>
          <w:sz w:val="32"/>
          <w:szCs w:val="32"/>
          <w:lang w:val="zh-CN"/>
        </w:rPr>
        <w:t xml:space="preserve">  </w:t>
      </w:r>
      <w:r w:rsidRPr="00E7107C">
        <w:rPr>
          <w:rFonts w:ascii="楷体_GB2312" w:eastAsia="楷体_GB2312" w:hAnsi="Times New Roman" w:cs="仿宋_GB2312" w:hint="eastAsia"/>
          <w:kern w:val="0"/>
          <w:sz w:val="32"/>
          <w:szCs w:val="32"/>
          <w:lang w:val="zh-CN"/>
        </w:rPr>
        <w:t>则</w:t>
      </w:r>
    </w:p>
    <w:p w:rsidR="001D12F2" w:rsidRPr="00E7107C" w:rsidRDefault="001D12F2" w:rsidP="00E7107C">
      <w:pPr>
        <w:adjustRightInd w:val="0"/>
        <w:snapToGrid w:val="0"/>
        <w:spacing w:line="580" w:lineRule="exact"/>
        <w:ind w:firstLineChars="200" w:firstLine="640"/>
        <w:jc w:val="left"/>
        <w:rPr>
          <w:rFonts w:ascii="楷体_GB2312" w:eastAsia="楷体_GB2312" w:hAnsi="Times New Roman" w:cs="仿宋_GB2312"/>
          <w:kern w:val="0"/>
          <w:sz w:val="32"/>
          <w:szCs w:val="32"/>
          <w:lang w:val="zh-CN"/>
        </w:rPr>
      </w:pPr>
      <w:r w:rsidRPr="00E7107C">
        <w:rPr>
          <w:rFonts w:ascii="楷体_GB2312" w:eastAsia="楷体_GB2312" w:hint="eastAsia"/>
          <w:sz w:val="32"/>
          <w:szCs w:val="32"/>
        </w:rPr>
        <w:t>第二章</w:t>
      </w:r>
      <w:r w:rsidRPr="00E7107C">
        <w:rPr>
          <w:rFonts w:ascii="楷体_GB2312" w:eastAsia="楷体_GB2312" w:hAnsi="Times New Roman" w:cs="仿宋_GB2312"/>
          <w:kern w:val="0"/>
          <w:sz w:val="32"/>
          <w:szCs w:val="32"/>
          <w:lang w:val="zh-CN"/>
        </w:rPr>
        <w:t xml:space="preserve">  </w:t>
      </w:r>
      <w:r w:rsidRPr="00E7107C">
        <w:rPr>
          <w:rFonts w:ascii="楷体_GB2312" w:eastAsia="楷体_GB2312" w:hAnsi="Times New Roman" w:cs="仿宋_GB2312" w:hint="eastAsia"/>
          <w:kern w:val="0"/>
          <w:sz w:val="32"/>
          <w:szCs w:val="32"/>
          <w:lang w:val="zh-CN"/>
        </w:rPr>
        <w:t>规划与建设</w:t>
      </w:r>
    </w:p>
    <w:p w:rsidR="001D12F2" w:rsidRPr="00E7107C" w:rsidRDefault="001D12F2" w:rsidP="00E7107C">
      <w:pPr>
        <w:adjustRightInd w:val="0"/>
        <w:snapToGrid w:val="0"/>
        <w:spacing w:line="580" w:lineRule="exact"/>
        <w:ind w:firstLineChars="200" w:firstLine="640"/>
        <w:jc w:val="left"/>
        <w:rPr>
          <w:rFonts w:ascii="楷体_GB2312" w:eastAsia="楷体_GB2312" w:hAnsi="Times New Roman" w:cs="仿宋_GB2312"/>
          <w:kern w:val="0"/>
          <w:sz w:val="32"/>
          <w:szCs w:val="32"/>
          <w:lang w:val="zh-CN"/>
        </w:rPr>
      </w:pPr>
      <w:r w:rsidRPr="00E7107C">
        <w:rPr>
          <w:rFonts w:ascii="楷体_GB2312" w:eastAsia="楷体_GB2312" w:hint="eastAsia"/>
          <w:sz w:val="32"/>
          <w:szCs w:val="32"/>
        </w:rPr>
        <w:t>第三章</w:t>
      </w:r>
      <w:r w:rsidRPr="00E7107C">
        <w:rPr>
          <w:rFonts w:ascii="楷体_GB2312" w:eastAsia="楷体_GB2312" w:hAnsi="Times New Roman" w:cs="仿宋_GB2312"/>
          <w:kern w:val="0"/>
          <w:sz w:val="32"/>
          <w:szCs w:val="32"/>
          <w:lang w:val="zh-CN"/>
        </w:rPr>
        <w:t xml:space="preserve">  </w:t>
      </w:r>
      <w:r w:rsidRPr="00E7107C">
        <w:rPr>
          <w:rFonts w:ascii="楷体_GB2312" w:eastAsia="楷体_GB2312" w:hAnsi="Times New Roman" w:cs="仿宋_GB2312" w:hint="eastAsia"/>
          <w:kern w:val="0"/>
          <w:sz w:val="32"/>
          <w:szCs w:val="32"/>
          <w:lang w:val="zh-CN"/>
        </w:rPr>
        <w:t>保护与管理</w:t>
      </w:r>
    </w:p>
    <w:p w:rsidR="001D12F2" w:rsidRPr="00E7107C" w:rsidRDefault="001D12F2" w:rsidP="00E7107C">
      <w:pPr>
        <w:adjustRightInd w:val="0"/>
        <w:snapToGrid w:val="0"/>
        <w:spacing w:line="580" w:lineRule="exact"/>
        <w:ind w:firstLineChars="200" w:firstLine="640"/>
        <w:jc w:val="left"/>
        <w:rPr>
          <w:rFonts w:ascii="楷体_GB2312" w:eastAsia="楷体_GB2312" w:hAnsi="Times New Roman" w:cs="仿宋_GB2312"/>
          <w:kern w:val="0"/>
          <w:sz w:val="32"/>
          <w:szCs w:val="32"/>
          <w:lang w:val="zh-CN"/>
        </w:rPr>
      </w:pPr>
      <w:r w:rsidRPr="00E7107C">
        <w:rPr>
          <w:rFonts w:ascii="楷体_GB2312" w:eastAsia="楷体_GB2312" w:hint="eastAsia"/>
          <w:sz w:val="32"/>
          <w:szCs w:val="32"/>
        </w:rPr>
        <w:t>第四章</w:t>
      </w:r>
      <w:r w:rsidRPr="00E7107C">
        <w:rPr>
          <w:rFonts w:ascii="楷体_GB2312" w:eastAsia="楷体_GB2312" w:hAnsi="Times New Roman" w:cs="仿宋_GB2312"/>
          <w:kern w:val="0"/>
          <w:sz w:val="32"/>
          <w:szCs w:val="32"/>
          <w:lang w:val="zh-CN"/>
        </w:rPr>
        <w:t xml:space="preserve">  </w:t>
      </w:r>
      <w:r w:rsidRPr="00E7107C">
        <w:rPr>
          <w:rFonts w:ascii="楷体_GB2312" w:eastAsia="楷体_GB2312" w:hAnsi="Times New Roman" w:cs="仿宋_GB2312" w:hint="eastAsia"/>
          <w:kern w:val="0"/>
          <w:sz w:val="32"/>
          <w:szCs w:val="32"/>
          <w:lang w:val="zh-CN"/>
        </w:rPr>
        <w:t>法律责任</w:t>
      </w:r>
    </w:p>
    <w:p w:rsidR="001D12F2" w:rsidRPr="00E7107C" w:rsidRDefault="001D12F2" w:rsidP="00E7107C">
      <w:pPr>
        <w:adjustRightInd w:val="0"/>
        <w:snapToGrid w:val="0"/>
        <w:spacing w:line="580" w:lineRule="exact"/>
        <w:ind w:firstLineChars="200" w:firstLine="640"/>
        <w:jc w:val="left"/>
        <w:rPr>
          <w:rFonts w:ascii="楷体_GB2312" w:eastAsia="楷体_GB2312" w:hAnsi="Times New Roman" w:cs="仿宋_GB2312"/>
          <w:kern w:val="0"/>
          <w:sz w:val="32"/>
          <w:szCs w:val="32"/>
          <w:lang w:val="zh-CN"/>
        </w:rPr>
      </w:pPr>
      <w:r w:rsidRPr="00E7107C">
        <w:rPr>
          <w:rFonts w:ascii="楷体_GB2312" w:eastAsia="楷体_GB2312" w:hint="eastAsia"/>
          <w:sz w:val="32"/>
          <w:szCs w:val="32"/>
        </w:rPr>
        <w:t>第五章</w:t>
      </w:r>
      <w:r w:rsidRPr="00E7107C">
        <w:rPr>
          <w:rFonts w:ascii="楷体_GB2312" w:eastAsia="楷体_GB2312" w:hAnsi="Times New Roman" w:cs="仿宋_GB2312"/>
          <w:kern w:val="0"/>
          <w:sz w:val="32"/>
          <w:szCs w:val="32"/>
          <w:lang w:val="zh-CN"/>
        </w:rPr>
        <w:t xml:space="preserve">  </w:t>
      </w:r>
      <w:r w:rsidRPr="00E7107C">
        <w:rPr>
          <w:rFonts w:ascii="楷体_GB2312" w:eastAsia="楷体_GB2312" w:hAnsi="Times New Roman" w:cs="仿宋_GB2312" w:hint="eastAsia"/>
          <w:kern w:val="0"/>
          <w:sz w:val="32"/>
          <w:szCs w:val="32"/>
          <w:lang w:val="zh-CN"/>
        </w:rPr>
        <w:t>附</w:t>
      </w:r>
      <w:r w:rsidRPr="00E7107C">
        <w:rPr>
          <w:rFonts w:ascii="楷体_GB2312" w:eastAsia="楷体_GB2312" w:hAnsi="Times New Roman" w:cs="仿宋_GB2312"/>
          <w:kern w:val="0"/>
          <w:sz w:val="32"/>
          <w:szCs w:val="32"/>
          <w:lang w:val="zh-CN"/>
        </w:rPr>
        <w:t xml:space="preserve">  </w:t>
      </w:r>
      <w:r w:rsidRPr="00E7107C">
        <w:rPr>
          <w:rFonts w:ascii="楷体_GB2312" w:eastAsia="楷体_GB2312" w:hAnsi="Times New Roman" w:cs="仿宋_GB2312" w:hint="eastAsia"/>
          <w:kern w:val="0"/>
          <w:sz w:val="32"/>
          <w:szCs w:val="32"/>
          <w:lang w:val="zh-CN"/>
        </w:rPr>
        <w:t>则</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rPr>
      </w:pPr>
    </w:p>
    <w:p w:rsidR="001D12F2" w:rsidRPr="00E7107C" w:rsidRDefault="001D12F2" w:rsidP="00E7107C">
      <w:pPr>
        <w:pStyle w:val="p0"/>
        <w:widowControl w:val="0"/>
        <w:adjustRightInd w:val="0"/>
        <w:snapToGrid w:val="0"/>
        <w:spacing w:line="580" w:lineRule="exact"/>
        <w:jc w:val="center"/>
        <w:rPr>
          <w:rFonts w:ascii="方正黑体简体" w:eastAsia="黑体"/>
          <w:sz w:val="32"/>
          <w:szCs w:val="32"/>
        </w:rPr>
      </w:pPr>
      <w:r w:rsidRPr="00E7107C">
        <w:rPr>
          <w:rFonts w:ascii="方正黑体简体" w:eastAsia="黑体" w:hint="eastAsia"/>
          <w:sz w:val="32"/>
          <w:szCs w:val="32"/>
        </w:rPr>
        <w:t>第一章</w:t>
      </w:r>
      <w:r w:rsidRPr="00E7107C">
        <w:rPr>
          <w:rFonts w:ascii="方正黑体简体" w:eastAsia="黑体"/>
          <w:sz w:val="32"/>
          <w:szCs w:val="32"/>
        </w:rPr>
        <w:t xml:space="preserve">   </w:t>
      </w:r>
      <w:r w:rsidRPr="00E7107C">
        <w:rPr>
          <w:rFonts w:ascii="方正黑体简体" w:eastAsia="黑体" w:hint="eastAsia"/>
          <w:sz w:val="32"/>
          <w:szCs w:val="32"/>
        </w:rPr>
        <w:t>总</w:t>
      </w:r>
      <w:r w:rsidRPr="00E7107C">
        <w:rPr>
          <w:rFonts w:ascii="方正黑体简体" w:eastAsia="黑体"/>
          <w:sz w:val="32"/>
          <w:szCs w:val="32"/>
        </w:rPr>
        <w:t xml:space="preserve">  </w:t>
      </w:r>
      <w:r w:rsidRPr="00E7107C">
        <w:rPr>
          <w:rFonts w:ascii="方正黑体简体" w:eastAsia="黑体" w:hint="eastAsia"/>
          <w:sz w:val="32"/>
          <w:szCs w:val="32"/>
        </w:rPr>
        <w:t>则</w:t>
      </w:r>
    </w:p>
    <w:p w:rsidR="00A34CED" w:rsidRPr="00E7107C" w:rsidRDefault="00A34CED" w:rsidP="00E7107C">
      <w:pPr>
        <w:pStyle w:val="p0"/>
        <w:widowControl w:val="0"/>
        <w:adjustRightInd w:val="0"/>
        <w:snapToGrid w:val="0"/>
        <w:spacing w:line="580" w:lineRule="exact"/>
        <w:jc w:val="center"/>
        <w:rPr>
          <w:rFonts w:ascii="方正黑体简体" w:eastAsia="黑体"/>
          <w:sz w:val="32"/>
          <w:szCs w:val="32"/>
        </w:rPr>
      </w:pPr>
    </w:p>
    <w:p w:rsidR="001D12F2" w:rsidRPr="00E7107C" w:rsidRDefault="001D12F2" w:rsidP="00E7107C">
      <w:pPr>
        <w:adjustRightInd w:val="0"/>
        <w:snapToGrid w:val="0"/>
        <w:spacing w:line="580" w:lineRule="exact"/>
        <w:ind w:firstLineChars="200" w:firstLine="640"/>
        <w:jc w:val="left"/>
        <w:rPr>
          <w:rFonts w:ascii="方正仿宋简体" w:eastAsia="仿宋_GB2312" w:hAnsi="Times New Roman"/>
          <w:kern w:val="0"/>
          <w:sz w:val="32"/>
          <w:szCs w:val="32"/>
          <w:lang w:val="zh-CN"/>
        </w:rPr>
      </w:pPr>
      <w:r w:rsidRPr="00E7107C">
        <w:rPr>
          <w:rFonts w:ascii="方正黑体简体" w:eastAsia="黑体" w:hint="eastAsia"/>
          <w:sz w:val="32"/>
          <w:szCs w:val="32"/>
        </w:rPr>
        <w:t>第一条</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为了加强乐山市中心城区绿心生态保护，发挥绿心的生态屏障和生态服务功能，根据有关法律法规，结合乐山市实</w:t>
      </w:r>
      <w:r w:rsidRPr="00E7107C">
        <w:rPr>
          <w:rFonts w:ascii="方正仿宋简体" w:eastAsia="仿宋_GB2312" w:hAnsi="Times New Roman" w:cs="仿宋_GB2312" w:hint="eastAsia"/>
          <w:kern w:val="0"/>
          <w:sz w:val="32"/>
          <w:szCs w:val="32"/>
          <w:lang w:val="zh-CN"/>
        </w:rPr>
        <w:lastRenderedPageBreak/>
        <w:t>际，制定本条例。</w:t>
      </w:r>
    </w:p>
    <w:p w:rsidR="001D12F2" w:rsidRPr="00E7107C" w:rsidRDefault="001D12F2" w:rsidP="00E7107C">
      <w:pPr>
        <w:adjustRightInd w:val="0"/>
        <w:snapToGrid w:val="0"/>
        <w:spacing w:line="580" w:lineRule="exact"/>
        <w:ind w:firstLineChars="200" w:firstLine="640"/>
        <w:jc w:val="left"/>
        <w:rPr>
          <w:rFonts w:ascii="方正仿宋简体" w:eastAsia="仿宋_GB2312" w:hAnsi="Times New Roman"/>
          <w:kern w:val="0"/>
          <w:sz w:val="32"/>
          <w:szCs w:val="32"/>
          <w:lang w:val="zh-CN"/>
        </w:rPr>
      </w:pPr>
      <w:r w:rsidRPr="00E7107C">
        <w:rPr>
          <w:rFonts w:ascii="方正黑体简体" w:eastAsia="黑体" w:hint="eastAsia"/>
          <w:sz w:val="32"/>
          <w:szCs w:val="32"/>
        </w:rPr>
        <w:t>第二条</w:t>
      </w:r>
      <w:r w:rsidRPr="00E7107C">
        <w:rPr>
          <w:rFonts w:ascii="方正黑体简体" w:eastAsia="黑体"/>
          <w:sz w:val="32"/>
          <w:szCs w:val="32"/>
        </w:rPr>
        <w:t xml:space="preserve"> </w:t>
      </w:r>
      <w:r w:rsidRPr="001838CB">
        <w:rPr>
          <w:rFonts w:ascii="黑体" w:eastAsia="黑体"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乐山市中心城区绿心的规划、建设、保护、利用和管理，适用本条例。</w:t>
      </w:r>
    </w:p>
    <w:p w:rsidR="001D12F2" w:rsidRPr="00E7107C" w:rsidRDefault="001D12F2" w:rsidP="00E7107C">
      <w:pPr>
        <w:adjustRightInd w:val="0"/>
        <w:snapToGrid w:val="0"/>
        <w:spacing w:line="580" w:lineRule="exact"/>
        <w:ind w:firstLineChars="200" w:firstLine="640"/>
        <w:jc w:val="left"/>
        <w:rPr>
          <w:rFonts w:ascii="方正仿宋简体" w:eastAsia="仿宋_GB2312" w:hAnsi="Times New Roman"/>
          <w:kern w:val="0"/>
          <w:sz w:val="32"/>
          <w:szCs w:val="32"/>
          <w:lang w:val="zh-CN"/>
        </w:rPr>
      </w:pPr>
      <w:r w:rsidRPr="00E7107C">
        <w:rPr>
          <w:rFonts w:ascii="方正黑体简体" w:eastAsia="黑体" w:hint="eastAsia"/>
          <w:sz w:val="32"/>
          <w:szCs w:val="32"/>
        </w:rPr>
        <w:t>第三条</w:t>
      </w:r>
      <w:r w:rsidRPr="00E7107C">
        <w:rPr>
          <w:rFonts w:ascii="方正黑体简体" w:eastAsia="黑体"/>
          <w:sz w:val="32"/>
          <w:szCs w:val="32"/>
        </w:rPr>
        <w:t xml:space="preserve"> </w:t>
      </w:r>
      <w:r w:rsidRPr="001838CB">
        <w:rPr>
          <w:rFonts w:ascii="黑体" w:eastAsia="黑体"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本条例所称绿心，是指位于乐山市中心城区老城片区以西，蟠龙片区、柏杨坝片区以南，青江片区以东，肖坝片区以北，需要实行永久保护的区域。</w:t>
      </w:r>
    </w:p>
    <w:p w:rsidR="001D12F2" w:rsidRPr="00E7107C" w:rsidRDefault="001D12F2" w:rsidP="00E7107C">
      <w:pPr>
        <w:adjustRightInd w:val="0"/>
        <w:snapToGrid w:val="0"/>
        <w:spacing w:line="580" w:lineRule="exact"/>
        <w:ind w:firstLineChars="200" w:firstLine="640"/>
        <w:jc w:val="left"/>
        <w:rPr>
          <w:rFonts w:ascii="方正仿宋简体" w:eastAsia="仿宋_GB2312" w:hAnsi="Times New Roman"/>
          <w:kern w:val="0"/>
          <w:sz w:val="32"/>
          <w:szCs w:val="32"/>
          <w:lang w:val="zh-CN"/>
        </w:rPr>
      </w:pPr>
      <w:r w:rsidRPr="00E7107C">
        <w:rPr>
          <w:rFonts w:ascii="方正仿宋简体" w:eastAsia="仿宋_GB2312" w:hAnsi="Times New Roman" w:cs="仿宋_GB2312" w:hint="eastAsia"/>
          <w:kern w:val="0"/>
          <w:sz w:val="32"/>
          <w:szCs w:val="32"/>
          <w:lang w:val="zh-CN"/>
        </w:rPr>
        <w:t>绿心的具体范围由乐山市城市总体规划确定。市人民政府城乡规划建设行政主管部门应当将绿心的范围向社会公布，并设置边界标志。</w:t>
      </w:r>
    </w:p>
    <w:p w:rsidR="001D12F2" w:rsidRPr="00E7107C" w:rsidRDefault="001D12F2" w:rsidP="00E7107C">
      <w:pPr>
        <w:adjustRightInd w:val="0"/>
        <w:snapToGrid w:val="0"/>
        <w:spacing w:line="580" w:lineRule="exact"/>
        <w:ind w:firstLineChars="200" w:firstLine="640"/>
        <w:jc w:val="left"/>
        <w:rPr>
          <w:rFonts w:ascii="方正仿宋简体" w:eastAsia="仿宋_GB2312" w:hAnsi="Times New Roman"/>
          <w:kern w:val="0"/>
          <w:sz w:val="32"/>
          <w:szCs w:val="32"/>
          <w:lang w:val="zh-CN"/>
        </w:rPr>
      </w:pPr>
      <w:r w:rsidRPr="00E7107C">
        <w:rPr>
          <w:rFonts w:ascii="方正黑体简体" w:eastAsia="黑体" w:hint="eastAsia"/>
          <w:sz w:val="32"/>
          <w:szCs w:val="32"/>
        </w:rPr>
        <w:t>第四条</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绿心保护应当遵循科学规划、生态优先、统一管理、严格保护、永续利用的原则。</w:t>
      </w:r>
    </w:p>
    <w:p w:rsidR="001D12F2" w:rsidRPr="00E7107C" w:rsidRDefault="001D12F2" w:rsidP="00E7107C">
      <w:pPr>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黑体简体" w:eastAsia="黑体" w:hint="eastAsia"/>
          <w:sz w:val="32"/>
          <w:szCs w:val="32"/>
        </w:rPr>
        <w:t>第五条</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市人民政府负责绿心保护的统一领导、组织和协调工作。市中区人民政府负责绿心的保护、利用和管理工作。</w:t>
      </w:r>
    </w:p>
    <w:p w:rsidR="001D12F2" w:rsidRPr="00E7107C" w:rsidRDefault="001D12F2" w:rsidP="00E7107C">
      <w:pPr>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仿宋简体" w:eastAsia="仿宋_GB2312" w:hAnsi="Times New Roman" w:cs="仿宋_GB2312" w:hint="eastAsia"/>
          <w:kern w:val="0"/>
          <w:sz w:val="32"/>
          <w:szCs w:val="32"/>
          <w:lang w:val="zh-CN"/>
        </w:rPr>
        <w:t>市人民政府城乡规划建设行政主管部门负责绿心的规划、建设管理工作。市、市中区人民政府林业、城市管理、水务等有关行政主管部门按照各自职责做好绿心保护工作。</w:t>
      </w:r>
    </w:p>
    <w:p w:rsidR="001D12F2" w:rsidRPr="00E7107C" w:rsidRDefault="001D12F2" w:rsidP="00E7107C">
      <w:pPr>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仿宋简体" w:eastAsia="仿宋_GB2312" w:hAnsi="Times New Roman" w:cs="仿宋_GB2312" w:hint="eastAsia"/>
          <w:kern w:val="0"/>
          <w:sz w:val="32"/>
          <w:szCs w:val="32"/>
          <w:lang w:val="zh-CN"/>
        </w:rPr>
        <w:t>市中区人民政府设置绿心管理机构负责绿心保护的日常管理工作。</w:t>
      </w:r>
    </w:p>
    <w:p w:rsidR="001D12F2" w:rsidRPr="00E7107C" w:rsidRDefault="001D12F2" w:rsidP="00E7107C">
      <w:pPr>
        <w:adjustRightInd w:val="0"/>
        <w:snapToGrid w:val="0"/>
        <w:spacing w:line="580" w:lineRule="exact"/>
        <w:ind w:firstLineChars="200" w:firstLine="640"/>
        <w:jc w:val="left"/>
        <w:rPr>
          <w:rFonts w:ascii="方正仿宋简体" w:eastAsia="仿宋_GB2312" w:hAnsi="Times New Roman"/>
          <w:kern w:val="0"/>
          <w:sz w:val="32"/>
          <w:szCs w:val="32"/>
          <w:lang w:val="zh-CN"/>
        </w:rPr>
      </w:pPr>
      <w:r w:rsidRPr="00E7107C">
        <w:rPr>
          <w:rFonts w:ascii="方正黑体简体" w:eastAsia="黑体" w:hint="eastAsia"/>
          <w:sz w:val="32"/>
          <w:szCs w:val="32"/>
        </w:rPr>
        <w:t>第六条</w:t>
      </w:r>
      <w:r w:rsidRPr="001838CB">
        <w:rPr>
          <w:rFonts w:ascii="黑体" w:eastAsia="黑体" w:hAnsi="Times New Roman" w:cs="黑体"/>
          <w:kern w:val="0"/>
          <w:sz w:val="32"/>
          <w:szCs w:val="32"/>
          <w:lang w:val="zh-CN"/>
        </w:rPr>
        <w:t xml:space="preserve"> </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绿心保护所需经费列入市、市中区人民政府同级财政预算。</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黑体简体" w:eastAsia="黑体" w:hint="eastAsia"/>
          <w:sz w:val="32"/>
          <w:szCs w:val="32"/>
        </w:rPr>
        <w:lastRenderedPageBreak/>
        <w:t>第七条</w:t>
      </w:r>
      <w:r w:rsidRPr="00E7107C">
        <w:rPr>
          <w:rFonts w:ascii="方正仿宋简体" w:eastAsia="仿宋_GB2312" w:hAnsi="Times New Roman" w:cs="仿宋_GB2312"/>
          <w:kern w:val="0"/>
          <w:sz w:val="32"/>
          <w:szCs w:val="32"/>
          <w:lang w:val="zh-CN"/>
        </w:rPr>
        <w:t xml:space="preserve">  </w:t>
      </w:r>
      <w:r w:rsidRPr="00E7107C">
        <w:rPr>
          <w:rFonts w:ascii="方正仿宋简体" w:eastAsia="仿宋_GB2312" w:hAnsi="Times New Roman" w:cs="仿宋_GB2312" w:hint="eastAsia"/>
          <w:kern w:val="0"/>
          <w:sz w:val="32"/>
          <w:szCs w:val="32"/>
          <w:lang w:val="zh-CN"/>
        </w:rPr>
        <w:t>市、市中区人民政府应当向同级人民代表大会常务委员会报告绿心保护工作的情况。</w:t>
      </w:r>
    </w:p>
    <w:p w:rsidR="001D12F2" w:rsidRPr="00E7107C" w:rsidRDefault="001D12F2" w:rsidP="00E7107C">
      <w:pPr>
        <w:adjustRightInd w:val="0"/>
        <w:snapToGrid w:val="0"/>
        <w:spacing w:line="580" w:lineRule="exact"/>
        <w:ind w:firstLineChars="200" w:firstLine="640"/>
        <w:jc w:val="left"/>
        <w:rPr>
          <w:rFonts w:ascii="方正仿宋简体" w:eastAsia="仿宋_GB2312" w:hAnsi="Times New Roman"/>
          <w:kern w:val="0"/>
          <w:sz w:val="32"/>
          <w:szCs w:val="32"/>
          <w:lang w:val="zh-CN"/>
        </w:rPr>
      </w:pPr>
      <w:r w:rsidRPr="00E7107C">
        <w:rPr>
          <w:rFonts w:ascii="方正仿宋简体" w:eastAsia="仿宋_GB2312" w:hAnsi="Times New Roman" w:cs="仿宋_GB2312" w:hint="eastAsia"/>
          <w:kern w:val="0"/>
          <w:sz w:val="32"/>
          <w:szCs w:val="32"/>
          <w:lang w:val="zh-CN"/>
        </w:rPr>
        <w:t>市、市中区人民代表大会常务委员会依法对绿心保护工作实施监督。</w:t>
      </w:r>
    </w:p>
    <w:p w:rsidR="001D12F2" w:rsidRPr="00E7107C" w:rsidRDefault="001D12F2" w:rsidP="00E7107C">
      <w:pPr>
        <w:autoSpaceDE w:val="0"/>
        <w:autoSpaceDN w:val="0"/>
        <w:adjustRightInd w:val="0"/>
        <w:snapToGrid w:val="0"/>
        <w:spacing w:line="580" w:lineRule="exact"/>
        <w:ind w:firstLine="640"/>
        <w:rPr>
          <w:rFonts w:ascii="方正仿宋简体" w:eastAsia="仿宋_GB2312" w:hAnsi="Times New Roman"/>
          <w:kern w:val="0"/>
          <w:sz w:val="32"/>
          <w:szCs w:val="32"/>
          <w:lang w:val="zh-CN"/>
        </w:rPr>
      </w:pPr>
      <w:r w:rsidRPr="00E7107C">
        <w:rPr>
          <w:rFonts w:ascii="方正黑体简体" w:eastAsia="黑体" w:hint="eastAsia"/>
          <w:sz w:val="32"/>
          <w:szCs w:val="32"/>
        </w:rPr>
        <w:t>第八条</w:t>
      </w:r>
      <w:r w:rsidRPr="00E7107C">
        <w:rPr>
          <w:rFonts w:ascii="方正黑体简体" w:eastAsia="黑体"/>
          <w:sz w:val="32"/>
          <w:szCs w:val="32"/>
        </w:rPr>
        <w:t xml:space="preserve"> </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任何单位和个人应当遵守绿心保护的各项规定，有权向有关部门举报违反本条例的行为。</w:t>
      </w:r>
    </w:p>
    <w:p w:rsidR="001D12F2" w:rsidRPr="00E7107C" w:rsidRDefault="001D12F2" w:rsidP="00E7107C">
      <w:pPr>
        <w:autoSpaceDE w:val="0"/>
        <w:autoSpaceDN w:val="0"/>
        <w:adjustRightInd w:val="0"/>
        <w:snapToGrid w:val="0"/>
        <w:spacing w:line="580" w:lineRule="exact"/>
        <w:ind w:firstLine="640"/>
        <w:rPr>
          <w:rFonts w:ascii="方正仿宋简体" w:eastAsia="仿宋_GB2312" w:hAnsi="Times New Roman"/>
          <w:kern w:val="0"/>
          <w:sz w:val="32"/>
          <w:szCs w:val="32"/>
          <w:lang w:val="zh-CN"/>
        </w:rPr>
      </w:pPr>
      <w:r w:rsidRPr="00E7107C">
        <w:rPr>
          <w:rFonts w:ascii="方正仿宋简体" w:eastAsia="仿宋_GB2312" w:hAnsi="Times New Roman" w:cs="仿宋_GB2312" w:hint="eastAsia"/>
          <w:kern w:val="0"/>
          <w:sz w:val="32"/>
          <w:szCs w:val="32"/>
          <w:lang w:val="zh-CN"/>
        </w:rPr>
        <w:t>鼓励企业事业单位、基层群众性自治组织、社会团体、志愿者以及市民参与绿心保护。</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lang w:val="zh-CN"/>
        </w:rPr>
      </w:pPr>
    </w:p>
    <w:p w:rsidR="001D12F2" w:rsidRPr="00E7107C" w:rsidRDefault="001D12F2" w:rsidP="00E7107C">
      <w:pPr>
        <w:autoSpaceDE w:val="0"/>
        <w:autoSpaceDN w:val="0"/>
        <w:adjustRightInd w:val="0"/>
        <w:snapToGrid w:val="0"/>
        <w:spacing w:line="580" w:lineRule="exact"/>
        <w:jc w:val="center"/>
        <w:rPr>
          <w:rFonts w:ascii="方正黑体简体" w:eastAsia="黑体"/>
          <w:sz w:val="32"/>
          <w:szCs w:val="32"/>
        </w:rPr>
      </w:pPr>
      <w:r w:rsidRPr="00E7107C">
        <w:rPr>
          <w:rFonts w:ascii="方正黑体简体" w:eastAsia="黑体" w:hint="eastAsia"/>
          <w:sz w:val="32"/>
          <w:szCs w:val="32"/>
        </w:rPr>
        <w:t>第二章</w:t>
      </w:r>
      <w:r w:rsidRPr="00E7107C">
        <w:rPr>
          <w:rFonts w:ascii="方正黑体简体" w:eastAsia="黑体"/>
          <w:sz w:val="32"/>
          <w:szCs w:val="32"/>
        </w:rPr>
        <w:t xml:space="preserve">  </w:t>
      </w:r>
      <w:r w:rsidRPr="00E7107C">
        <w:rPr>
          <w:rFonts w:ascii="方正黑体简体" w:eastAsia="黑体" w:hint="eastAsia"/>
          <w:sz w:val="32"/>
          <w:szCs w:val="32"/>
        </w:rPr>
        <w:t>规划与建设</w:t>
      </w:r>
    </w:p>
    <w:p w:rsidR="001D12F2" w:rsidRPr="001838CB" w:rsidRDefault="001D12F2" w:rsidP="00E7107C">
      <w:pPr>
        <w:autoSpaceDE w:val="0"/>
        <w:autoSpaceDN w:val="0"/>
        <w:adjustRightInd w:val="0"/>
        <w:snapToGrid w:val="0"/>
        <w:spacing w:line="580" w:lineRule="exact"/>
        <w:ind w:firstLineChars="200" w:firstLine="640"/>
        <w:rPr>
          <w:rFonts w:ascii="黑体" w:eastAsia="黑体" w:hAnsi="Times New Roman"/>
          <w:kern w:val="0"/>
          <w:sz w:val="32"/>
          <w:szCs w:val="32"/>
        </w:rPr>
      </w:pPr>
    </w:p>
    <w:p w:rsidR="001D12F2" w:rsidRPr="00E7107C" w:rsidRDefault="001D12F2" w:rsidP="00E7107C">
      <w:pPr>
        <w:autoSpaceDE w:val="0"/>
        <w:autoSpaceDN w:val="0"/>
        <w:adjustRightInd w:val="0"/>
        <w:snapToGrid w:val="0"/>
        <w:spacing w:line="580" w:lineRule="exact"/>
        <w:ind w:firstLine="640"/>
        <w:rPr>
          <w:rFonts w:ascii="方正仿宋简体" w:eastAsia="仿宋_GB2312" w:hAnsi="Times New Roman"/>
          <w:kern w:val="0"/>
          <w:sz w:val="32"/>
          <w:szCs w:val="32"/>
          <w:lang w:val="zh-CN"/>
        </w:rPr>
      </w:pPr>
      <w:r w:rsidRPr="00E7107C">
        <w:rPr>
          <w:rFonts w:ascii="方正黑体简体" w:eastAsia="黑体" w:hint="eastAsia"/>
          <w:sz w:val="32"/>
          <w:szCs w:val="32"/>
        </w:rPr>
        <w:t>第九条</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市人民政府应当依据乐山市城市总体规划编制绿心保护规划，并将编制情况报市人民代表大会常务委员会审议。绿心保护规划经依法批准后向社会公布。</w:t>
      </w:r>
    </w:p>
    <w:p w:rsidR="001D12F2" w:rsidRPr="00E7107C" w:rsidRDefault="001D12F2" w:rsidP="00E7107C">
      <w:pPr>
        <w:autoSpaceDE w:val="0"/>
        <w:autoSpaceDN w:val="0"/>
        <w:adjustRightInd w:val="0"/>
        <w:snapToGrid w:val="0"/>
        <w:spacing w:line="580" w:lineRule="exact"/>
        <w:ind w:firstLine="640"/>
        <w:rPr>
          <w:rFonts w:ascii="方正仿宋简体" w:eastAsia="仿宋_GB2312" w:hAnsi="Times New Roman"/>
          <w:kern w:val="0"/>
          <w:sz w:val="32"/>
          <w:szCs w:val="32"/>
          <w:lang w:val="zh-CN"/>
        </w:rPr>
      </w:pPr>
      <w:r w:rsidRPr="00E7107C">
        <w:rPr>
          <w:rFonts w:ascii="方正仿宋简体" w:eastAsia="仿宋_GB2312" w:hAnsi="Times New Roman" w:cs="仿宋_GB2312" w:hint="eastAsia"/>
          <w:kern w:val="0"/>
          <w:sz w:val="32"/>
          <w:szCs w:val="32"/>
          <w:lang w:val="zh-CN"/>
        </w:rPr>
        <w:t>绿心保护规划不得擅自修改。确因公共利益需要修改的，应当按照前款规定的程序办理。</w:t>
      </w:r>
    </w:p>
    <w:p w:rsidR="001D12F2" w:rsidRPr="00E7107C" w:rsidRDefault="001D12F2" w:rsidP="00E7107C">
      <w:pPr>
        <w:autoSpaceDE w:val="0"/>
        <w:autoSpaceDN w:val="0"/>
        <w:adjustRightInd w:val="0"/>
        <w:snapToGrid w:val="0"/>
        <w:spacing w:line="580" w:lineRule="exact"/>
        <w:ind w:firstLine="640"/>
        <w:rPr>
          <w:rFonts w:ascii="方正仿宋简体" w:eastAsia="仿宋_GB2312" w:hAnsi="Times New Roman"/>
          <w:kern w:val="0"/>
          <w:sz w:val="32"/>
          <w:szCs w:val="32"/>
          <w:lang w:val="zh-CN"/>
        </w:rPr>
      </w:pPr>
      <w:r w:rsidRPr="00E7107C">
        <w:rPr>
          <w:rFonts w:ascii="方正仿宋简体" w:eastAsia="仿宋_GB2312" w:hAnsi="Times New Roman" w:cs="仿宋_GB2312" w:hint="eastAsia"/>
          <w:kern w:val="0"/>
          <w:sz w:val="32"/>
          <w:szCs w:val="32"/>
          <w:lang w:val="zh-CN"/>
        </w:rPr>
        <w:t>绿心保护规划是建设、保护、利用和管理绿心的依据，任何单位和个人应当遵守。</w:t>
      </w:r>
    </w:p>
    <w:p w:rsidR="001D12F2" w:rsidRPr="00E7107C" w:rsidRDefault="001D12F2" w:rsidP="00E7107C">
      <w:pPr>
        <w:autoSpaceDE w:val="0"/>
        <w:autoSpaceDN w:val="0"/>
        <w:adjustRightInd w:val="0"/>
        <w:snapToGrid w:val="0"/>
        <w:spacing w:line="580" w:lineRule="exact"/>
        <w:ind w:firstLine="640"/>
        <w:rPr>
          <w:rFonts w:ascii="方正仿宋简体" w:eastAsia="仿宋_GB2312" w:hAnsi="Times New Roman"/>
          <w:kern w:val="0"/>
          <w:sz w:val="32"/>
          <w:szCs w:val="32"/>
          <w:lang w:val="zh-CN"/>
        </w:rPr>
      </w:pPr>
      <w:r w:rsidRPr="00E7107C">
        <w:rPr>
          <w:rFonts w:ascii="方正黑体简体" w:eastAsia="黑体" w:hint="eastAsia"/>
          <w:sz w:val="32"/>
          <w:szCs w:val="32"/>
        </w:rPr>
        <w:t>第十条</w:t>
      </w:r>
      <w:r w:rsidRPr="00E7107C">
        <w:rPr>
          <w:rFonts w:ascii="方正黑体简体" w:eastAsia="黑体"/>
          <w:sz w:val="32"/>
          <w:szCs w:val="32"/>
        </w:rPr>
        <w:t xml:space="preserve"> </w:t>
      </w:r>
      <w:r w:rsidRPr="00E7107C">
        <w:rPr>
          <w:rFonts w:ascii="方正仿宋简体" w:eastAsia="仿宋_GB2312" w:hAnsi="黑体"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绿心保护规划应当对基础设施、公共服务设施进行统一规划、合理布局、规范设置。</w:t>
      </w:r>
    </w:p>
    <w:p w:rsidR="001D12F2" w:rsidRPr="00E7107C" w:rsidRDefault="001D12F2" w:rsidP="00E7107C">
      <w:pPr>
        <w:autoSpaceDE w:val="0"/>
        <w:autoSpaceDN w:val="0"/>
        <w:adjustRightInd w:val="0"/>
        <w:snapToGrid w:val="0"/>
        <w:spacing w:line="580" w:lineRule="exact"/>
        <w:ind w:firstLine="640"/>
        <w:rPr>
          <w:rFonts w:ascii="方正仿宋简体" w:eastAsia="仿宋_GB2312" w:hAnsi="Times New Roman"/>
          <w:kern w:val="0"/>
          <w:sz w:val="32"/>
          <w:szCs w:val="32"/>
          <w:lang w:val="zh-CN"/>
        </w:rPr>
      </w:pPr>
      <w:r w:rsidRPr="00E7107C">
        <w:rPr>
          <w:rFonts w:ascii="方正黑体简体" w:eastAsia="黑体" w:hint="eastAsia"/>
          <w:sz w:val="32"/>
          <w:szCs w:val="32"/>
        </w:rPr>
        <w:lastRenderedPageBreak/>
        <w:t>第十一条</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绿心范围内的建设活动应当按照绿心保护规划进行，并报经市人民政府城乡规划建设、环境保护等有关行政主管部门依法审批。除因公共利益需要建设的基础设施、公共服务设施</w:t>
      </w:r>
      <w:bookmarkStart w:id="1" w:name="_Hlk485199829"/>
      <w:r w:rsidRPr="00E7107C">
        <w:rPr>
          <w:rFonts w:ascii="方正仿宋简体" w:eastAsia="仿宋_GB2312" w:hAnsi="Times New Roman" w:cs="仿宋_GB2312" w:hint="eastAsia"/>
          <w:kern w:val="0"/>
          <w:sz w:val="32"/>
          <w:szCs w:val="32"/>
          <w:lang w:val="zh-CN"/>
        </w:rPr>
        <w:t>及防治自然灾害、水土流失的生态工程项目</w:t>
      </w:r>
      <w:bookmarkEnd w:id="1"/>
      <w:r w:rsidRPr="00E7107C">
        <w:rPr>
          <w:rFonts w:ascii="方正仿宋简体" w:eastAsia="仿宋_GB2312" w:hAnsi="Times New Roman" w:cs="仿宋_GB2312" w:hint="eastAsia"/>
          <w:kern w:val="0"/>
          <w:sz w:val="32"/>
          <w:szCs w:val="32"/>
          <w:lang w:val="zh-CN"/>
        </w:rPr>
        <w:t>外，禁止其他建设活动。</w:t>
      </w:r>
    </w:p>
    <w:p w:rsidR="001D12F2" w:rsidRPr="00E7107C" w:rsidRDefault="001D12F2" w:rsidP="00E7107C">
      <w:pPr>
        <w:autoSpaceDE w:val="0"/>
        <w:autoSpaceDN w:val="0"/>
        <w:adjustRightInd w:val="0"/>
        <w:snapToGrid w:val="0"/>
        <w:spacing w:line="580" w:lineRule="exact"/>
        <w:ind w:firstLine="640"/>
        <w:rPr>
          <w:rFonts w:ascii="方正仿宋简体" w:eastAsia="仿宋_GB2312" w:hAnsi="Times New Roman"/>
          <w:kern w:val="0"/>
          <w:sz w:val="32"/>
          <w:szCs w:val="32"/>
          <w:lang w:val="zh-CN"/>
        </w:rPr>
      </w:pPr>
      <w:r w:rsidRPr="00E7107C">
        <w:rPr>
          <w:rFonts w:ascii="方正黑体简体" w:eastAsia="黑体" w:hint="eastAsia"/>
          <w:sz w:val="32"/>
          <w:szCs w:val="32"/>
        </w:rPr>
        <w:t>第十二条</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绿心周边区域建设项目的布局和建筑物、构筑物的高度、体量、造型、色调应当与绿心的自然风貌和环境相协调。</w:t>
      </w:r>
    </w:p>
    <w:p w:rsidR="001D12F2" w:rsidRPr="00E7107C" w:rsidRDefault="001D12F2" w:rsidP="00E7107C">
      <w:pPr>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黑体简体" w:eastAsia="黑体" w:hint="eastAsia"/>
          <w:sz w:val="32"/>
          <w:szCs w:val="32"/>
        </w:rPr>
        <w:t>第十三条</w:t>
      </w:r>
      <w:bookmarkStart w:id="2" w:name="_Hlk485203624"/>
      <w:r w:rsidRPr="001838CB">
        <w:rPr>
          <w:rFonts w:ascii="黑体" w:eastAsia="黑体" w:hAnsi="Times New Roman" w:cs="黑体"/>
          <w:kern w:val="0"/>
          <w:sz w:val="32"/>
          <w:szCs w:val="32"/>
          <w:lang w:val="zh-CN"/>
        </w:rPr>
        <w:t xml:space="preserve"> </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市中区人民政府应当根据绿心保护规划要求对绿心范围内的居民、企业、养殖场等依法实施搬迁。</w:t>
      </w:r>
      <w:bookmarkEnd w:id="2"/>
    </w:p>
    <w:p w:rsidR="001D12F2" w:rsidRPr="00E7107C" w:rsidRDefault="001D12F2" w:rsidP="00E7107C">
      <w:pPr>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仿宋简体" w:eastAsia="仿宋_GB2312" w:hAnsi="Times New Roman" w:cs="仿宋_GB2312" w:hint="eastAsia"/>
          <w:kern w:val="0"/>
          <w:sz w:val="32"/>
          <w:szCs w:val="32"/>
          <w:lang w:val="zh-CN"/>
        </w:rPr>
        <w:t>具体搬迁方案由市中区人民政府制定，经市人民政府批准后施行。</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rPr>
      </w:pPr>
    </w:p>
    <w:p w:rsidR="001D12F2" w:rsidRPr="00E7107C" w:rsidRDefault="001D12F2" w:rsidP="00E7107C">
      <w:pPr>
        <w:autoSpaceDE w:val="0"/>
        <w:autoSpaceDN w:val="0"/>
        <w:adjustRightInd w:val="0"/>
        <w:snapToGrid w:val="0"/>
        <w:spacing w:line="580" w:lineRule="exact"/>
        <w:jc w:val="center"/>
        <w:rPr>
          <w:rFonts w:ascii="方正黑体简体" w:eastAsia="黑体"/>
          <w:sz w:val="32"/>
          <w:szCs w:val="32"/>
        </w:rPr>
      </w:pPr>
      <w:r w:rsidRPr="00E7107C">
        <w:rPr>
          <w:rFonts w:ascii="方正黑体简体" w:eastAsia="黑体" w:hint="eastAsia"/>
          <w:sz w:val="32"/>
          <w:szCs w:val="32"/>
        </w:rPr>
        <w:t>第三章</w:t>
      </w:r>
      <w:r w:rsidRPr="00E7107C">
        <w:rPr>
          <w:rFonts w:ascii="方正黑体简体" w:eastAsia="黑体"/>
          <w:sz w:val="32"/>
          <w:szCs w:val="32"/>
        </w:rPr>
        <w:t xml:space="preserve">  </w:t>
      </w:r>
      <w:r w:rsidRPr="00E7107C">
        <w:rPr>
          <w:rFonts w:ascii="方正黑体简体" w:eastAsia="黑体" w:hint="eastAsia"/>
          <w:sz w:val="32"/>
          <w:szCs w:val="32"/>
        </w:rPr>
        <w:t>保护与管理</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rPr>
      </w:pPr>
    </w:p>
    <w:p w:rsidR="001D12F2" w:rsidRPr="00E7107C" w:rsidRDefault="001D12F2" w:rsidP="00E7107C">
      <w:pPr>
        <w:autoSpaceDE w:val="0"/>
        <w:autoSpaceDN w:val="0"/>
        <w:adjustRightInd w:val="0"/>
        <w:snapToGrid w:val="0"/>
        <w:spacing w:line="580" w:lineRule="exact"/>
        <w:ind w:firstLine="640"/>
        <w:rPr>
          <w:rFonts w:ascii="方正仿宋简体" w:eastAsia="仿宋_GB2312" w:hAnsi="Times New Roman"/>
          <w:kern w:val="0"/>
          <w:sz w:val="32"/>
          <w:szCs w:val="32"/>
          <w:lang w:val="zh-CN"/>
        </w:rPr>
      </w:pPr>
      <w:r w:rsidRPr="00E7107C">
        <w:rPr>
          <w:rFonts w:ascii="方正黑体简体" w:eastAsia="黑体" w:hint="eastAsia"/>
          <w:sz w:val="32"/>
          <w:szCs w:val="32"/>
        </w:rPr>
        <w:t>第十四条</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市中区人民政府、市人民政府有关行政主管部门应当按照绿心保护规划制定保护和管理的具体工作方案，并开展绿心生态环境状况的监测和评估。</w:t>
      </w:r>
    </w:p>
    <w:p w:rsidR="001D12F2" w:rsidRPr="00E7107C" w:rsidRDefault="001D12F2" w:rsidP="00E7107C">
      <w:pPr>
        <w:autoSpaceDE w:val="0"/>
        <w:autoSpaceDN w:val="0"/>
        <w:adjustRightInd w:val="0"/>
        <w:snapToGrid w:val="0"/>
        <w:spacing w:line="580" w:lineRule="exact"/>
        <w:ind w:firstLine="640"/>
        <w:rPr>
          <w:rFonts w:ascii="方正仿宋简体" w:eastAsia="仿宋_GB2312" w:hAnsi="Times New Roman"/>
          <w:kern w:val="0"/>
          <w:sz w:val="32"/>
          <w:szCs w:val="32"/>
          <w:lang w:val="zh-CN"/>
        </w:rPr>
      </w:pPr>
      <w:r w:rsidRPr="00E7107C">
        <w:rPr>
          <w:rFonts w:ascii="方正黑体简体" w:eastAsia="黑体" w:hint="eastAsia"/>
          <w:sz w:val="32"/>
          <w:szCs w:val="32"/>
        </w:rPr>
        <w:t>第十五条</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绿心范围内应当种植有利于涵养水源、保持水土、保护植被的林木，优先选用乡土树种和抗逆性强树种。</w:t>
      </w:r>
    </w:p>
    <w:p w:rsidR="001D12F2" w:rsidRPr="00E7107C" w:rsidRDefault="001D12F2" w:rsidP="00E7107C">
      <w:pPr>
        <w:autoSpaceDE w:val="0"/>
        <w:autoSpaceDN w:val="0"/>
        <w:adjustRightInd w:val="0"/>
        <w:snapToGrid w:val="0"/>
        <w:spacing w:line="580" w:lineRule="exact"/>
        <w:ind w:firstLine="640"/>
        <w:rPr>
          <w:rFonts w:ascii="方正仿宋简体" w:eastAsia="仿宋_GB2312" w:hAnsi="Times New Roman"/>
          <w:kern w:val="0"/>
          <w:sz w:val="32"/>
          <w:szCs w:val="32"/>
          <w:lang w:val="zh-CN"/>
        </w:rPr>
      </w:pPr>
      <w:r w:rsidRPr="00E7107C">
        <w:rPr>
          <w:rFonts w:ascii="方正仿宋简体" w:eastAsia="仿宋_GB2312" w:hAnsi="Times New Roman" w:cs="仿宋_GB2312" w:hint="eastAsia"/>
          <w:kern w:val="0"/>
          <w:sz w:val="32"/>
          <w:szCs w:val="32"/>
          <w:lang w:val="zh-CN"/>
        </w:rPr>
        <w:t>绿心范围内的林木禁止采伐、移植。确因更新、抚育、安全</w:t>
      </w:r>
      <w:r w:rsidRPr="00E7107C">
        <w:rPr>
          <w:rFonts w:ascii="方正仿宋简体" w:eastAsia="仿宋_GB2312" w:hAnsi="Times New Roman" w:cs="仿宋_GB2312" w:hint="eastAsia"/>
          <w:kern w:val="0"/>
          <w:sz w:val="32"/>
          <w:szCs w:val="32"/>
          <w:lang w:val="zh-CN"/>
        </w:rPr>
        <w:lastRenderedPageBreak/>
        <w:t>需要采伐、移植的，应当依法办理审批手续。</w:t>
      </w:r>
    </w:p>
    <w:p w:rsidR="001D12F2" w:rsidRPr="00E7107C" w:rsidRDefault="001D12F2" w:rsidP="00E7107C">
      <w:pPr>
        <w:autoSpaceDE w:val="0"/>
        <w:autoSpaceDN w:val="0"/>
        <w:adjustRightInd w:val="0"/>
        <w:snapToGrid w:val="0"/>
        <w:spacing w:line="580" w:lineRule="exact"/>
        <w:ind w:firstLine="640"/>
        <w:rPr>
          <w:rFonts w:ascii="方正仿宋简体" w:eastAsia="仿宋_GB2312" w:hAnsi="Times New Roman"/>
          <w:kern w:val="0"/>
          <w:sz w:val="32"/>
          <w:szCs w:val="32"/>
          <w:lang w:val="zh-CN"/>
        </w:rPr>
      </w:pPr>
      <w:r w:rsidRPr="00E7107C">
        <w:rPr>
          <w:rFonts w:ascii="方正黑体简体" w:eastAsia="黑体" w:hint="eastAsia"/>
          <w:sz w:val="32"/>
          <w:szCs w:val="32"/>
        </w:rPr>
        <w:t>第十六条</w:t>
      </w:r>
      <w:r w:rsidRPr="00E7107C">
        <w:rPr>
          <w:rFonts w:ascii="方正黑体简体" w:eastAsia="黑体"/>
          <w:sz w:val="32"/>
          <w:szCs w:val="32"/>
        </w:rPr>
        <w:t xml:space="preserve"> </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农业、林业行政主管部门应当会同绿心管理机构维护绿心范围内生物多样性和特有性，加强外来物种和转基因物种监控和管理，防止外来物种的入侵。</w:t>
      </w:r>
    </w:p>
    <w:p w:rsidR="001D12F2" w:rsidRPr="00E7107C" w:rsidRDefault="001D12F2" w:rsidP="00E7107C">
      <w:pPr>
        <w:autoSpaceDE w:val="0"/>
        <w:autoSpaceDN w:val="0"/>
        <w:adjustRightInd w:val="0"/>
        <w:snapToGrid w:val="0"/>
        <w:spacing w:line="580" w:lineRule="exact"/>
        <w:ind w:firstLine="640"/>
        <w:rPr>
          <w:rFonts w:ascii="方正仿宋简体" w:eastAsia="仿宋_GB2312" w:hAnsi="Times New Roman"/>
          <w:strike/>
          <w:kern w:val="0"/>
          <w:sz w:val="32"/>
          <w:szCs w:val="32"/>
          <w:lang w:val="zh-CN"/>
        </w:rPr>
      </w:pPr>
      <w:r w:rsidRPr="00E7107C">
        <w:rPr>
          <w:rFonts w:ascii="方正黑体简体" w:eastAsia="黑体" w:hint="eastAsia"/>
          <w:sz w:val="32"/>
          <w:szCs w:val="32"/>
        </w:rPr>
        <w:t>第十七条</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水行政主管部门应当会同绿心管理机构对绿心范围内的水域、水工程采取生态护岸、防治水土流失、合理配置水资源等综合措施，改善水域水质。</w:t>
      </w:r>
    </w:p>
    <w:p w:rsidR="001D12F2" w:rsidRPr="00E7107C" w:rsidRDefault="001D12F2" w:rsidP="00E7107C">
      <w:pPr>
        <w:autoSpaceDE w:val="0"/>
        <w:autoSpaceDN w:val="0"/>
        <w:adjustRightInd w:val="0"/>
        <w:snapToGrid w:val="0"/>
        <w:spacing w:line="580" w:lineRule="exact"/>
        <w:ind w:firstLine="640"/>
        <w:rPr>
          <w:rFonts w:ascii="方正仿宋简体" w:eastAsia="仿宋_GB2312" w:hAnsi="Times New Roman"/>
          <w:kern w:val="0"/>
          <w:sz w:val="32"/>
          <w:szCs w:val="32"/>
          <w:lang w:val="zh-CN"/>
        </w:rPr>
      </w:pPr>
      <w:r w:rsidRPr="00E7107C">
        <w:rPr>
          <w:rFonts w:ascii="方正黑体简体" w:eastAsia="黑体" w:hint="eastAsia"/>
          <w:sz w:val="32"/>
          <w:szCs w:val="32"/>
        </w:rPr>
        <w:t>第十八条</w:t>
      </w:r>
      <w:r w:rsidRPr="001838CB">
        <w:rPr>
          <w:rFonts w:ascii="黑体" w:eastAsia="黑体" w:hAnsi="Times New Roman" w:cs="黑体"/>
          <w:kern w:val="0"/>
          <w:sz w:val="32"/>
          <w:szCs w:val="32"/>
          <w:lang w:val="zh-CN"/>
        </w:rPr>
        <w:t xml:space="preserve"> </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绿心范围应当划定为畜禽养殖禁养区、高污染燃料禁燃区。</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黑体简体" w:eastAsia="黑体" w:hint="eastAsia"/>
          <w:sz w:val="32"/>
          <w:szCs w:val="32"/>
        </w:rPr>
        <w:t>第十九条</w:t>
      </w:r>
      <w:r w:rsidRPr="001838CB">
        <w:rPr>
          <w:rFonts w:ascii="黑体" w:eastAsia="黑体" w:hAnsi="黑体" w:cs="黑体"/>
          <w:kern w:val="0"/>
          <w:sz w:val="32"/>
          <w:szCs w:val="32"/>
          <w:lang w:val="zh-CN"/>
        </w:rPr>
        <w:t xml:space="preserve"> </w:t>
      </w:r>
      <w:r w:rsidRPr="00E7107C">
        <w:rPr>
          <w:rFonts w:ascii="方正仿宋简体" w:eastAsia="仿宋_GB2312" w:hAnsi="黑体"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绿心范围内禁止将非经营性用房改作经营用途。</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仿宋简体" w:eastAsia="仿宋_GB2312" w:hAnsi="Times New Roman" w:cs="仿宋_GB2312" w:hint="eastAsia"/>
          <w:kern w:val="0"/>
          <w:sz w:val="32"/>
          <w:szCs w:val="32"/>
          <w:lang w:val="zh-CN"/>
        </w:rPr>
        <w:t>绿心范围内禁止从事摆摊设点、农家乐等营利性经营活动。</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rPr>
      </w:pPr>
      <w:r w:rsidRPr="00E7107C">
        <w:rPr>
          <w:rFonts w:ascii="方正黑体简体" w:eastAsia="黑体" w:hint="eastAsia"/>
          <w:sz w:val="32"/>
          <w:szCs w:val="32"/>
        </w:rPr>
        <w:t>第二十条</w:t>
      </w:r>
      <w:r w:rsidRPr="00E7107C">
        <w:rPr>
          <w:rFonts w:ascii="方正黑体简体" w:eastAsia="黑体"/>
          <w:sz w:val="32"/>
          <w:szCs w:val="32"/>
        </w:rPr>
        <w:t xml:space="preserve"> </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绿心范围内禁止下列损害生态环境卫生、损坏景观景物的行为：</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rPr>
      </w:pPr>
      <w:r w:rsidRPr="00E7107C">
        <w:rPr>
          <w:rFonts w:ascii="方正仿宋简体" w:eastAsia="仿宋_GB2312" w:hAnsi="Times New Roman" w:cs="仿宋_GB2312" w:hint="eastAsia"/>
          <w:kern w:val="0"/>
          <w:sz w:val="32"/>
          <w:szCs w:val="32"/>
          <w:lang w:val="zh-CN"/>
        </w:rPr>
        <w:t>（一）从事开山、采石、爆破，修坟立碑，非法弃土，擅自挖砂取土，开垦种植等破坏地形地貌的活动；</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仿宋简体" w:eastAsia="仿宋_GB2312" w:hAnsi="Times New Roman" w:cs="仿宋_GB2312" w:hint="eastAsia"/>
          <w:kern w:val="0"/>
          <w:sz w:val="32"/>
          <w:szCs w:val="32"/>
          <w:lang w:val="zh-CN"/>
        </w:rPr>
        <w:t>（二）破坏植物、植被或者水域、湿地；</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rPr>
      </w:pPr>
      <w:r w:rsidRPr="00E7107C">
        <w:rPr>
          <w:rFonts w:ascii="方正仿宋简体" w:eastAsia="仿宋_GB2312" w:hAnsi="Times New Roman" w:cs="仿宋_GB2312" w:hint="eastAsia"/>
          <w:kern w:val="0"/>
          <w:sz w:val="32"/>
          <w:szCs w:val="32"/>
          <w:lang w:val="zh-CN"/>
        </w:rPr>
        <w:t>（三）攀折树、竹、花、草；</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仿宋简体" w:eastAsia="仿宋_GB2312" w:hAnsi="Times New Roman" w:cs="仿宋_GB2312" w:hint="eastAsia"/>
          <w:kern w:val="0"/>
          <w:sz w:val="32"/>
          <w:szCs w:val="32"/>
          <w:lang w:val="zh-CN"/>
        </w:rPr>
        <w:t>（四）在景观景物或者公共设施上刻画、涂污，破坏文物古迹、公共设施；</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rPr>
      </w:pPr>
      <w:r w:rsidRPr="00E7107C">
        <w:rPr>
          <w:rFonts w:ascii="方正仿宋简体" w:eastAsia="仿宋_GB2312" w:hAnsi="Times New Roman" w:cs="仿宋_GB2312" w:hint="eastAsia"/>
          <w:kern w:val="0"/>
          <w:sz w:val="32"/>
          <w:szCs w:val="32"/>
          <w:lang w:val="zh-CN"/>
        </w:rPr>
        <w:t>（五）燃放烟花爆竹、孔明灯等野外用火；</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仿宋简体" w:eastAsia="仿宋_GB2312" w:hAnsi="Times New Roman" w:cs="仿宋_GB2312" w:hint="eastAsia"/>
          <w:kern w:val="0"/>
          <w:sz w:val="32"/>
          <w:szCs w:val="32"/>
          <w:lang w:val="zh-CN"/>
        </w:rPr>
        <w:lastRenderedPageBreak/>
        <w:t>（六）露天焚烧秸秆、落叶，露天烧烤或者为露天烧烤提供场地；</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仿宋简体" w:eastAsia="仿宋_GB2312" w:hAnsi="Times New Roman" w:cs="仿宋_GB2312" w:hint="eastAsia"/>
          <w:kern w:val="0"/>
          <w:sz w:val="32"/>
          <w:szCs w:val="32"/>
          <w:lang w:val="zh-CN"/>
        </w:rPr>
        <w:t>（七）倾倒、焚烧垃圾或者其他废弃物；</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仿宋简体" w:eastAsia="仿宋_GB2312" w:hAnsi="Times New Roman" w:cs="仿宋_GB2312" w:hint="eastAsia"/>
          <w:kern w:val="0"/>
          <w:sz w:val="32"/>
          <w:szCs w:val="32"/>
          <w:lang w:val="zh-CN"/>
        </w:rPr>
        <w:t>（八）损坏、擅自移动边界标志；</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仿宋简体" w:eastAsia="仿宋_GB2312" w:hAnsi="Times New Roman" w:cs="仿宋_GB2312" w:hint="eastAsia"/>
          <w:kern w:val="0"/>
          <w:sz w:val="32"/>
          <w:szCs w:val="32"/>
          <w:lang w:val="zh-CN"/>
        </w:rPr>
        <w:t>（九）其他损害生态环境卫生、损坏景观景物的行为。</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rPr>
      </w:pPr>
    </w:p>
    <w:p w:rsidR="001D12F2" w:rsidRPr="00E7107C" w:rsidRDefault="001D12F2" w:rsidP="00E7107C">
      <w:pPr>
        <w:adjustRightInd w:val="0"/>
        <w:snapToGrid w:val="0"/>
        <w:spacing w:line="580" w:lineRule="exact"/>
        <w:jc w:val="center"/>
        <w:rPr>
          <w:rFonts w:ascii="方正黑体简体" w:eastAsia="黑体"/>
          <w:sz w:val="32"/>
          <w:szCs w:val="32"/>
        </w:rPr>
      </w:pPr>
      <w:r w:rsidRPr="00E7107C">
        <w:rPr>
          <w:rFonts w:ascii="方正黑体简体" w:eastAsia="黑体" w:hint="eastAsia"/>
          <w:sz w:val="32"/>
          <w:szCs w:val="32"/>
        </w:rPr>
        <w:t>第四章</w:t>
      </w:r>
      <w:r w:rsidRPr="00E7107C">
        <w:rPr>
          <w:rFonts w:ascii="方正黑体简体" w:eastAsia="黑体"/>
          <w:sz w:val="32"/>
          <w:szCs w:val="32"/>
        </w:rPr>
        <w:t xml:space="preserve">  </w:t>
      </w:r>
      <w:r w:rsidRPr="00E7107C">
        <w:rPr>
          <w:rFonts w:ascii="方正黑体简体" w:eastAsia="黑体" w:hint="eastAsia"/>
          <w:sz w:val="32"/>
          <w:szCs w:val="32"/>
        </w:rPr>
        <w:t>法律责任</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rPr>
      </w:pPr>
    </w:p>
    <w:p w:rsidR="001D12F2" w:rsidRPr="00E7107C" w:rsidRDefault="001D12F2" w:rsidP="00E7107C">
      <w:pPr>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黑体简体" w:eastAsia="黑体" w:hint="eastAsia"/>
          <w:sz w:val="32"/>
          <w:szCs w:val="32"/>
        </w:rPr>
        <w:t>第二十一条</w:t>
      </w:r>
      <w:r w:rsidRPr="001838CB">
        <w:rPr>
          <w:rFonts w:ascii="黑体" w:eastAsia="黑体" w:hAnsi="Times New Roman" w:cs="黑体"/>
          <w:kern w:val="0"/>
          <w:sz w:val="32"/>
          <w:szCs w:val="32"/>
          <w:lang w:val="zh-CN"/>
        </w:rPr>
        <w:t xml:space="preserve"> </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违反本条例第十一条规定，擅自新建、改建、扩建建筑物、构筑物及其附属设施的，由城市管理行政执法部门责令停止建设、限期拆除，不能拆除的，没收实物或者违法收入，并处建设工程造价百分之十以下罚款。</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仿宋简体" w:eastAsia="仿宋_GB2312" w:hAnsi="Times New Roman" w:cs="仿宋_GB2312" w:hint="eastAsia"/>
          <w:kern w:val="0"/>
          <w:sz w:val="32"/>
          <w:szCs w:val="32"/>
          <w:lang w:val="zh-CN"/>
        </w:rPr>
        <w:t>限期拆除而当事人逾期未拆除的，依法强制拆除。</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黑体简体" w:eastAsia="黑体" w:hint="eastAsia"/>
          <w:sz w:val="32"/>
          <w:szCs w:val="32"/>
        </w:rPr>
        <w:t>第二十二条</w:t>
      </w:r>
      <w:r w:rsidRPr="00E7107C">
        <w:rPr>
          <w:rFonts w:ascii="方正黑体简体" w:eastAsia="黑体"/>
          <w:sz w:val="32"/>
          <w:szCs w:val="32"/>
        </w:rPr>
        <w:t xml:space="preserve"> </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违反本条例第十九条第一款规定，将非经营性用房改作经营用途的，由城市管理行政执法部门责令限期改正、没收违法所得，并按照经营性用房建筑面积处每平方米一百元罚款。</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黑体简体" w:eastAsia="黑体" w:hint="eastAsia"/>
          <w:sz w:val="32"/>
          <w:szCs w:val="32"/>
        </w:rPr>
        <w:t>第二十三条</w:t>
      </w:r>
      <w:r w:rsidRPr="00E7107C">
        <w:rPr>
          <w:rFonts w:ascii="方正黑体简体" w:eastAsia="黑体"/>
          <w:sz w:val="32"/>
          <w:szCs w:val="32"/>
        </w:rPr>
        <w:t xml:space="preserve"> </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违反本条例第十九条第二款规定，从事摆摊设点经营活动的，由城市管理行政执法部门责令改正或者清除；情节严重或者造成严重后果的，并处单位五百元以上二千元以下罚</w:t>
      </w:r>
      <w:r w:rsidRPr="00E7107C">
        <w:rPr>
          <w:rFonts w:ascii="方正仿宋简体" w:eastAsia="仿宋_GB2312" w:hAnsi="Times New Roman" w:cs="仿宋_GB2312" w:hint="eastAsia"/>
          <w:kern w:val="0"/>
          <w:sz w:val="32"/>
          <w:szCs w:val="32"/>
          <w:lang w:val="zh-CN"/>
        </w:rPr>
        <w:lastRenderedPageBreak/>
        <w:t>款，个人五十元以上二百元以下罚款。</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黑体简体" w:eastAsia="黑体" w:hint="eastAsia"/>
          <w:sz w:val="32"/>
          <w:szCs w:val="32"/>
        </w:rPr>
        <w:t>第二十四条</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违反本条例第二十条第六项规定，露天焚烧秸秆、落叶的，由城市管理行政执法部门责令改正，并处五百元以上二千元以下罚款；露天烧烤或者为露天烧烤提供场地的，责令改正，没收烧烤工具和违法所得，并处五百元以上二万元以下罚款。</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仿宋简体" w:eastAsia="仿宋_GB2312" w:hAnsi="Times New Roman" w:cs="仿宋_GB2312" w:hint="eastAsia"/>
          <w:kern w:val="0"/>
          <w:sz w:val="32"/>
          <w:szCs w:val="32"/>
          <w:lang w:val="zh-CN"/>
        </w:rPr>
        <w:t>违反本条例第二十条第七项规定，倾倒生活垃圾或者建筑垃圾的，由城市管理行政执法部门责令停止违法行为、限期改正或者清除，对单位处五千元以上五万元以下罚款，对个人处二百元以下罚款；焚烧沥青、塑料、垃圾以及其他产生有毒有害烟尘和恶臭气体的物质的，责令改正，对单位处一万元以上十万元以下罚款，对个人处五百元以上二千元以下罚款。</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黑体简体" w:eastAsia="黑体" w:hint="eastAsia"/>
          <w:sz w:val="32"/>
          <w:szCs w:val="32"/>
        </w:rPr>
        <w:t>第二十五条</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违反本条例第二十条第二项规定，围（开）垦、烧荒、填埋、非法占用湿地的，由林业行政主管部门责令停止违法行为，恢复原状，并处每平方米二十元以上五十元以下罚款；有违法所得的，没收违法所得；造成损失的，依法予以赔偿。</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华文中宋"/>
          <w:sz w:val="32"/>
          <w:szCs w:val="32"/>
        </w:rPr>
      </w:pPr>
      <w:r w:rsidRPr="00E7107C">
        <w:rPr>
          <w:rFonts w:ascii="方正黑体简体" w:eastAsia="黑体" w:hint="eastAsia"/>
          <w:sz w:val="32"/>
          <w:szCs w:val="32"/>
        </w:rPr>
        <w:t>第二十六条</w:t>
      </w:r>
      <w:r w:rsidRPr="00E7107C">
        <w:rPr>
          <w:rFonts w:ascii="方正黑体简体" w:eastAsia="黑体"/>
          <w:sz w:val="32"/>
          <w:szCs w:val="32"/>
        </w:rPr>
        <w:t xml:space="preserve"> </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违反本条例第二十条第五项规定，在森林防火期内燃放烟花爆竹、孔明灯等野外用火，未引起森林火灾的，由林业行政主管部门责令停止违法行为，给予警告，对单位处二千元以上一万元以下罚款，对个人处二百元以上二千元以下罚款；</w:t>
      </w:r>
      <w:r w:rsidRPr="00E7107C">
        <w:rPr>
          <w:rFonts w:ascii="方正仿宋简体" w:eastAsia="仿宋_GB2312" w:hAnsi="Times New Roman" w:cs="仿宋_GB2312" w:hint="eastAsia"/>
          <w:kern w:val="0"/>
          <w:sz w:val="32"/>
          <w:szCs w:val="32"/>
          <w:lang w:val="zh-CN"/>
        </w:rPr>
        <w:lastRenderedPageBreak/>
        <w:t>引起森林火灾的，对单位处一万元以上五万元以下罚款，对个人处二千元以上五千元以下罚款。</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黑体简体" w:eastAsia="黑体" w:hint="eastAsia"/>
          <w:sz w:val="32"/>
          <w:szCs w:val="32"/>
        </w:rPr>
        <w:t>第二十七条</w:t>
      </w:r>
      <w:r w:rsidRPr="00E7107C">
        <w:rPr>
          <w:rFonts w:ascii="方正黑体简体" w:eastAsia="黑体"/>
          <w:sz w:val="32"/>
          <w:szCs w:val="32"/>
        </w:rPr>
        <w:t xml:space="preserve"> </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违反本条例第二十条第三项规定，攀折树、竹、花、草的，由绿心管理机构责令停止违法行为，情节严重的，处一百元以上一千元以下罚款。</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cs="仿宋_GB2312"/>
          <w:kern w:val="0"/>
          <w:sz w:val="32"/>
          <w:szCs w:val="32"/>
          <w:lang w:val="zh-CN"/>
        </w:rPr>
      </w:pPr>
      <w:r w:rsidRPr="00E7107C">
        <w:rPr>
          <w:rFonts w:ascii="方正仿宋简体" w:eastAsia="仿宋_GB2312" w:hAnsi="Times New Roman" w:cs="仿宋_GB2312" w:hint="eastAsia"/>
          <w:kern w:val="0"/>
          <w:sz w:val="32"/>
          <w:szCs w:val="32"/>
          <w:lang w:val="zh-CN"/>
        </w:rPr>
        <w:t>违反本条例第二十条第四项规定，在景观景物或者公共设施上刻画、涂污的，由绿心管理机构责令改正或者限期清除，并处五十元以上二百元以下罚款；破坏环境卫生设施的，责令限期改正、赔偿损失，并处二千元以上一万元以下罚款。</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仿宋简体" w:eastAsia="仿宋_GB2312" w:hAnsi="Times New Roman" w:cs="仿宋_GB2312" w:hint="eastAsia"/>
          <w:kern w:val="0"/>
          <w:sz w:val="32"/>
          <w:szCs w:val="32"/>
          <w:lang w:val="zh-CN"/>
        </w:rPr>
        <w:t>违反本条例第二十条第八项规定，损坏、擅自移动边界标志的，由绿心管理机构责令改正、赔偿损失，可以处五百元以上五千元以下罚款。</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lang w:val="zh-CN"/>
        </w:rPr>
      </w:pPr>
      <w:bookmarkStart w:id="3" w:name="_Hlk484701104"/>
      <w:r w:rsidRPr="00E7107C">
        <w:rPr>
          <w:rFonts w:ascii="方正黑体简体" w:eastAsia="黑体" w:hint="eastAsia"/>
          <w:sz w:val="32"/>
          <w:szCs w:val="32"/>
        </w:rPr>
        <w:t>第二十八条</w:t>
      </w:r>
      <w:r w:rsidRPr="00E7107C">
        <w:rPr>
          <w:rFonts w:ascii="方正黑体简体" w:eastAsia="黑体"/>
          <w:sz w:val="32"/>
          <w:szCs w:val="32"/>
        </w:rPr>
        <w:t xml:space="preserve"> </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违反本条例规定的其他行为，法律、法规已有处罚规定的，从其规定。</w:t>
      </w:r>
      <w:bookmarkStart w:id="4" w:name="_Hlk484701098"/>
      <w:bookmarkEnd w:id="3"/>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黑体简体" w:eastAsia="黑体" w:hint="eastAsia"/>
          <w:sz w:val="32"/>
          <w:szCs w:val="32"/>
        </w:rPr>
        <w:t>第二十九条</w:t>
      </w:r>
      <w:r w:rsidRPr="001838CB">
        <w:rPr>
          <w:rFonts w:ascii="黑体" w:eastAsia="黑体" w:hAnsi="Times New Roman" w:cs="黑体"/>
          <w:kern w:val="0"/>
          <w:sz w:val="32"/>
          <w:szCs w:val="32"/>
          <w:lang w:val="zh-CN"/>
        </w:rPr>
        <w:t xml:space="preserve"> </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绿心管理机构对不属于本机构处罚的违反有关法律、法规和本条例的行为，应当先行制止，并通告有关行政主管部门依法处理。</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仿宋简体" w:eastAsia="仿宋_GB2312" w:hAnsi="Times New Roman" w:cs="仿宋_GB2312" w:hint="eastAsia"/>
          <w:kern w:val="0"/>
          <w:sz w:val="32"/>
          <w:szCs w:val="32"/>
          <w:lang w:val="zh-CN"/>
        </w:rPr>
        <w:t>有关行政主管部门应当及时将处理情况通报绿心管理机构。</w:t>
      </w:r>
      <w:bookmarkEnd w:id="4"/>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strike/>
          <w:kern w:val="0"/>
          <w:sz w:val="32"/>
          <w:szCs w:val="32"/>
          <w:lang w:val="zh-CN"/>
        </w:rPr>
      </w:pPr>
      <w:bookmarkStart w:id="5" w:name="_Hlk484701111"/>
      <w:r w:rsidRPr="00E7107C">
        <w:rPr>
          <w:rFonts w:ascii="方正黑体简体" w:eastAsia="黑体" w:hint="eastAsia"/>
          <w:sz w:val="32"/>
          <w:szCs w:val="32"/>
        </w:rPr>
        <w:t>第三十条</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国家工作人员违反本条例规定，滥用职权、玩忽职守、徇私舞弊的，依法给予行政处分</w:t>
      </w:r>
      <w:bookmarkEnd w:id="5"/>
      <w:r w:rsidRPr="00E7107C">
        <w:rPr>
          <w:rFonts w:ascii="方正仿宋简体" w:eastAsia="仿宋_GB2312" w:hAnsi="Times New Roman" w:cs="仿宋_GB2312" w:hint="eastAsia"/>
          <w:kern w:val="0"/>
          <w:sz w:val="32"/>
          <w:szCs w:val="32"/>
          <w:lang w:val="zh-CN"/>
        </w:rPr>
        <w:t>。</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rPr>
      </w:pPr>
    </w:p>
    <w:p w:rsidR="001D12F2" w:rsidRPr="00E7107C" w:rsidRDefault="001D12F2" w:rsidP="00E7107C">
      <w:pPr>
        <w:adjustRightInd w:val="0"/>
        <w:snapToGrid w:val="0"/>
        <w:spacing w:line="580" w:lineRule="exact"/>
        <w:jc w:val="center"/>
        <w:rPr>
          <w:rFonts w:ascii="方正黑体简体" w:eastAsia="黑体"/>
          <w:sz w:val="32"/>
          <w:szCs w:val="32"/>
        </w:rPr>
      </w:pPr>
      <w:bookmarkStart w:id="6" w:name="_Hlk484701117"/>
      <w:r w:rsidRPr="00E7107C">
        <w:rPr>
          <w:rFonts w:ascii="方正黑体简体" w:eastAsia="黑体" w:hint="eastAsia"/>
          <w:sz w:val="32"/>
          <w:szCs w:val="32"/>
        </w:rPr>
        <w:t>第五章</w:t>
      </w:r>
      <w:r w:rsidRPr="00E7107C">
        <w:rPr>
          <w:rFonts w:ascii="方正黑体简体" w:eastAsia="黑体"/>
          <w:sz w:val="32"/>
          <w:szCs w:val="32"/>
        </w:rPr>
        <w:t xml:space="preserve">  </w:t>
      </w:r>
      <w:r w:rsidRPr="00E7107C">
        <w:rPr>
          <w:rFonts w:ascii="方正黑体简体" w:eastAsia="黑体" w:hint="eastAsia"/>
          <w:sz w:val="32"/>
          <w:szCs w:val="32"/>
        </w:rPr>
        <w:t>附</w:t>
      </w:r>
      <w:r w:rsidRPr="00E7107C">
        <w:rPr>
          <w:rFonts w:ascii="方正黑体简体" w:eastAsia="黑体"/>
          <w:sz w:val="32"/>
          <w:szCs w:val="32"/>
        </w:rPr>
        <w:t xml:space="preserve">  </w:t>
      </w:r>
      <w:r w:rsidRPr="00E7107C">
        <w:rPr>
          <w:rFonts w:ascii="方正黑体简体" w:eastAsia="黑体" w:hint="eastAsia"/>
          <w:sz w:val="32"/>
          <w:szCs w:val="32"/>
        </w:rPr>
        <w:t>则</w:t>
      </w:r>
      <w:bookmarkEnd w:id="6"/>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rPr>
      </w:pPr>
    </w:p>
    <w:p w:rsidR="001D12F2" w:rsidRPr="00E7107C" w:rsidRDefault="001D12F2" w:rsidP="00E7107C">
      <w:pPr>
        <w:adjustRightInd w:val="0"/>
        <w:snapToGrid w:val="0"/>
        <w:spacing w:line="580" w:lineRule="exact"/>
        <w:ind w:firstLineChars="200" w:firstLine="640"/>
        <w:rPr>
          <w:rFonts w:ascii="方正仿宋简体" w:eastAsia="仿宋_GB2312" w:hAnsi="Times New Roman"/>
          <w:kern w:val="0"/>
          <w:sz w:val="32"/>
          <w:szCs w:val="32"/>
          <w:lang w:val="zh-CN"/>
        </w:rPr>
      </w:pPr>
      <w:bookmarkStart w:id="7" w:name="_Hlk484701123"/>
      <w:r w:rsidRPr="00E7107C">
        <w:rPr>
          <w:rFonts w:ascii="方正黑体简体" w:eastAsia="黑体" w:hint="eastAsia"/>
          <w:sz w:val="32"/>
          <w:szCs w:val="32"/>
        </w:rPr>
        <w:t>第三十一条</w:t>
      </w:r>
      <w:r w:rsidRPr="001838CB">
        <w:rPr>
          <w:rFonts w:ascii="黑体" w:eastAsia="黑体" w:hAnsi="Times New Roman" w:cs="黑体"/>
          <w:kern w:val="0"/>
          <w:sz w:val="32"/>
          <w:szCs w:val="32"/>
          <w:lang w:val="zh-CN"/>
        </w:rPr>
        <w:t xml:space="preserve"> </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市人民政府可以根据本条例制定实施办法。</w:t>
      </w:r>
    </w:p>
    <w:p w:rsidR="001D12F2" w:rsidRPr="00E7107C" w:rsidRDefault="001D12F2" w:rsidP="00E7107C">
      <w:pPr>
        <w:autoSpaceDE w:val="0"/>
        <w:autoSpaceDN w:val="0"/>
        <w:adjustRightInd w:val="0"/>
        <w:snapToGrid w:val="0"/>
        <w:spacing w:line="580" w:lineRule="exact"/>
        <w:ind w:firstLineChars="200" w:firstLine="640"/>
        <w:rPr>
          <w:rFonts w:ascii="方正仿宋简体" w:eastAsia="仿宋_GB2312" w:hAnsi="Times New Roman"/>
          <w:kern w:val="0"/>
          <w:sz w:val="32"/>
          <w:szCs w:val="32"/>
          <w:lang w:val="zh-CN"/>
        </w:rPr>
      </w:pPr>
      <w:r w:rsidRPr="00E7107C">
        <w:rPr>
          <w:rFonts w:ascii="方正黑体简体" w:eastAsia="黑体" w:hint="eastAsia"/>
          <w:sz w:val="32"/>
          <w:szCs w:val="32"/>
        </w:rPr>
        <w:t>第三十二条</w:t>
      </w:r>
      <w:r w:rsidRPr="00E7107C">
        <w:rPr>
          <w:rFonts w:ascii="方正仿宋简体" w:eastAsia="仿宋_GB2312" w:hAnsi="Times New Roman" w:cs="黑体"/>
          <w:kern w:val="0"/>
          <w:sz w:val="32"/>
          <w:szCs w:val="32"/>
          <w:lang w:val="zh-CN"/>
        </w:rPr>
        <w:t xml:space="preserve">  </w:t>
      </w:r>
      <w:r w:rsidRPr="00E7107C">
        <w:rPr>
          <w:rFonts w:ascii="方正仿宋简体" w:eastAsia="仿宋_GB2312" w:hAnsi="Times New Roman" w:cs="仿宋_GB2312" w:hint="eastAsia"/>
          <w:kern w:val="0"/>
          <w:sz w:val="32"/>
          <w:szCs w:val="32"/>
          <w:lang w:val="zh-CN"/>
        </w:rPr>
        <w:t>本条例自</w:t>
      </w:r>
      <w:smartTag w:uri="urn:schemas-microsoft-com:office:smarttags" w:element="chsdate">
        <w:smartTagPr>
          <w:attr w:name="IsROCDate" w:val="False"/>
          <w:attr w:name="IsLunarDate" w:val="False"/>
          <w:attr w:name="Day" w:val="1"/>
          <w:attr w:name="Month" w:val="12"/>
          <w:attr w:name="Year" w:val="2017"/>
        </w:smartTagPr>
        <w:r w:rsidR="00A34CED" w:rsidRPr="00E7107C">
          <w:rPr>
            <w:rFonts w:ascii="Times New Roman" w:eastAsia="仿宋_GB2312" w:hAnsi="Times New Roman"/>
            <w:kern w:val="0"/>
            <w:sz w:val="32"/>
            <w:szCs w:val="32"/>
            <w:lang w:val="zh-CN"/>
          </w:rPr>
          <w:t>2017</w:t>
        </w:r>
        <w:r w:rsidRPr="00E7107C">
          <w:rPr>
            <w:rFonts w:ascii="Times New Roman" w:eastAsia="仿宋_GB2312" w:hAnsi="Times New Roman" w:hint="eastAsia"/>
            <w:kern w:val="0"/>
            <w:sz w:val="32"/>
            <w:szCs w:val="32"/>
            <w:lang w:val="zh-CN"/>
          </w:rPr>
          <w:t>年</w:t>
        </w:r>
        <w:r w:rsidR="00A34CED" w:rsidRPr="00E7107C">
          <w:rPr>
            <w:rFonts w:ascii="Times New Roman" w:eastAsia="仿宋_GB2312" w:hAnsi="Times New Roman"/>
            <w:kern w:val="0"/>
            <w:sz w:val="32"/>
            <w:szCs w:val="32"/>
            <w:lang w:val="zh-CN"/>
          </w:rPr>
          <w:t>12</w:t>
        </w:r>
        <w:r w:rsidRPr="00E7107C">
          <w:rPr>
            <w:rFonts w:ascii="Times New Roman" w:eastAsia="仿宋_GB2312" w:hAnsi="Times New Roman" w:hint="eastAsia"/>
            <w:kern w:val="0"/>
            <w:sz w:val="32"/>
            <w:szCs w:val="32"/>
            <w:lang w:val="zh-CN"/>
          </w:rPr>
          <w:t>月</w:t>
        </w:r>
        <w:r w:rsidR="00A34CED" w:rsidRPr="00E7107C">
          <w:rPr>
            <w:rFonts w:ascii="Times New Roman" w:eastAsia="仿宋_GB2312" w:hAnsi="Times New Roman"/>
            <w:kern w:val="0"/>
            <w:sz w:val="32"/>
            <w:szCs w:val="32"/>
            <w:lang w:val="zh-CN"/>
          </w:rPr>
          <w:t>1</w:t>
        </w:r>
        <w:r w:rsidRPr="00E7107C">
          <w:rPr>
            <w:rFonts w:ascii="方正仿宋简体" w:eastAsia="仿宋_GB2312" w:hAnsi="Times New Roman" w:cs="仿宋_GB2312" w:hint="eastAsia"/>
            <w:kern w:val="0"/>
            <w:sz w:val="32"/>
            <w:szCs w:val="32"/>
            <w:lang w:val="zh-CN"/>
          </w:rPr>
          <w:t>日起</w:t>
        </w:r>
      </w:smartTag>
      <w:r w:rsidRPr="00E7107C">
        <w:rPr>
          <w:rFonts w:ascii="方正仿宋简体" w:eastAsia="仿宋_GB2312" w:hAnsi="Times New Roman" w:cs="仿宋_GB2312" w:hint="eastAsia"/>
          <w:kern w:val="0"/>
          <w:sz w:val="32"/>
          <w:szCs w:val="32"/>
          <w:lang w:val="zh-CN"/>
        </w:rPr>
        <w:t>施行。</w:t>
      </w:r>
      <w:bookmarkEnd w:id="7"/>
    </w:p>
    <w:p w:rsidR="001D12F2" w:rsidRPr="00E7107C" w:rsidRDefault="001D12F2" w:rsidP="00E7107C">
      <w:pPr>
        <w:adjustRightInd w:val="0"/>
        <w:snapToGrid w:val="0"/>
        <w:spacing w:line="580" w:lineRule="exact"/>
        <w:ind w:firstLine="640"/>
        <w:rPr>
          <w:rFonts w:ascii="方正仿宋简体" w:eastAsia="仿宋_GB2312" w:cs="宋体"/>
          <w:kern w:val="0"/>
          <w:sz w:val="32"/>
          <w:szCs w:val="32"/>
        </w:rPr>
      </w:pPr>
    </w:p>
    <w:p w:rsidR="00BD5DDC" w:rsidRPr="00E7107C" w:rsidRDefault="00BD5DDC" w:rsidP="001D12F2">
      <w:pPr>
        <w:pStyle w:val="p0"/>
        <w:widowControl w:val="0"/>
        <w:spacing w:line="700" w:lineRule="atLeast"/>
        <w:jc w:val="center"/>
        <w:rPr>
          <w:rFonts w:ascii="Times New Roman" w:eastAsia="仿宋_GB2312" w:hAnsi="Times New Roman" w:cs="Times New Roman"/>
          <w:sz w:val="32"/>
          <w:szCs w:val="32"/>
        </w:rPr>
      </w:pPr>
    </w:p>
    <w:sectPr w:rsidR="00BD5DDC" w:rsidRPr="00E7107C" w:rsidSect="00E7107C">
      <w:footerReference w:type="even" r:id="rId8"/>
      <w:footerReference w:type="default" r:id="rId9"/>
      <w:pgSz w:w="12240" w:h="15840"/>
      <w:pgMar w:top="2098" w:right="1588" w:bottom="1814" w:left="1588" w:header="720" w:footer="397" w:gutter="0"/>
      <w:cols w:space="720"/>
      <w:noEndnote/>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6A7" w:rsidRDefault="001A56A7" w:rsidP="00833897">
      <w:r>
        <w:separator/>
      </w:r>
    </w:p>
  </w:endnote>
  <w:endnote w:type="continuationSeparator" w:id="0">
    <w:p w:rsidR="001A56A7" w:rsidRDefault="001A56A7" w:rsidP="00833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黑体"/>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方正仿宋简体">
    <w:altName w:val="微软雅黑"/>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简体">
    <w:altName w:val="微软雅黑"/>
    <w:panose1 w:val="03000509000000000000"/>
    <w:charset w:val="86"/>
    <w:family w:val="script"/>
    <w:pitch w:val="fixed"/>
    <w:sig w:usb0="00000001" w:usb1="080E0000" w:usb2="00000010" w:usb3="00000000" w:csb0="00040000"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943" w:rsidRPr="006156AA" w:rsidRDefault="00E7107C">
    <w:pPr>
      <w:pStyle w:val="a4"/>
      <w:rPr>
        <w:rFonts w:ascii="宋体" w:eastAsia="宋体" w:hAnsi="宋体"/>
        <w:sz w:val="28"/>
        <w:szCs w:val="28"/>
      </w:rPr>
    </w:pPr>
    <w:r>
      <w:rPr>
        <w:rFonts w:ascii="宋体" w:eastAsia="宋体" w:hAnsi="宋体"/>
        <w:sz w:val="28"/>
        <w:szCs w:val="28"/>
      </w:rPr>
      <w:t xml:space="preserve">— </w:t>
    </w:r>
    <w:r w:rsidR="00036943" w:rsidRPr="00E7107C">
      <w:rPr>
        <w:rFonts w:ascii="宋体" w:eastAsia="宋体" w:hAnsi="宋体"/>
        <w:sz w:val="28"/>
        <w:szCs w:val="28"/>
      </w:rPr>
      <w:fldChar w:fldCharType="begin"/>
    </w:r>
    <w:r w:rsidR="00036943" w:rsidRPr="00E7107C">
      <w:rPr>
        <w:rFonts w:ascii="宋体" w:eastAsia="宋体" w:hAnsi="宋体"/>
        <w:sz w:val="28"/>
        <w:szCs w:val="28"/>
      </w:rPr>
      <w:instrText>PAGE   \* MERGEFORMAT</w:instrText>
    </w:r>
    <w:r w:rsidR="00036943" w:rsidRPr="00E7107C">
      <w:rPr>
        <w:rFonts w:ascii="宋体" w:eastAsia="宋体" w:hAnsi="宋体"/>
        <w:sz w:val="28"/>
        <w:szCs w:val="28"/>
      </w:rPr>
      <w:fldChar w:fldCharType="separate"/>
    </w:r>
    <w:r w:rsidR="005F56ED">
      <w:rPr>
        <w:rFonts w:ascii="宋体" w:eastAsia="宋体" w:hAnsi="宋体"/>
        <w:noProof/>
        <w:sz w:val="28"/>
        <w:szCs w:val="28"/>
      </w:rPr>
      <w:t>2</w:t>
    </w:r>
    <w:r w:rsidR="00036943" w:rsidRPr="00E7107C">
      <w:rPr>
        <w:rFonts w:ascii="宋体" w:eastAsia="宋体" w:hAnsi="宋体"/>
        <w:sz w:val="28"/>
        <w:szCs w:val="28"/>
      </w:rPr>
      <w:fldChar w:fldCharType="end"/>
    </w:r>
    <w:r>
      <w:rPr>
        <w:rFonts w:ascii="宋体" w:eastAsia="宋体" w:hAnsi="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943" w:rsidRPr="006156AA" w:rsidRDefault="00E7107C" w:rsidP="006156AA">
    <w:pPr>
      <w:pStyle w:val="a4"/>
      <w:jc w:val="right"/>
      <w:rPr>
        <w:rFonts w:ascii="宋体" w:eastAsia="宋体" w:hAnsi="宋体"/>
        <w:sz w:val="28"/>
        <w:szCs w:val="28"/>
      </w:rPr>
    </w:pPr>
    <w:r w:rsidRPr="00E7107C">
      <w:rPr>
        <w:rFonts w:ascii="宋体" w:eastAsia="宋体" w:hAnsi="宋体"/>
        <w:sz w:val="28"/>
        <w:szCs w:val="28"/>
      </w:rPr>
      <w:t xml:space="preserve">— </w:t>
    </w:r>
    <w:r w:rsidR="00036943" w:rsidRPr="00E7107C">
      <w:rPr>
        <w:rFonts w:ascii="宋体" w:eastAsia="宋体" w:hAnsi="宋体"/>
        <w:sz w:val="28"/>
        <w:szCs w:val="28"/>
      </w:rPr>
      <w:fldChar w:fldCharType="begin"/>
    </w:r>
    <w:r w:rsidR="00036943" w:rsidRPr="00E7107C">
      <w:rPr>
        <w:rFonts w:ascii="宋体" w:eastAsia="宋体" w:hAnsi="宋体"/>
        <w:sz w:val="28"/>
        <w:szCs w:val="28"/>
      </w:rPr>
      <w:instrText>PAGE   \* MERGEFORMAT</w:instrText>
    </w:r>
    <w:r w:rsidR="00036943" w:rsidRPr="00E7107C">
      <w:rPr>
        <w:rFonts w:ascii="宋体" w:eastAsia="宋体" w:hAnsi="宋体"/>
        <w:sz w:val="28"/>
        <w:szCs w:val="28"/>
      </w:rPr>
      <w:fldChar w:fldCharType="separate"/>
    </w:r>
    <w:r w:rsidR="005F56ED" w:rsidRPr="005F56ED">
      <w:rPr>
        <w:rFonts w:ascii="宋体" w:eastAsia="宋体" w:hAnsi="宋体"/>
        <w:noProof/>
        <w:sz w:val="28"/>
        <w:szCs w:val="28"/>
        <w:lang w:val="zh-CN"/>
      </w:rPr>
      <w:t>1</w:t>
    </w:r>
    <w:r w:rsidR="00036943" w:rsidRPr="00E7107C">
      <w:rPr>
        <w:rFonts w:ascii="宋体" w:eastAsia="宋体" w:hAnsi="宋体"/>
        <w:sz w:val="28"/>
        <w:szCs w:val="28"/>
      </w:rPr>
      <w:fldChar w:fldCharType="end"/>
    </w:r>
    <w:r w:rsidRPr="00E7107C">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6A7" w:rsidRDefault="001A56A7" w:rsidP="00833897">
      <w:r>
        <w:separator/>
      </w:r>
    </w:p>
  </w:footnote>
  <w:footnote w:type="continuationSeparator" w:id="0">
    <w:p w:rsidR="001A56A7" w:rsidRDefault="001A56A7" w:rsidP="008338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B5090"/>
    <w:multiLevelType w:val="hybridMultilevel"/>
    <w:tmpl w:val="CC2E74FC"/>
    <w:lvl w:ilvl="0" w:tplc="23027390">
      <w:start w:val="1"/>
      <w:numFmt w:val="japaneseCounting"/>
      <w:lvlText w:val="第%1章"/>
      <w:lvlJc w:val="left"/>
      <w:pPr>
        <w:ind w:left="1915" w:hanging="1275"/>
      </w:pPr>
      <w:rPr>
        <w:rFonts w:cs="Times New Roman" w:hint="default"/>
      </w:rPr>
    </w:lvl>
    <w:lvl w:ilvl="1" w:tplc="04090019" w:tentative="1">
      <w:start w:val="1"/>
      <w:numFmt w:val="lowerLetter"/>
      <w:lvlText w:val="%2)"/>
      <w:lvlJc w:val="left"/>
      <w:pPr>
        <w:ind w:left="1480" w:hanging="420"/>
      </w:pPr>
      <w:rPr>
        <w:rFonts w:cs="Times New Roman"/>
      </w:rPr>
    </w:lvl>
    <w:lvl w:ilvl="2" w:tplc="0409001B" w:tentative="1">
      <w:start w:val="1"/>
      <w:numFmt w:val="lowerRoman"/>
      <w:lvlText w:val="%3."/>
      <w:lvlJc w:val="right"/>
      <w:pPr>
        <w:ind w:left="1900" w:hanging="420"/>
      </w:pPr>
      <w:rPr>
        <w:rFonts w:cs="Times New Roman"/>
      </w:rPr>
    </w:lvl>
    <w:lvl w:ilvl="3" w:tplc="0409000F" w:tentative="1">
      <w:start w:val="1"/>
      <w:numFmt w:val="decimal"/>
      <w:lvlText w:val="%4."/>
      <w:lvlJc w:val="left"/>
      <w:pPr>
        <w:ind w:left="2320" w:hanging="420"/>
      </w:pPr>
      <w:rPr>
        <w:rFonts w:cs="Times New Roman"/>
      </w:rPr>
    </w:lvl>
    <w:lvl w:ilvl="4" w:tplc="04090019" w:tentative="1">
      <w:start w:val="1"/>
      <w:numFmt w:val="lowerLetter"/>
      <w:lvlText w:val="%5)"/>
      <w:lvlJc w:val="left"/>
      <w:pPr>
        <w:ind w:left="2740" w:hanging="420"/>
      </w:pPr>
      <w:rPr>
        <w:rFonts w:cs="Times New Roman"/>
      </w:rPr>
    </w:lvl>
    <w:lvl w:ilvl="5" w:tplc="0409001B" w:tentative="1">
      <w:start w:val="1"/>
      <w:numFmt w:val="lowerRoman"/>
      <w:lvlText w:val="%6."/>
      <w:lvlJc w:val="right"/>
      <w:pPr>
        <w:ind w:left="3160" w:hanging="420"/>
      </w:pPr>
      <w:rPr>
        <w:rFonts w:cs="Times New Roman"/>
      </w:rPr>
    </w:lvl>
    <w:lvl w:ilvl="6" w:tplc="0409000F" w:tentative="1">
      <w:start w:val="1"/>
      <w:numFmt w:val="decimal"/>
      <w:lvlText w:val="%7."/>
      <w:lvlJc w:val="left"/>
      <w:pPr>
        <w:ind w:left="3580" w:hanging="420"/>
      </w:pPr>
      <w:rPr>
        <w:rFonts w:cs="Times New Roman"/>
      </w:rPr>
    </w:lvl>
    <w:lvl w:ilvl="7" w:tplc="04090019" w:tentative="1">
      <w:start w:val="1"/>
      <w:numFmt w:val="lowerLetter"/>
      <w:lvlText w:val="%8)"/>
      <w:lvlJc w:val="left"/>
      <w:pPr>
        <w:ind w:left="4000" w:hanging="420"/>
      </w:pPr>
      <w:rPr>
        <w:rFonts w:cs="Times New Roman"/>
      </w:rPr>
    </w:lvl>
    <w:lvl w:ilvl="8" w:tplc="0409001B" w:tentative="1">
      <w:start w:val="1"/>
      <w:numFmt w:val="lowerRoman"/>
      <w:lvlText w:val="%9."/>
      <w:lvlJc w:val="right"/>
      <w:pPr>
        <w:ind w:left="442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DDC"/>
    <w:rsid w:val="00036943"/>
    <w:rsid w:val="00084A98"/>
    <w:rsid w:val="000C0912"/>
    <w:rsid w:val="001240EA"/>
    <w:rsid w:val="00160132"/>
    <w:rsid w:val="001838CB"/>
    <w:rsid w:val="001851D2"/>
    <w:rsid w:val="00192D49"/>
    <w:rsid w:val="001A56A7"/>
    <w:rsid w:val="001C0644"/>
    <w:rsid w:val="001D12F2"/>
    <w:rsid w:val="001E5586"/>
    <w:rsid w:val="00235B0F"/>
    <w:rsid w:val="00246FCE"/>
    <w:rsid w:val="00251B11"/>
    <w:rsid w:val="00266BC3"/>
    <w:rsid w:val="00270624"/>
    <w:rsid w:val="00305B17"/>
    <w:rsid w:val="0035464B"/>
    <w:rsid w:val="003A17AE"/>
    <w:rsid w:val="0047192B"/>
    <w:rsid w:val="005F56ED"/>
    <w:rsid w:val="006156AA"/>
    <w:rsid w:val="00647403"/>
    <w:rsid w:val="00647D5A"/>
    <w:rsid w:val="00736A40"/>
    <w:rsid w:val="00784869"/>
    <w:rsid w:val="007A6A1E"/>
    <w:rsid w:val="007E3A8F"/>
    <w:rsid w:val="00820A07"/>
    <w:rsid w:val="008234B9"/>
    <w:rsid w:val="00833897"/>
    <w:rsid w:val="008B0099"/>
    <w:rsid w:val="008E50BF"/>
    <w:rsid w:val="009B4F5D"/>
    <w:rsid w:val="009C5768"/>
    <w:rsid w:val="009E35B0"/>
    <w:rsid w:val="00A00E02"/>
    <w:rsid w:val="00A34CED"/>
    <w:rsid w:val="00A52808"/>
    <w:rsid w:val="00BA1DD1"/>
    <w:rsid w:val="00BC6601"/>
    <w:rsid w:val="00BD375A"/>
    <w:rsid w:val="00BD5DDC"/>
    <w:rsid w:val="00C97835"/>
    <w:rsid w:val="00D1463E"/>
    <w:rsid w:val="00DE3D48"/>
    <w:rsid w:val="00E7107C"/>
    <w:rsid w:val="00E938EB"/>
    <w:rsid w:val="00E94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50"/>
    <o:shapelayout v:ext="edit">
      <o:idmap v:ext="edit" data="2"/>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Times New Roman"/>
        <w:kern w:val="2"/>
        <w:sz w:val="21"/>
        <w:szCs w:val="21"/>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uiPriority="0"/>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locked="1" w:semiHidden="1" w:unhideWhenUsed="1"/>
    <w:lsdException w:name="Table Grid" w:locked="1" w:uiPriority="39"/>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szCs w:val="22"/>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8338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833897"/>
    <w:rPr>
      <w:rFonts w:cs="Times New Roman"/>
      <w:sz w:val="18"/>
    </w:rPr>
  </w:style>
  <w:style w:type="paragraph" w:styleId="a4">
    <w:name w:val="footer"/>
    <w:basedOn w:val="a"/>
    <w:link w:val="Char0"/>
    <w:uiPriority w:val="99"/>
    <w:rsid w:val="00833897"/>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833897"/>
    <w:rPr>
      <w:rFonts w:cs="Times New Roman"/>
      <w:sz w:val="18"/>
    </w:rPr>
  </w:style>
  <w:style w:type="paragraph" w:customStyle="1" w:styleId="CharCharCharChar">
    <w:name w:val="Char Char Char Char"/>
    <w:basedOn w:val="a"/>
    <w:uiPriority w:val="99"/>
    <w:rsid w:val="00833897"/>
    <w:pPr>
      <w:widowControl/>
      <w:spacing w:after="160" w:line="240" w:lineRule="exact"/>
      <w:jc w:val="left"/>
    </w:pPr>
    <w:rPr>
      <w:rFonts w:ascii="Verdana" w:eastAsia="宋体" w:hAnsi="Verdana"/>
      <w:kern w:val="0"/>
      <w:sz w:val="20"/>
      <w:szCs w:val="20"/>
      <w:lang w:eastAsia="en-US"/>
    </w:rPr>
  </w:style>
  <w:style w:type="paragraph" w:customStyle="1" w:styleId="p15">
    <w:name w:val="p15"/>
    <w:basedOn w:val="a"/>
    <w:uiPriority w:val="99"/>
    <w:rsid w:val="00833897"/>
    <w:pPr>
      <w:widowControl/>
    </w:pPr>
    <w:rPr>
      <w:rFonts w:ascii="宋体" w:eastAsia="宋体" w:hAnsi="宋体" w:cs="宋体"/>
      <w:kern w:val="0"/>
      <w:szCs w:val="21"/>
    </w:rPr>
  </w:style>
  <w:style w:type="paragraph" w:customStyle="1" w:styleId="p0">
    <w:name w:val="p0"/>
    <w:basedOn w:val="a"/>
    <w:uiPriority w:val="99"/>
    <w:rsid w:val="00833897"/>
    <w:pPr>
      <w:widowControl/>
    </w:pPr>
    <w:rPr>
      <w:rFonts w:eastAsia="宋体" w:cs="宋体"/>
      <w:kern w:val="0"/>
      <w:szCs w:val="21"/>
    </w:rPr>
  </w:style>
  <w:style w:type="paragraph" w:customStyle="1" w:styleId="p16">
    <w:name w:val="p16"/>
    <w:basedOn w:val="a"/>
    <w:uiPriority w:val="99"/>
    <w:rsid w:val="00833897"/>
    <w:pPr>
      <w:widowControl/>
      <w:spacing w:before="100" w:after="100"/>
      <w:jc w:val="left"/>
    </w:pPr>
    <w:rPr>
      <w:rFonts w:ascii="宋体" w:eastAsia="宋体" w:hAnsi="宋体" w:cs="宋体"/>
      <w:kern w:val="0"/>
      <w:sz w:val="24"/>
      <w:szCs w:val="24"/>
    </w:rPr>
  </w:style>
  <w:style w:type="paragraph" w:styleId="a5">
    <w:name w:val="Balloon Text"/>
    <w:basedOn w:val="a"/>
    <w:link w:val="Char1"/>
    <w:uiPriority w:val="99"/>
    <w:semiHidden/>
    <w:rsid w:val="0047192B"/>
    <w:rPr>
      <w:sz w:val="18"/>
      <w:szCs w:val="18"/>
    </w:rPr>
  </w:style>
  <w:style w:type="character" w:customStyle="1" w:styleId="Char1">
    <w:name w:val="批注框文本 Char"/>
    <w:basedOn w:val="a0"/>
    <w:link w:val="a5"/>
    <w:uiPriority w:val="99"/>
    <w:semiHidden/>
    <w:locked/>
    <w:rsid w:val="0047192B"/>
    <w:rPr>
      <w:rFonts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等线" w:cs="Times New Roman"/>
        <w:kern w:val="2"/>
        <w:sz w:val="21"/>
        <w:szCs w:val="21"/>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uiPriority="0"/>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locked="1" w:semiHidden="1" w:unhideWhenUsed="1"/>
    <w:lsdException w:name="Table Grid" w:locked="1" w:uiPriority="39"/>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szCs w:val="22"/>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8338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833897"/>
    <w:rPr>
      <w:rFonts w:cs="Times New Roman"/>
      <w:sz w:val="18"/>
    </w:rPr>
  </w:style>
  <w:style w:type="paragraph" w:styleId="a4">
    <w:name w:val="footer"/>
    <w:basedOn w:val="a"/>
    <w:link w:val="Char0"/>
    <w:uiPriority w:val="99"/>
    <w:rsid w:val="00833897"/>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833897"/>
    <w:rPr>
      <w:rFonts w:cs="Times New Roman"/>
      <w:sz w:val="18"/>
    </w:rPr>
  </w:style>
  <w:style w:type="paragraph" w:customStyle="1" w:styleId="CharCharCharChar">
    <w:name w:val="Char Char Char Char"/>
    <w:basedOn w:val="a"/>
    <w:uiPriority w:val="99"/>
    <w:rsid w:val="00833897"/>
    <w:pPr>
      <w:widowControl/>
      <w:spacing w:after="160" w:line="240" w:lineRule="exact"/>
      <w:jc w:val="left"/>
    </w:pPr>
    <w:rPr>
      <w:rFonts w:ascii="Verdana" w:eastAsia="宋体" w:hAnsi="Verdana"/>
      <w:kern w:val="0"/>
      <w:sz w:val="20"/>
      <w:szCs w:val="20"/>
      <w:lang w:eastAsia="en-US"/>
    </w:rPr>
  </w:style>
  <w:style w:type="paragraph" w:customStyle="1" w:styleId="p15">
    <w:name w:val="p15"/>
    <w:basedOn w:val="a"/>
    <w:uiPriority w:val="99"/>
    <w:rsid w:val="00833897"/>
    <w:pPr>
      <w:widowControl/>
    </w:pPr>
    <w:rPr>
      <w:rFonts w:ascii="宋体" w:eastAsia="宋体" w:hAnsi="宋体" w:cs="宋体"/>
      <w:kern w:val="0"/>
      <w:szCs w:val="21"/>
    </w:rPr>
  </w:style>
  <w:style w:type="paragraph" w:customStyle="1" w:styleId="p0">
    <w:name w:val="p0"/>
    <w:basedOn w:val="a"/>
    <w:uiPriority w:val="99"/>
    <w:rsid w:val="00833897"/>
    <w:pPr>
      <w:widowControl/>
    </w:pPr>
    <w:rPr>
      <w:rFonts w:eastAsia="宋体" w:cs="宋体"/>
      <w:kern w:val="0"/>
      <w:szCs w:val="21"/>
    </w:rPr>
  </w:style>
  <w:style w:type="paragraph" w:customStyle="1" w:styleId="p16">
    <w:name w:val="p16"/>
    <w:basedOn w:val="a"/>
    <w:uiPriority w:val="99"/>
    <w:rsid w:val="00833897"/>
    <w:pPr>
      <w:widowControl/>
      <w:spacing w:before="100" w:after="100"/>
      <w:jc w:val="left"/>
    </w:pPr>
    <w:rPr>
      <w:rFonts w:ascii="宋体" w:eastAsia="宋体" w:hAnsi="宋体" w:cs="宋体"/>
      <w:kern w:val="0"/>
      <w:sz w:val="24"/>
      <w:szCs w:val="24"/>
    </w:rPr>
  </w:style>
  <w:style w:type="paragraph" w:styleId="a5">
    <w:name w:val="Balloon Text"/>
    <w:basedOn w:val="a"/>
    <w:link w:val="Char1"/>
    <w:uiPriority w:val="99"/>
    <w:semiHidden/>
    <w:rsid w:val="0047192B"/>
    <w:rPr>
      <w:sz w:val="18"/>
      <w:szCs w:val="18"/>
    </w:rPr>
  </w:style>
  <w:style w:type="character" w:customStyle="1" w:styleId="Char1">
    <w:name w:val="批注框文本 Char"/>
    <w:basedOn w:val="a0"/>
    <w:link w:val="a5"/>
    <w:uiPriority w:val="99"/>
    <w:semiHidden/>
    <w:locked/>
    <w:rsid w:val="0047192B"/>
    <w:rPr>
      <w:rFonts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57368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487</Words>
  <Characters>2778</Characters>
  <Application>Microsoft Office Word</Application>
  <DocSecurity>0</DocSecurity>
  <Lines>23</Lines>
  <Paragraphs>6</Paragraphs>
  <ScaleCrop>false</ScaleCrop>
  <Company>Microsoft</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乐山市第七届人民代表大会常务委员会</dc:title>
  <dc:creator>lenovo</dc:creator>
  <cp:lastModifiedBy>lenovo</cp:lastModifiedBy>
  <cp:revision>2</cp:revision>
  <cp:lastPrinted>2017-11-13T02:21:00Z</cp:lastPrinted>
  <dcterms:created xsi:type="dcterms:W3CDTF">2017-11-16T01:48:00Z</dcterms:created>
  <dcterms:modified xsi:type="dcterms:W3CDTF">2017-11-16T01:48:00Z</dcterms:modified>
</cp:coreProperties>
</file>