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outlineLvl w:val="0"/>
        <w:rPr>
          <w:rFonts w:ascii="仿宋_GB2312" w:eastAsia="仿宋_GB2312"/>
          <w:bCs/>
          <w:color w:val="000000"/>
          <w:kern w:val="44"/>
          <w:sz w:val="32"/>
          <w:szCs w:val="32"/>
        </w:rPr>
      </w:pPr>
    </w:p>
    <w:p>
      <w:pPr>
        <w:spacing w:line="580" w:lineRule="exact"/>
        <w:jc w:val="center"/>
        <w:outlineLvl w:val="0"/>
        <w:rPr>
          <w:rFonts w:ascii="仿宋_GB2312" w:eastAsia="仿宋_GB2312"/>
          <w:bCs/>
          <w:color w:val="000000"/>
          <w:kern w:val="44"/>
          <w:sz w:val="32"/>
          <w:szCs w:val="32"/>
        </w:rPr>
      </w:pPr>
    </w:p>
    <w:p>
      <w:pPr>
        <w:spacing w:line="580" w:lineRule="exact"/>
        <w:jc w:val="center"/>
        <w:outlineLvl w:val="0"/>
        <w:rPr>
          <w:rFonts w:ascii="宋体" w:hAnsi="宋体"/>
          <w:bCs/>
          <w:color w:val="000000"/>
          <w:kern w:val="44"/>
          <w:sz w:val="44"/>
          <w:szCs w:val="44"/>
        </w:rPr>
      </w:pPr>
      <w:r>
        <w:rPr>
          <w:rFonts w:hint="eastAsia" w:ascii="宋体" w:hAnsi="宋体"/>
          <w:bCs/>
          <w:color w:val="000000"/>
          <w:kern w:val="44"/>
          <w:sz w:val="44"/>
          <w:szCs w:val="44"/>
        </w:rPr>
        <w:t>内江市甜城湖保护条例</w:t>
      </w:r>
    </w:p>
    <w:p>
      <w:pPr>
        <w:adjustRightInd w:val="0"/>
        <w:snapToGrid w:val="0"/>
        <w:spacing w:line="580" w:lineRule="exact"/>
        <w:jc w:val="center"/>
        <w:rPr>
          <w:rFonts w:ascii="仿宋_GB2312" w:eastAsia="仿宋_GB2312"/>
          <w:bCs/>
          <w:sz w:val="32"/>
          <w:szCs w:val="32"/>
        </w:rPr>
      </w:pPr>
    </w:p>
    <w:p>
      <w:pPr>
        <w:widowControl/>
        <w:spacing w:line="580" w:lineRule="exact"/>
        <w:ind w:left="630" w:leftChars="300" w:right="630" w:rightChars="300"/>
        <w:rPr>
          <w:rFonts w:ascii="楷体_GB2312" w:eastAsia="楷体_GB2312"/>
          <w:bCs/>
          <w:sz w:val="32"/>
          <w:szCs w:val="32"/>
        </w:rPr>
      </w:pPr>
      <w:r>
        <w:rPr>
          <w:rFonts w:hint="eastAsia" w:ascii="楷体_GB2312" w:eastAsia="楷体_GB2312"/>
          <w:bCs/>
          <w:sz w:val="32"/>
          <w:szCs w:val="32"/>
        </w:rPr>
        <w:t>（</w:t>
      </w:r>
      <w:r>
        <w:rPr>
          <w:rFonts w:hint="eastAsia" w:ascii="楷体_GB2312" w:eastAsia="楷体_GB2312"/>
          <w:color w:val="000000"/>
          <w:kern w:val="0"/>
          <w:sz w:val="32"/>
          <w:szCs w:val="32"/>
          <w:shd w:val="clear" w:color="auto" w:fill="FFFFFF"/>
          <w:lang w:bidi="ar"/>
        </w:rPr>
        <w:t>2017</w:t>
      </w:r>
      <w:r>
        <w:rPr>
          <w:rFonts w:hint="eastAsia" w:ascii="楷体_GB2312" w:hAnsi="方正楷体简体" w:eastAsia="楷体_GB2312" w:cs="方正楷体简体"/>
          <w:color w:val="000000"/>
          <w:kern w:val="0"/>
          <w:sz w:val="32"/>
          <w:szCs w:val="32"/>
          <w:shd w:val="clear" w:color="auto" w:fill="FFFFFF"/>
          <w:lang w:bidi="ar"/>
        </w:rPr>
        <w:t>年</w:t>
      </w:r>
      <w:r>
        <w:rPr>
          <w:rFonts w:hint="eastAsia" w:ascii="楷体_GB2312" w:eastAsia="楷体_GB2312"/>
          <w:color w:val="000000"/>
          <w:kern w:val="0"/>
          <w:sz w:val="32"/>
          <w:szCs w:val="32"/>
          <w:shd w:val="clear" w:color="auto" w:fill="FFFFFF"/>
          <w:lang w:bidi="ar"/>
        </w:rPr>
        <w:t>10</w:t>
      </w:r>
      <w:r>
        <w:rPr>
          <w:rFonts w:hint="eastAsia" w:ascii="楷体_GB2312" w:hAnsi="方正楷体简体" w:eastAsia="楷体_GB2312" w:cs="方正楷体简体"/>
          <w:color w:val="000000"/>
          <w:kern w:val="0"/>
          <w:sz w:val="32"/>
          <w:szCs w:val="32"/>
          <w:shd w:val="clear" w:color="auto" w:fill="FFFFFF"/>
          <w:lang w:bidi="ar"/>
        </w:rPr>
        <w:t>月</w:t>
      </w:r>
      <w:r>
        <w:rPr>
          <w:rFonts w:hint="eastAsia" w:ascii="楷体_GB2312" w:eastAsia="楷体_GB2312"/>
          <w:color w:val="000000"/>
          <w:kern w:val="0"/>
          <w:sz w:val="32"/>
          <w:szCs w:val="32"/>
          <w:shd w:val="clear" w:color="auto" w:fill="FFFFFF"/>
          <w:lang w:bidi="ar"/>
        </w:rPr>
        <w:t>12</w:t>
      </w:r>
      <w:r>
        <w:rPr>
          <w:rFonts w:hint="eastAsia" w:ascii="楷体_GB2312" w:hAnsi="方正楷体简体" w:eastAsia="楷体_GB2312" w:cs="方正楷体简体"/>
          <w:color w:val="000000"/>
          <w:kern w:val="0"/>
          <w:sz w:val="32"/>
          <w:szCs w:val="32"/>
          <w:shd w:val="clear" w:color="auto" w:fill="FFFFFF"/>
          <w:lang w:bidi="ar"/>
        </w:rPr>
        <w:t>日内江市第七届人民代表大会常务委员会第十次会议通过</w:t>
      </w:r>
      <w:r>
        <w:rPr>
          <w:rFonts w:hint="eastAsia" w:ascii="楷体_GB2312" w:eastAsia="楷体_GB2312"/>
          <w:bCs/>
          <w:sz w:val="32"/>
          <w:szCs w:val="32"/>
        </w:rPr>
        <w:t xml:space="preserve">  2022年7月5日内江市第八届人民代表大会常务委员会第五次会议修订  2022年7月28日四川省第十三届人民代表大会常务委员会第三十六次会议批准）</w:t>
      </w:r>
    </w:p>
    <w:p>
      <w:pPr>
        <w:spacing w:line="580" w:lineRule="exact"/>
        <w:ind w:firstLine="640" w:firstLineChars="200"/>
        <w:rPr>
          <w:rFonts w:ascii="仿宋_GB2312" w:eastAsia="仿宋_GB2312"/>
          <w:bCs/>
          <w:color w:val="000000"/>
          <w:sz w:val="32"/>
          <w:szCs w:val="32"/>
        </w:rPr>
      </w:pPr>
    </w:p>
    <w:p>
      <w:pPr>
        <w:spacing w:line="580" w:lineRule="exact"/>
        <w:ind w:firstLine="640" w:firstLineChars="200"/>
        <w:jc w:val="center"/>
        <w:rPr>
          <w:rFonts w:ascii="楷体_GB2312" w:eastAsia="楷体_GB2312"/>
          <w:bCs/>
          <w:sz w:val="32"/>
          <w:szCs w:val="32"/>
        </w:rPr>
      </w:pPr>
      <w:r>
        <w:rPr>
          <w:rFonts w:hint="eastAsia" w:ascii="楷体_GB2312" w:eastAsia="楷体_GB2312"/>
          <w:bCs/>
          <w:sz w:val="32"/>
          <w:szCs w:val="32"/>
        </w:rPr>
        <w:t>目  录</w:t>
      </w:r>
    </w:p>
    <w:p>
      <w:pPr>
        <w:spacing w:line="580" w:lineRule="exact"/>
        <w:ind w:left="420" w:leftChars="200" w:firstLine="480" w:firstLineChars="200"/>
        <w:rPr>
          <w:sz w:val="24"/>
        </w:rPr>
      </w:pPr>
    </w:p>
    <w:p>
      <w:pPr>
        <w:spacing w:line="580" w:lineRule="exact"/>
        <w:ind w:firstLine="640" w:firstLineChars="200"/>
        <w:rPr>
          <w:rFonts w:ascii="楷体_GB2312" w:eastAsia="楷体_GB2312"/>
          <w:bCs/>
          <w:sz w:val="32"/>
          <w:szCs w:val="32"/>
        </w:rPr>
      </w:pPr>
      <w:r>
        <w:rPr>
          <w:rFonts w:hint="eastAsia" w:ascii="楷体_GB2312" w:eastAsia="楷体_GB2312"/>
          <w:bCs/>
          <w:sz w:val="32"/>
          <w:szCs w:val="32"/>
        </w:rPr>
        <w:t>第一章  总则</w:t>
      </w:r>
    </w:p>
    <w:p>
      <w:pPr>
        <w:spacing w:line="580" w:lineRule="exact"/>
        <w:ind w:firstLine="640" w:firstLineChars="200"/>
        <w:rPr>
          <w:rFonts w:ascii="楷体_GB2312" w:eastAsia="楷体_GB2312"/>
          <w:bCs/>
          <w:sz w:val="32"/>
          <w:szCs w:val="32"/>
        </w:rPr>
      </w:pPr>
      <w:r>
        <w:rPr>
          <w:rFonts w:hint="eastAsia" w:ascii="楷体_GB2312" w:eastAsia="楷体_GB2312"/>
          <w:bCs/>
          <w:sz w:val="32"/>
          <w:szCs w:val="32"/>
        </w:rPr>
        <w:t>第二章  规划与建设</w:t>
      </w:r>
    </w:p>
    <w:p>
      <w:pPr>
        <w:spacing w:line="580" w:lineRule="exact"/>
        <w:ind w:firstLine="640" w:firstLineChars="200"/>
        <w:rPr>
          <w:rFonts w:ascii="楷体_GB2312" w:eastAsia="楷体_GB2312"/>
          <w:bCs/>
          <w:sz w:val="32"/>
          <w:szCs w:val="32"/>
        </w:rPr>
      </w:pPr>
      <w:r>
        <w:rPr>
          <w:rFonts w:hint="eastAsia" w:ascii="楷体_GB2312" w:eastAsia="楷体_GB2312"/>
          <w:bCs/>
          <w:sz w:val="32"/>
          <w:szCs w:val="32"/>
        </w:rPr>
        <w:t>第三章  生态环境保护</w:t>
      </w:r>
    </w:p>
    <w:p>
      <w:pPr>
        <w:spacing w:line="580" w:lineRule="exact"/>
        <w:ind w:firstLine="640" w:firstLineChars="200"/>
        <w:rPr>
          <w:rFonts w:ascii="楷体_GB2312" w:eastAsia="楷体_GB2312"/>
          <w:bCs/>
          <w:sz w:val="32"/>
          <w:szCs w:val="32"/>
        </w:rPr>
      </w:pPr>
      <w:r>
        <w:rPr>
          <w:rFonts w:hint="eastAsia" w:ascii="楷体_GB2312" w:eastAsia="楷体_GB2312"/>
          <w:bCs/>
          <w:sz w:val="32"/>
          <w:szCs w:val="32"/>
        </w:rPr>
        <w:t>第四章  法律责任</w:t>
      </w:r>
    </w:p>
    <w:p>
      <w:pPr>
        <w:spacing w:line="580" w:lineRule="exact"/>
        <w:ind w:firstLine="640" w:firstLineChars="200"/>
        <w:rPr>
          <w:rFonts w:ascii="楷体_GB2312" w:eastAsia="楷体_GB2312"/>
          <w:bCs/>
          <w:sz w:val="32"/>
          <w:szCs w:val="32"/>
        </w:rPr>
      </w:pPr>
      <w:r>
        <w:rPr>
          <w:rFonts w:hint="eastAsia" w:ascii="楷体_GB2312" w:eastAsia="楷体_GB2312"/>
          <w:bCs/>
          <w:sz w:val="32"/>
          <w:szCs w:val="32"/>
        </w:rPr>
        <w:t>第五章  附则</w:t>
      </w:r>
    </w:p>
    <w:p>
      <w:pPr>
        <w:spacing w:line="580" w:lineRule="exact"/>
        <w:ind w:left="420" w:leftChars="200" w:firstLine="640" w:firstLineChars="200"/>
        <w:rPr>
          <w:rFonts w:ascii="仿宋_GB2312" w:eastAsia="仿宋_GB2312"/>
          <w:sz w:val="32"/>
          <w:szCs w:val="32"/>
        </w:rPr>
      </w:pPr>
    </w:p>
    <w:p>
      <w:pPr>
        <w:spacing w:line="580" w:lineRule="exact"/>
        <w:jc w:val="center"/>
        <w:rPr>
          <w:rFonts w:ascii="黑体" w:hAnsi="黑体" w:eastAsia="黑体" w:cs="方正黑体简体"/>
          <w:sz w:val="32"/>
          <w:szCs w:val="32"/>
        </w:rPr>
      </w:pPr>
      <w:r>
        <w:rPr>
          <w:rFonts w:hint="eastAsia" w:ascii="黑体" w:hAnsi="黑体" w:eastAsia="黑体" w:cs="方正黑体简体"/>
          <w:sz w:val="32"/>
          <w:szCs w:val="32"/>
        </w:rPr>
        <w:t>第一章  总  则</w:t>
      </w:r>
    </w:p>
    <w:p>
      <w:pPr>
        <w:spacing w:line="580" w:lineRule="exact"/>
        <w:rPr>
          <w:rFonts w:ascii="仿宋_GB2312" w:eastAsia="仿宋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w:t>
      </w:r>
      <w:r>
        <w:rPr>
          <w:rFonts w:hint="eastAsia" w:ascii="仿宋_GB2312" w:eastAsia="仿宋_GB2312"/>
          <w:color w:val="000000"/>
          <w:sz w:val="32"/>
          <w:szCs w:val="32"/>
        </w:rPr>
        <w:t xml:space="preserve"> </w:t>
      </w:r>
      <w:r>
        <w:rPr>
          <w:rFonts w:hint="eastAsia" w:ascii="仿宋_GB2312" w:eastAsia="仿宋_GB2312"/>
          <w:sz w:val="32"/>
          <w:szCs w:val="32"/>
        </w:rPr>
        <w:t>为了加强甜城湖的保护与管理，促进其可持续发展，根据《中华人民共和国环境保护法》、《中华人民共和国水污染防治法》、《中华人民共和国长江保护法》、《四川省沱江流域水环境保护条例》等有关法律、法规的规定，结合内江市实际，制定本条例。</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甜城湖保护范围内规划、建设、保护、监督、管理及利用适用本条例。</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甜城湖保护范围分为水域和陆域。</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水域为内江市第三水厂沱江对口滩集中式饮用水水源保护区取水口下游三百米处至天宫堂水电站拦河坝之间江面的区域。</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陆域为内江市第三水厂沱江对口滩集中式饮用水水源保护区取水口下游三百米处至天宫堂水电站拦河坝之间两岸，已建防洪堤段为常年蓄水位（海拔296米）至临湖已建道路（含两侧人行道）之间区域；未建防洪堤段为常年蓄水位（海拔296米）纵深二百米以内根据道路、建（构）筑物、地形等因素划定的区域。</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甜城湖保护范围界线，由市人民政府划定并向社会公布。</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甜城湖保护坚持科学规划、综合治理、严格保护、持续利用的原则。</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市人民政府负责甜城湖保护工作，将甜城湖保护工作纳入国民经济和社会发展规划，组织实施本条例。</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市人民政府城市管理主管部门负责甜城湖保护的统一管理和协调。</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自然资源规划、生态环境、住房城乡建设、交通运输、水行政、农业农村、文化和旅游等主管部门及公安机关在各自的职责范围内对甜城湖保护实施监督管理。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市、区人民政府将甜城湖保护和管理经费列入本级预算。</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市、区人民政府及各工作部门、社会团体、企事业单位、学校、村（居）民委员会应当开展甜城湖保护的宣传教育，提高公民参与保护的意识和能力。</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广播、电视、报刊、网络等媒体应当加强甜城湖保护的公益宣传和舆论引导、监督。</w:t>
      </w:r>
    </w:p>
    <w:p>
      <w:pPr>
        <w:spacing w:line="580" w:lineRule="exact"/>
        <w:ind w:firstLine="640" w:firstLineChars="200"/>
        <w:rPr>
          <w:rFonts w:ascii="仿宋_GB2312" w:eastAsia="仿宋_GB2312"/>
          <w:sz w:val="32"/>
          <w:szCs w:val="32"/>
        </w:rPr>
      </w:pPr>
      <w:r>
        <w:rPr>
          <w:rFonts w:hint="eastAsia" w:ascii="黑体" w:hAnsi="黑体" w:eastAsia="黑体" w:cs="黑体"/>
          <w:sz w:val="32"/>
          <w:szCs w:val="32"/>
        </w:rPr>
        <w:t>第八条</w:t>
      </w:r>
      <w:r>
        <w:rPr>
          <w:rFonts w:hint="eastAsia" w:ascii="仿宋_GB2312" w:eastAsia="仿宋_GB2312"/>
          <w:sz w:val="32"/>
          <w:szCs w:val="32"/>
        </w:rPr>
        <w:t xml:space="preserve">  单位和个人有权对违反本条例的行为进行劝导、制止或者举报。</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相关部门应当及时受理举报、依法处理。</w:t>
      </w:r>
    </w:p>
    <w:p>
      <w:pPr>
        <w:spacing w:line="580" w:lineRule="exact"/>
        <w:rPr>
          <w:rFonts w:ascii="仿宋_GB2312" w:eastAsia="仿宋_GB2312"/>
          <w:sz w:val="32"/>
          <w:szCs w:val="32"/>
        </w:rPr>
      </w:pPr>
    </w:p>
    <w:p>
      <w:pPr>
        <w:spacing w:line="580" w:lineRule="exact"/>
        <w:jc w:val="center"/>
        <w:rPr>
          <w:rFonts w:ascii="黑体" w:hAnsi="黑体" w:eastAsia="黑体" w:cs="方正黑体简体"/>
          <w:sz w:val="32"/>
          <w:szCs w:val="32"/>
        </w:rPr>
      </w:pPr>
      <w:r>
        <w:rPr>
          <w:rFonts w:hint="eastAsia" w:ascii="黑体" w:hAnsi="黑体" w:eastAsia="黑体" w:cs="方正黑体简体"/>
          <w:sz w:val="32"/>
          <w:szCs w:val="32"/>
        </w:rPr>
        <w:t>第二章  规划与建设</w:t>
      </w:r>
    </w:p>
    <w:p>
      <w:pPr>
        <w:spacing w:line="580" w:lineRule="exact"/>
        <w:rPr>
          <w:rFonts w:ascii="仿宋_GB2312" w:eastAsia="楷体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甜城湖保护的规划与建设坚持绿色发展理念，与内江市国土空间规划以及沱江流域综合规划和四川省沱江干流岸线保护与利用规划相协调。</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甜城湖保护规划由市人民政府自然资源规划主管部门会同城市管理、生态环境、住房城乡建设、交通运输、水行政、农业农村、文化和旅游等主管部门编制。</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甜城湖保护规划经市人民政府批准后，报市人民代表大会常务委员会备案。</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甜城湖保护规划因公共利益确需修改的，由市人民政府自然资源规划主管部门组织相关部门充分论证后，按照前款规定的程序办理。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甜城湖保护规划应当确定甜城湖建设用地控制区的规模、用途、形态及市政基础设施和公共服务设施、园林绿地布局要求等事项。</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市、区人民政府应当组织建设、维护甜城湖保护范围内的市政基础设施和公共服务设施、园林绿地、海事码头，完善防洪堤或者生态护坡、截污系统和生态绿地等，建设沿湖生态走廊。</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甜城湖保护范围内实行雨污分流。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市、区人民政府对现有合流制排水系统进行改造，实现雨污分流。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甜城湖保护范围内新建、扩建、改建建（构）筑物应当与甜城湖保护范围内环境相协调，并配套建设排水、排污、垃圾收集等市政基础设施。</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甜城湖保护范围内的湿地应当加强保护，维护湿地生态功能和生物多样性，确保湿地资源的持续利用。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甜城湖保护范围内的城市夜景照明亮化，应当与自然生态环境相协调。</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甜城湖保护范围内文化旅游活动应当符合甜城湖保护规划。</w:t>
      </w:r>
    </w:p>
    <w:p>
      <w:pPr>
        <w:spacing w:line="580" w:lineRule="exact"/>
        <w:rPr>
          <w:rFonts w:ascii="仿宋_GB2312" w:eastAsia="仿宋_GB2312"/>
          <w:sz w:val="32"/>
          <w:szCs w:val="32"/>
        </w:rPr>
      </w:pPr>
    </w:p>
    <w:p>
      <w:pPr>
        <w:spacing w:line="580" w:lineRule="exact"/>
        <w:jc w:val="center"/>
        <w:rPr>
          <w:rFonts w:ascii="黑体" w:hAnsi="黑体" w:eastAsia="黑体" w:cs="方正黑体简体"/>
          <w:sz w:val="32"/>
          <w:szCs w:val="32"/>
        </w:rPr>
      </w:pPr>
      <w:r>
        <w:rPr>
          <w:rFonts w:hint="eastAsia" w:ascii="黑体" w:hAnsi="黑体" w:eastAsia="黑体" w:cs="方正黑体简体"/>
          <w:sz w:val="32"/>
          <w:szCs w:val="32"/>
        </w:rPr>
        <w:t>第三章  生态环境保护</w:t>
      </w:r>
    </w:p>
    <w:p>
      <w:pPr>
        <w:spacing w:line="580" w:lineRule="exact"/>
        <w:rPr>
          <w:rFonts w:ascii="仿宋_GB2312" w:eastAsia="楷体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甜城湖水质按照《地表水环境质量标准》（GB3838-2002）规定的Ⅲ类标准进行保护。</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市人民政府生态环境主管部门开展甜城湖保护范围内水环境质量监测工作，并依法公开监测结果。</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甜城湖常年蓄水位保持在海拔296</w:t>
      </w:r>
      <w:r>
        <w:rPr>
          <w:rFonts w:hint="eastAsia" w:ascii="MS Mincho" w:hAnsi="MS Mincho" w:eastAsia="MS Mincho" w:cs="MS Mincho"/>
          <w:sz w:val="32"/>
          <w:szCs w:val="32"/>
        </w:rPr>
        <w:t>−</w:t>
      </w:r>
      <w:r>
        <w:rPr>
          <w:rFonts w:hint="eastAsia" w:ascii="仿宋_GB2312" w:eastAsia="仿宋_GB2312"/>
          <w:sz w:val="32"/>
          <w:szCs w:val="32"/>
        </w:rPr>
        <w:t>297米范围内。</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市人民政府水行政主管部门负责对甜城湖水域实行河道疏浚和调水换水；确需非正常泄水的，报市人民政府批准。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市、区人民政府应当加强对流入甜城湖的寿溪河、谢家河等主要支流水质的监督和管理。</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甜城湖保护范围内依法严格控制排放水污染物。</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甜城湖保护范围内禁止使用炸鱼、毒鱼、电鱼等破坏渔业资源的方法进行捕捞；禁止在禁渔区、禁渔期进行捕捞。</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甜城湖保护范围内禁止从事采砂活动。</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在甜城湖保护范围水域内的船舶，不得向湖区水体排放、倾倒废水、垃圾等废弃物。</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甜城湖保护范围内有害生物防控提倡使用生物防治、物理防治和先进实用技术，严控农药使用。</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甜城湖保护范围内的经营性活动应当符合生态环境保护、市容市貌与环境卫生管理、行洪等要求。</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甜城湖保护范围内，不得实施下列行为：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（一）破坏、侵占、毁损甜城湖堤防、水闸、护岸等防洪工程和水文、通信设施及防汛备用的器材、物料等；</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（二）占用道路、桥梁、人行天桥、地下通道、广场等公共场地摆摊设点、堆放物料及从事经营性活动；</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（三）倾倒垃圾、污水、粪便等废弃物或者将废弃物扫入、排入城市排水沟、地下管道；</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（四）燃放烟花爆竹；</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（五）从车辆内或者建（构）筑物上向外抛掷杂物、废弃物；</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（六）随地吐痰、吐口香糖，乱扔烟蒂、纸屑、果皮及食品包装等废弃物，随地便溺；</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（七）屋顶、阳台、平台、外走廊及窗外堆放、吊挂影响市容市貌的物品；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（八）乱涂、乱刻、乱画或者擅自张贴各种宣传品；</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（九）不及时清除所携带宠物的排泄物；</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（十）法律、法规规定的其他违法行为。</w:t>
      </w:r>
    </w:p>
    <w:p>
      <w:pPr>
        <w:spacing w:line="580" w:lineRule="exact"/>
        <w:rPr>
          <w:rFonts w:ascii="仿宋_GB2312" w:eastAsia="仿宋_GB2312"/>
          <w:sz w:val="32"/>
          <w:szCs w:val="32"/>
        </w:rPr>
      </w:pPr>
    </w:p>
    <w:p>
      <w:pPr>
        <w:spacing w:line="580" w:lineRule="exact"/>
        <w:jc w:val="center"/>
        <w:rPr>
          <w:rFonts w:ascii="黑体" w:hAnsi="黑体" w:eastAsia="黑体" w:cs="方正黑体简体"/>
          <w:sz w:val="32"/>
          <w:szCs w:val="32"/>
        </w:rPr>
      </w:pPr>
      <w:r>
        <w:rPr>
          <w:rFonts w:hint="eastAsia" w:ascii="黑体" w:hAnsi="黑体" w:eastAsia="黑体" w:cs="方正黑体简体"/>
          <w:sz w:val="32"/>
          <w:szCs w:val="32"/>
        </w:rPr>
        <w:t>第四章  法律责任</w:t>
      </w:r>
    </w:p>
    <w:p>
      <w:pPr>
        <w:spacing w:line="580" w:lineRule="exact"/>
        <w:rPr>
          <w:rFonts w:ascii="仿宋_GB2312" w:eastAsia="楷体_GB2312"/>
          <w:sz w:val="32"/>
          <w:szCs w:val="32"/>
        </w:rPr>
      </w:pP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违反本条例规定的行为，法律、法规已有法律责任规定的，从其规定。</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违反本条例规定，相关部门及其工作人员有下列行为之一的，由有权机关责令改正，通报批评；情节严重的，对直接负责的主管人员和其他直接责任人员依法给予处分：</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（一）未依法组织编制、审批甜城湖保护规划；</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（二）未经法定程序修改甜城湖保护规划；</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（三）超越职权或者违反规划改变甜城湖保护范围内土地用途；</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（四）违反规划改变市政基础设施和公共服务设施用途；</w:t>
      </w:r>
    </w:p>
    <w:p>
      <w:pPr>
        <w:spacing w:line="580" w:lineRule="exact"/>
        <w:ind w:firstLine="640" w:firstLineChars="200"/>
        <w:rPr>
          <w:rFonts w:ascii="仿宋_GB2312" w:eastAsia="仿宋_GB2312"/>
          <w:sz w:val="32"/>
          <w:szCs w:val="32"/>
        </w:rPr>
      </w:pPr>
      <w:r>
        <w:rPr>
          <w:rFonts w:hint="eastAsia" w:ascii="仿宋_GB2312" w:eastAsia="仿宋_GB2312"/>
          <w:sz w:val="32"/>
          <w:szCs w:val="32"/>
        </w:rPr>
        <w:t>（五）未依法公开甜城湖保护范围内水环境质量监测结果。</w:t>
      </w:r>
    </w:p>
    <w:p>
      <w:pPr>
        <w:spacing w:line="580" w:lineRule="exact"/>
        <w:ind w:firstLine="640" w:firstLineChars="200"/>
        <w:rPr>
          <w:rFonts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甜城湖保护相关部门工作人员玩忽职守、滥用职权、徇私舞弊的，由有权机关对直接负责的主管人员和其他直接责任人员依法给予处分。</w:t>
      </w:r>
    </w:p>
    <w:p>
      <w:pPr>
        <w:spacing w:line="580" w:lineRule="exact"/>
        <w:rPr>
          <w:rFonts w:ascii="仿宋_GB2312" w:eastAsia="仿宋_GB2312"/>
          <w:sz w:val="32"/>
          <w:szCs w:val="32"/>
        </w:rPr>
      </w:pPr>
    </w:p>
    <w:p>
      <w:pPr>
        <w:spacing w:line="580" w:lineRule="exact"/>
        <w:jc w:val="center"/>
        <w:rPr>
          <w:rFonts w:ascii="黑体" w:hAnsi="黑体" w:eastAsia="黑体" w:cs="方正黑体简体"/>
          <w:sz w:val="32"/>
          <w:szCs w:val="32"/>
        </w:rPr>
      </w:pPr>
      <w:r>
        <w:rPr>
          <w:rFonts w:hint="eastAsia" w:ascii="黑体" w:hAnsi="黑体" w:eastAsia="黑体" w:cs="方正黑体简体"/>
          <w:sz w:val="32"/>
          <w:szCs w:val="32"/>
        </w:rPr>
        <w:t>第五章  附  则</w:t>
      </w:r>
    </w:p>
    <w:p>
      <w:pPr>
        <w:spacing w:line="580" w:lineRule="exact"/>
        <w:rPr>
          <w:rFonts w:ascii="仿宋_GB2312" w:eastAsia="楷体_GB2312"/>
          <w:sz w:val="32"/>
          <w:szCs w:val="32"/>
        </w:rPr>
      </w:pPr>
    </w:p>
    <w:p>
      <w:pPr>
        <w:ind w:firstLine="640" w:firstLineChars="200"/>
        <w:rPr>
          <w:rFonts w:hint="eastAsia" w:eastAsia="仿宋_GB2312"/>
          <w:lang w:eastAsia="zh-CN"/>
        </w:rPr>
      </w:pPr>
      <w:r>
        <w:rPr>
          <w:rFonts w:hint="eastAsia" w:ascii="黑体" w:hAnsi="黑体" w:eastAsia="黑体"/>
          <w:kern w:val="0"/>
          <w:sz w:val="32"/>
          <w:szCs w:val="32"/>
        </w:rPr>
        <w:t>第三十一条</w:t>
      </w:r>
      <w:r>
        <w:rPr>
          <w:rFonts w:hint="eastAsia" w:ascii="仿宋_GB2312" w:eastAsia="仿宋_GB2312"/>
          <w:kern w:val="0"/>
          <w:sz w:val="32"/>
          <w:szCs w:val="32"/>
        </w:rPr>
        <w:t xml:space="preserve">  本条例自</w:t>
      </w:r>
      <w:r>
        <w:rPr>
          <w:rFonts w:hint="eastAsia" w:ascii="仿宋_GB2312" w:eastAsia="仿宋_GB2312"/>
          <w:kern w:val="0"/>
          <w:sz w:val="32"/>
          <w:szCs w:val="32"/>
          <w:lang w:val="en"/>
        </w:rPr>
        <w:t>2022</w:t>
      </w:r>
      <w:r>
        <w:rPr>
          <w:rFonts w:hint="eastAsia" w:ascii="仿宋_GB2312" w:eastAsia="仿宋_GB2312"/>
          <w:kern w:val="0"/>
          <w:sz w:val="32"/>
          <w:szCs w:val="32"/>
        </w:rPr>
        <w:t>年</w:t>
      </w:r>
      <w:r>
        <w:rPr>
          <w:rFonts w:hint="eastAsia" w:ascii="仿宋_GB2312" w:eastAsia="仿宋_GB2312"/>
          <w:kern w:val="0"/>
          <w:sz w:val="32"/>
          <w:szCs w:val="32"/>
          <w:lang w:val="en"/>
        </w:rPr>
        <w:t>9</w:t>
      </w:r>
      <w:r>
        <w:rPr>
          <w:rFonts w:hint="eastAsia" w:ascii="仿宋_GB2312" w:eastAsia="仿宋_GB2312"/>
          <w:kern w:val="0"/>
          <w:sz w:val="32"/>
          <w:szCs w:val="32"/>
        </w:rPr>
        <w:t>月</w:t>
      </w:r>
      <w:r>
        <w:rPr>
          <w:rFonts w:hint="eastAsia" w:ascii="仿宋_GB2312" w:eastAsia="仿宋_GB2312"/>
          <w:kern w:val="0"/>
          <w:sz w:val="32"/>
          <w:szCs w:val="32"/>
          <w:lang w:val="en"/>
        </w:rPr>
        <w:t>1</w:t>
      </w:r>
      <w:r>
        <w:rPr>
          <w:rFonts w:hint="eastAsia" w:ascii="仿宋_GB2312" w:eastAsia="仿宋_GB2312"/>
          <w:kern w:val="0"/>
          <w:sz w:val="32"/>
          <w:szCs w:val="32"/>
        </w:rPr>
        <w:t>日起施行</w:t>
      </w:r>
      <w:r>
        <w:rPr>
          <w:rFonts w:hint="eastAsia" w:ascii="仿宋_GB2312" w:eastAsia="仿宋_GB2312"/>
          <w:kern w:val="0"/>
          <w:sz w:val="32"/>
          <w:szCs w:val="32"/>
          <w:lang w:eastAsia="zh-CN"/>
        </w:rPr>
        <w:t>。</w:t>
      </w:r>
      <w:bookmarkStart w:id="0" w:name="_GoBack"/>
      <w:bookmarkEnd w:id="0"/>
    </w:p>
    <w:sectPr>
      <w:headerReference r:id="rId4" w:type="first"/>
      <w:headerReference r:id="rId3" w:type="default"/>
      <w:footerReference r:id="rId5" w:type="default"/>
      <w:footerReference r:id="rId6"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楷体简体">
    <w:altName w:val="宋体"/>
    <w:panose1 w:val="03000509000000000000"/>
    <w:charset w:val="86"/>
    <w:family w:val="script"/>
    <w:pitch w:val="default"/>
    <w:sig w:usb0="00000000" w:usb1="00000000" w:usb2="00000010" w:usb3="00000000" w:csb0="00040000"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Style w:val="12"/>
                              <w:rFonts w:asciiTheme="majorEastAsia" w:hAnsiTheme="majorEastAsia" w:eastAsiaTheme="majorEastAsia"/>
                              <w:bCs/>
                              <w:sz w:val="28"/>
                              <w:szCs w:val="28"/>
                            </w:rPr>
                          </w:pPr>
                          <w:r>
                            <w:rPr>
                              <w:rFonts w:asciiTheme="majorEastAsia" w:hAnsiTheme="majorEastAsia" w:eastAsiaTheme="majorEastAsia"/>
                              <w:bCs/>
                              <w:sz w:val="28"/>
                              <w:szCs w:val="28"/>
                            </w:rPr>
                            <w:t xml:space="preserve">— </w:t>
                          </w:r>
                          <w:r>
                            <w:rPr>
                              <w:rFonts w:asciiTheme="majorEastAsia" w:hAnsiTheme="majorEastAsia" w:eastAsiaTheme="majorEastAsia"/>
                              <w:bCs/>
                              <w:sz w:val="28"/>
                              <w:szCs w:val="28"/>
                            </w:rPr>
                            <w:fldChar w:fldCharType="begin"/>
                          </w:r>
                          <w:r>
                            <w:rPr>
                              <w:rStyle w:val="12"/>
                              <w:rFonts w:asciiTheme="majorEastAsia" w:hAnsiTheme="majorEastAsia" w:eastAsiaTheme="majorEastAsia"/>
                              <w:bCs/>
                              <w:sz w:val="28"/>
                              <w:szCs w:val="28"/>
                            </w:rPr>
                            <w:instrText xml:space="preserve">PAGE  </w:instrText>
                          </w:r>
                          <w:r>
                            <w:rPr>
                              <w:rFonts w:asciiTheme="majorEastAsia" w:hAnsiTheme="majorEastAsia" w:eastAsiaTheme="majorEastAsia"/>
                              <w:bCs/>
                              <w:sz w:val="28"/>
                              <w:szCs w:val="28"/>
                            </w:rPr>
                            <w:fldChar w:fldCharType="separate"/>
                          </w:r>
                          <w:r>
                            <w:rPr>
                              <w:rStyle w:val="12"/>
                              <w:rFonts w:asciiTheme="majorEastAsia" w:hAnsiTheme="majorEastAsia" w:eastAsiaTheme="majorEastAsia"/>
                              <w:bCs/>
                              <w:sz w:val="28"/>
                              <w:szCs w:val="28"/>
                            </w:rPr>
                            <w:t>7</w:t>
                          </w:r>
                          <w:r>
                            <w:rPr>
                              <w:rFonts w:asciiTheme="majorEastAsia" w:hAnsiTheme="majorEastAsia" w:eastAsiaTheme="majorEastAsia"/>
                              <w:bCs/>
                              <w:sz w:val="28"/>
                              <w:szCs w:val="28"/>
                            </w:rPr>
                            <w:fldChar w:fldCharType="end"/>
                          </w:r>
                          <w:r>
                            <w:rPr>
                              <w:rFonts w:asciiTheme="majorEastAsia" w:hAnsiTheme="majorEastAsia" w:eastAsiaTheme="majorEastAsia"/>
                              <w:bCs/>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6"/>
                      <w:rPr>
                        <w:rStyle w:val="12"/>
                        <w:rFonts w:asciiTheme="majorEastAsia" w:hAnsiTheme="majorEastAsia" w:eastAsiaTheme="majorEastAsia"/>
                        <w:bCs/>
                        <w:sz w:val="28"/>
                        <w:szCs w:val="28"/>
                      </w:rPr>
                    </w:pPr>
                    <w:r>
                      <w:rPr>
                        <w:rFonts w:asciiTheme="majorEastAsia" w:hAnsiTheme="majorEastAsia" w:eastAsiaTheme="majorEastAsia"/>
                        <w:bCs/>
                        <w:sz w:val="28"/>
                        <w:szCs w:val="28"/>
                      </w:rPr>
                      <w:t xml:space="preserve">— </w:t>
                    </w:r>
                    <w:r>
                      <w:rPr>
                        <w:rFonts w:asciiTheme="majorEastAsia" w:hAnsiTheme="majorEastAsia" w:eastAsiaTheme="majorEastAsia"/>
                        <w:bCs/>
                        <w:sz w:val="28"/>
                        <w:szCs w:val="28"/>
                      </w:rPr>
                      <w:fldChar w:fldCharType="begin"/>
                    </w:r>
                    <w:r>
                      <w:rPr>
                        <w:rStyle w:val="12"/>
                        <w:rFonts w:asciiTheme="majorEastAsia" w:hAnsiTheme="majorEastAsia" w:eastAsiaTheme="majorEastAsia"/>
                        <w:bCs/>
                        <w:sz w:val="28"/>
                        <w:szCs w:val="28"/>
                      </w:rPr>
                      <w:instrText xml:space="preserve">PAGE  </w:instrText>
                    </w:r>
                    <w:r>
                      <w:rPr>
                        <w:rFonts w:asciiTheme="majorEastAsia" w:hAnsiTheme="majorEastAsia" w:eastAsiaTheme="majorEastAsia"/>
                        <w:bCs/>
                        <w:sz w:val="28"/>
                        <w:szCs w:val="28"/>
                      </w:rPr>
                      <w:fldChar w:fldCharType="separate"/>
                    </w:r>
                    <w:r>
                      <w:rPr>
                        <w:rStyle w:val="12"/>
                        <w:rFonts w:asciiTheme="majorEastAsia" w:hAnsiTheme="majorEastAsia" w:eastAsiaTheme="majorEastAsia"/>
                        <w:bCs/>
                        <w:sz w:val="28"/>
                        <w:szCs w:val="28"/>
                      </w:rPr>
                      <w:t>7</w:t>
                    </w:r>
                    <w:r>
                      <w:rPr>
                        <w:rFonts w:asciiTheme="majorEastAsia" w:hAnsiTheme="majorEastAsia" w:eastAsiaTheme="majorEastAsia"/>
                        <w:bCs/>
                        <w:sz w:val="28"/>
                        <w:szCs w:val="28"/>
                      </w:rPr>
                      <w:fldChar w:fldCharType="end"/>
                    </w:r>
                    <w:r>
                      <w:rPr>
                        <w:rFonts w:asciiTheme="majorEastAsia" w:hAnsiTheme="majorEastAsia" w:eastAsiaTheme="majorEastAsia"/>
                        <w:bCs/>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rPr>
        <w:rStyle w:val="12"/>
      </w:rPr>
      <w:fldChar w:fldCharType="begin"/>
    </w:r>
    <w:r>
      <w:rPr>
        <w:rStyle w:val="12"/>
      </w:rPr>
      <w:instrText xml:space="preserve">PAGE  </w:instrText>
    </w:r>
    <w:r>
      <w:rPr>
        <w:rStyle w:val="12"/>
      </w:rPr>
      <w:fldChar w:fldCharType="end"/>
    </w:r>
  </w:p>
  <w:p>
    <w:pPr>
      <w:pStyle w:val="6"/>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ZlMzU5MTM5YmIzMDk4YWNmYWE5NTIwNGRmNDJjODkifQ=="/>
  </w:docVars>
  <w:rsids>
    <w:rsidRoot w:val="00672264"/>
    <w:rsid w:val="00031587"/>
    <w:rsid w:val="00123E57"/>
    <w:rsid w:val="001A7774"/>
    <w:rsid w:val="00225DDE"/>
    <w:rsid w:val="003F5AB8"/>
    <w:rsid w:val="004F4FB8"/>
    <w:rsid w:val="0050131B"/>
    <w:rsid w:val="00543DAD"/>
    <w:rsid w:val="00672264"/>
    <w:rsid w:val="007976AB"/>
    <w:rsid w:val="0086318D"/>
    <w:rsid w:val="008801B9"/>
    <w:rsid w:val="008F38E4"/>
    <w:rsid w:val="00A6785C"/>
    <w:rsid w:val="00AD0405"/>
    <w:rsid w:val="00B1315E"/>
    <w:rsid w:val="00BC51ED"/>
    <w:rsid w:val="00CB76A2"/>
    <w:rsid w:val="00E40AAE"/>
    <w:rsid w:val="00EE2F6F"/>
    <w:rsid w:val="035F3397"/>
    <w:rsid w:val="0DC01C66"/>
    <w:rsid w:val="24712146"/>
    <w:rsid w:val="26EF9B95"/>
    <w:rsid w:val="27905152"/>
    <w:rsid w:val="39CF724C"/>
    <w:rsid w:val="3CFD30CC"/>
    <w:rsid w:val="558861CA"/>
    <w:rsid w:val="5B9FF1BB"/>
    <w:rsid w:val="65347B2C"/>
    <w:rsid w:val="67EDBD20"/>
    <w:rsid w:val="6A795CC5"/>
    <w:rsid w:val="6EAD9F94"/>
    <w:rsid w:val="7665732A"/>
    <w:rsid w:val="76D01E6C"/>
    <w:rsid w:val="7CED4E81"/>
    <w:rsid w:val="7D36EBF8"/>
    <w:rsid w:val="7D7B8A32"/>
    <w:rsid w:val="9FFDFFA1"/>
    <w:rsid w:val="ABF6BFC2"/>
    <w:rsid w:val="BF8D8A99"/>
    <w:rsid w:val="C5FF3699"/>
    <w:rsid w:val="EAF77C2F"/>
    <w:rsid w:val="FBF7B201"/>
    <w:rsid w:val="FE067DC4"/>
    <w:rsid w:val="FFC5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spacing w:before="340" w:after="330" w:line="576" w:lineRule="auto"/>
      <w:outlineLvl w:val="0"/>
    </w:pPr>
    <w:rPr>
      <w:b/>
      <w:kern w:val="44"/>
      <w:sz w:val="44"/>
      <w:szCs w:val="20"/>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2">
    <w:name w:val="Body Text First Indent 21"/>
    <w:basedOn w:val="3"/>
    <w:qFormat/>
    <w:uiPriority w:val="99"/>
    <w:pPr>
      <w:ind w:firstLine="420" w:firstLineChars="200"/>
    </w:pPr>
  </w:style>
  <w:style w:type="paragraph" w:customStyle="1" w:styleId="3">
    <w:name w:val="Body Text Indent1"/>
    <w:basedOn w:val="1"/>
    <w:qFormat/>
    <w:uiPriority w:val="99"/>
    <w:pPr>
      <w:ind w:left="420" w:leftChars="200"/>
    </w:pPr>
    <w:rPr>
      <w:sz w:val="24"/>
    </w:rPr>
  </w:style>
  <w:style w:type="paragraph" w:styleId="5">
    <w:name w:val="Balloon Text"/>
    <w:basedOn w:val="1"/>
    <w:link w:val="15"/>
    <w:semiHidden/>
    <w:unhideWhenUsed/>
    <w:qFormat/>
    <w:uiPriority w:val="99"/>
    <w:rPr>
      <w:sz w:val="18"/>
      <w:szCs w:val="18"/>
    </w:rPr>
  </w:style>
  <w:style w:type="paragraph" w:styleId="6">
    <w:name w:val="footer"/>
    <w:basedOn w:val="1"/>
    <w:link w:val="13"/>
    <w:qFormat/>
    <w:uiPriority w:val="0"/>
    <w:pPr>
      <w:tabs>
        <w:tab w:val="center" w:pos="4153"/>
        <w:tab w:val="right" w:pos="8306"/>
      </w:tabs>
      <w:snapToGrid w:val="0"/>
      <w:jc w:val="left"/>
    </w:pPr>
    <w:rPr>
      <w:sz w:val="18"/>
      <w:szCs w:val="18"/>
    </w:rPr>
  </w:style>
  <w:style w:type="paragraph" w:styleId="7">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character" w:styleId="11">
    <w:name w:val="Strong"/>
    <w:basedOn w:val="10"/>
    <w:qFormat/>
    <w:uiPriority w:val="22"/>
    <w:rPr>
      <w:b/>
    </w:rPr>
  </w:style>
  <w:style w:type="character" w:styleId="12">
    <w:name w:val="page number"/>
    <w:qFormat/>
    <w:uiPriority w:val="0"/>
    <w:rPr>
      <w:rFonts w:hint="default" w:ascii="Times New Roman" w:hAnsi="Times New Roman" w:cs="Times New Roman"/>
    </w:rPr>
  </w:style>
  <w:style w:type="character" w:customStyle="1" w:styleId="13">
    <w:name w:val="页脚 Char"/>
    <w:basedOn w:val="10"/>
    <w:link w:val="6"/>
    <w:qFormat/>
    <w:uiPriority w:val="0"/>
    <w:rPr>
      <w:rFonts w:ascii="Times New Roman" w:hAnsi="Times New Roman" w:eastAsia="宋体" w:cs="Times New Roman"/>
      <w:sz w:val="18"/>
      <w:szCs w:val="18"/>
    </w:rPr>
  </w:style>
  <w:style w:type="character" w:customStyle="1" w:styleId="14">
    <w:name w:val="页眉 Char"/>
    <w:basedOn w:val="10"/>
    <w:link w:val="7"/>
    <w:qFormat/>
    <w:uiPriority w:val="0"/>
    <w:rPr>
      <w:rFonts w:ascii="Times New Roman" w:hAnsi="Times New Roman" w:eastAsia="宋体" w:cs="Times New Roman"/>
      <w:sz w:val="18"/>
      <w:szCs w:val="18"/>
    </w:rPr>
  </w:style>
  <w:style w:type="character" w:customStyle="1" w:styleId="15">
    <w:name w:val="批注框文本 Char"/>
    <w:basedOn w:val="10"/>
    <w:link w:val="5"/>
    <w:semiHidden/>
    <w:qFormat/>
    <w:uiPriority w:val="99"/>
    <w:rPr>
      <w:rFonts w:ascii="Times New Roman" w:hAnsi="Times New Roman" w:eastAsia="宋体" w:cs="Times New Roman"/>
      <w:sz w:val="18"/>
      <w:szCs w:val="18"/>
    </w:rPr>
  </w:style>
  <w:style w:type="paragraph" w:customStyle="1" w:styleId="16">
    <w:name w:val="BodyText1I2"/>
    <w:basedOn w:val="17"/>
    <w:next w:val="1"/>
    <w:qFormat/>
    <w:uiPriority w:val="99"/>
    <w:pPr>
      <w:spacing w:line="560" w:lineRule="exact"/>
      <w:ind w:firstLine="420"/>
    </w:pPr>
    <w:rPr>
      <w:rFonts w:ascii="仿宋_GB2312" w:eastAsia="仿宋_GB2312"/>
      <w:b/>
      <w:sz w:val="29"/>
      <w:szCs w:val="32"/>
    </w:rPr>
  </w:style>
  <w:style w:type="paragraph" w:customStyle="1" w:styleId="17">
    <w:name w:val="BodyTextIndent"/>
    <w:basedOn w:val="1"/>
    <w:next w:val="18"/>
    <w:qFormat/>
    <w:uiPriority w:val="99"/>
    <w:pPr>
      <w:spacing w:after="120"/>
      <w:ind w:left="420" w:leftChars="200"/>
    </w:pPr>
  </w:style>
  <w:style w:type="paragraph" w:customStyle="1" w:styleId="18">
    <w:name w:val="TOC3"/>
    <w:basedOn w:val="1"/>
    <w:next w:val="1"/>
    <w:qFormat/>
    <w:uiPriority w:val="99"/>
    <w:pPr>
      <w:ind w:left="425"/>
    </w:pPr>
  </w:style>
  <w:style w:type="paragraph" w:customStyle="1" w:styleId="19">
    <w:name w:val="List Paragraph1"/>
    <w:basedOn w:val="1"/>
    <w:qFormat/>
    <w:uiPriority w:val="0"/>
    <w:pPr>
      <w:ind w:firstLine="20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7</Pages>
  <Words>2598</Words>
  <Characters>2631</Characters>
  <Lines>19</Lines>
  <Paragraphs>5</Paragraphs>
  <TotalTime>14</TotalTime>
  <ScaleCrop>false</ScaleCrop>
  <LinksUpToDate>false</LinksUpToDate>
  <CharactersWithSpaces>2723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2021-09-30T17:49:00Z</dcterms:created>
  <dc:creator>lenovo</dc:creator>
  <cp:lastModifiedBy>Administrator</cp:lastModifiedBy>
  <cp:lastPrinted>2022-08-05T02:16:00Z</cp:lastPrinted>
  <dcterms:modified xsi:type="dcterms:W3CDTF">2022-10-30T03:45:40Z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16DB765368E3486ABD0699989DCD0DD7</vt:lpwstr>
  </property>
</Properties>
</file>