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A58" w:rsidRPr="00D86F5C" w:rsidRDefault="00D75A58" w:rsidP="00D86F5C">
      <w:pPr>
        <w:widowControl/>
        <w:shd w:val="clear" w:color="auto" w:fill="FFFFFF"/>
        <w:spacing w:line="576" w:lineRule="exact"/>
        <w:jc w:val="center"/>
        <w:rPr>
          <w:rFonts w:ascii="方正小标宋简体" w:eastAsia="方正小标宋简体" w:hAnsi="华文宋体"/>
          <w:bCs/>
          <w:sz w:val="44"/>
          <w:szCs w:val="44"/>
        </w:rPr>
      </w:pPr>
    </w:p>
    <w:p w:rsidR="00D75A58" w:rsidRPr="00D86F5C" w:rsidRDefault="00D75A58" w:rsidP="00D86F5C">
      <w:pPr>
        <w:widowControl/>
        <w:shd w:val="clear" w:color="auto" w:fill="FFFFFF"/>
        <w:spacing w:line="576" w:lineRule="exact"/>
        <w:jc w:val="center"/>
        <w:rPr>
          <w:rFonts w:ascii="方正小标宋简体" w:eastAsia="方正小标宋简体" w:hAnsi="华文宋体"/>
          <w:bCs/>
          <w:sz w:val="44"/>
          <w:szCs w:val="44"/>
        </w:rPr>
      </w:pPr>
    </w:p>
    <w:p w:rsidR="00B9523E" w:rsidRPr="00D86F5C" w:rsidRDefault="00B9523E" w:rsidP="00D86F5C">
      <w:pPr>
        <w:spacing w:line="576" w:lineRule="exact"/>
        <w:ind w:firstLine="630"/>
        <w:jc w:val="center"/>
        <w:rPr>
          <w:rFonts w:ascii="宋体" w:hAnsi="宋体"/>
          <w:bCs/>
          <w:sz w:val="44"/>
          <w:szCs w:val="44"/>
        </w:rPr>
      </w:pPr>
      <w:r w:rsidRPr="00D86F5C">
        <w:rPr>
          <w:rFonts w:ascii="宋体" w:hAnsi="宋体" w:hint="eastAsia"/>
          <w:bCs/>
          <w:sz w:val="44"/>
          <w:szCs w:val="44"/>
        </w:rPr>
        <w:t>内江市违法建设治理条例</w:t>
      </w:r>
    </w:p>
    <w:p w:rsidR="00D75A58" w:rsidRPr="00D86F5C" w:rsidRDefault="00D75A58" w:rsidP="00D86F5C">
      <w:pPr>
        <w:spacing w:line="576" w:lineRule="exact"/>
        <w:ind w:firstLine="630"/>
        <w:jc w:val="center"/>
        <w:rPr>
          <w:rFonts w:ascii="宋体" w:hAnsi="宋体"/>
          <w:bCs/>
          <w:sz w:val="32"/>
          <w:szCs w:val="32"/>
        </w:rPr>
      </w:pPr>
    </w:p>
    <w:p w:rsidR="00DD0D36" w:rsidRPr="00D86F5C" w:rsidRDefault="00092A4D" w:rsidP="00D86F5C">
      <w:pPr>
        <w:spacing w:line="576" w:lineRule="exact"/>
        <w:ind w:leftChars="300" w:left="630" w:rightChars="300" w:right="630"/>
        <w:jc w:val="left"/>
        <w:rPr>
          <w:rFonts w:ascii="楷体_GB2312" w:eastAsia="楷体_GB2312" w:hAnsi="楷体"/>
          <w:sz w:val="32"/>
          <w:szCs w:val="32"/>
        </w:rPr>
      </w:pPr>
      <w:r w:rsidRPr="00D86F5C">
        <w:rPr>
          <w:rFonts w:ascii="楷体_GB2312" w:eastAsia="楷体_GB2312" w:hAnsi="楷体" w:hint="eastAsia"/>
          <w:sz w:val="32"/>
          <w:szCs w:val="32"/>
        </w:rPr>
        <w:t>（</w:t>
      </w:r>
      <w:r w:rsidR="00CC2933" w:rsidRPr="00D86F5C">
        <w:rPr>
          <w:rFonts w:ascii="楷体_GB2312" w:eastAsia="楷体_GB2312" w:hAnsi="楷体" w:hint="eastAsia"/>
          <w:sz w:val="32"/>
          <w:szCs w:val="32"/>
        </w:rPr>
        <w:t>2020年10月20</w:t>
      </w:r>
      <w:r w:rsidR="00893D81" w:rsidRPr="00D86F5C">
        <w:rPr>
          <w:rFonts w:ascii="楷体_GB2312" w:eastAsia="楷体_GB2312" w:hAnsi="楷体" w:hint="eastAsia"/>
          <w:sz w:val="32"/>
          <w:szCs w:val="32"/>
        </w:rPr>
        <w:t>日</w:t>
      </w:r>
      <w:r w:rsidR="00CC2933" w:rsidRPr="00D86F5C">
        <w:rPr>
          <w:rFonts w:ascii="楷体_GB2312" w:eastAsia="楷体_GB2312" w:hAnsi="楷体" w:hint="eastAsia"/>
          <w:sz w:val="32"/>
          <w:szCs w:val="32"/>
        </w:rPr>
        <w:t>内江市第七届人民代表大会常务委员会第四十次会议通过</w:t>
      </w:r>
      <w:r w:rsidR="00D75A58" w:rsidRPr="00D86F5C">
        <w:rPr>
          <w:rFonts w:ascii="楷体_GB2312" w:eastAsia="楷体_GB2312" w:hAnsi="楷体" w:hint="eastAsia"/>
          <w:sz w:val="32"/>
          <w:szCs w:val="32"/>
        </w:rPr>
        <w:t xml:space="preserve">  </w:t>
      </w:r>
      <w:r w:rsidR="00345389" w:rsidRPr="00D86F5C">
        <w:rPr>
          <w:rFonts w:ascii="楷体_GB2312" w:eastAsia="楷体_GB2312" w:hAnsi="楷体" w:hint="eastAsia"/>
          <w:sz w:val="32"/>
          <w:szCs w:val="32"/>
        </w:rPr>
        <w:t>2020</w:t>
      </w:r>
      <w:r w:rsidR="00DD0D36" w:rsidRPr="00D86F5C">
        <w:rPr>
          <w:rFonts w:ascii="楷体_GB2312" w:eastAsia="楷体_GB2312" w:hAnsi="楷体" w:hint="eastAsia"/>
          <w:sz w:val="32"/>
          <w:szCs w:val="32"/>
        </w:rPr>
        <w:t>年</w:t>
      </w:r>
      <w:r w:rsidR="00CC2933" w:rsidRPr="00D86F5C">
        <w:rPr>
          <w:rFonts w:ascii="楷体_GB2312" w:eastAsia="楷体_GB2312" w:hAnsi="楷体" w:hint="eastAsia"/>
          <w:sz w:val="32"/>
          <w:szCs w:val="32"/>
        </w:rPr>
        <w:t>11</w:t>
      </w:r>
      <w:r w:rsidR="00DD0D36" w:rsidRPr="00D86F5C">
        <w:rPr>
          <w:rFonts w:ascii="楷体_GB2312" w:eastAsia="楷体_GB2312" w:hAnsi="楷体" w:hint="eastAsia"/>
          <w:sz w:val="32"/>
          <w:szCs w:val="32"/>
        </w:rPr>
        <w:t>月</w:t>
      </w:r>
      <w:r w:rsidR="00322376" w:rsidRPr="00D86F5C">
        <w:rPr>
          <w:rFonts w:ascii="楷体_GB2312" w:eastAsia="楷体_GB2312" w:hAnsi="楷体" w:hint="eastAsia"/>
          <w:sz w:val="32"/>
          <w:szCs w:val="32"/>
        </w:rPr>
        <w:t>2</w:t>
      </w:r>
      <w:r w:rsidR="00CC2933" w:rsidRPr="00D86F5C">
        <w:rPr>
          <w:rFonts w:ascii="楷体_GB2312" w:eastAsia="楷体_GB2312" w:hAnsi="楷体" w:hint="eastAsia"/>
          <w:sz w:val="32"/>
          <w:szCs w:val="32"/>
        </w:rPr>
        <w:t>6</w:t>
      </w:r>
      <w:r w:rsidR="00DD0D36" w:rsidRPr="00D86F5C">
        <w:rPr>
          <w:rFonts w:ascii="楷体_GB2312" w:eastAsia="楷体_GB2312" w:hAnsi="楷体" w:hint="eastAsia"/>
          <w:sz w:val="32"/>
          <w:szCs w:val="32"/>
        </w:rPr>
        <w:t>日四川省第十</w:t>
      </w:r>
      <w:r w:rsidR="00336EA3" w:rsidRPr="00D86F5C">
        <w:rPr>
          <w:rFonts w:ascii="楷体_GB2312" w:eastAsia="楷体_GB2312" w:hAnsi="楷体" w:hint="eastAsia"/>
          <w:sz w:val="32"/>
          <w:szCs w:val="32"/>
        </w:rPr>
        <w:t>三</w:t>
      </w:r>
      <w:r w:rsidR="00DD0D36" w:rsidRPr="00D86F5C">
        <w:rPr>
          <w:rFonts w:ascii="楷体_GB2312" w:eastAsia="楷体_GB2312" w:hAnsi="楷体" w:hint="eastAsia"/>
          <w:sz w:val="32"/>
          <w:szCs w:val="32"/>
        </w:rPr>
        <w:t>届人民代表大会常务委员会第</w:t>
      </w:r>
      <w:r w:rsidR="00345389" w:rsidRPr="00D86F5C">
        <w:rPr>
          <w:rFonts w:ascii="楷体_GB2312" w:eastAsia="楷体_GB2312" w:hAnsi="楷体" w:hint="eastAsia"/>
          <w:sz w:val="32"/>
          <w:szCs w:val="32"/>
        </w:rPr>
        <w:t>二十</w:t>
      </w:r>
      <w:r w:rsidR="00CC2933" w:rsidRPr="00D86F5C">
        <w:rPr>
          <w:rFonts w:ascii="楷体_GB2312" w:eastAsia="楷体_GB2312" w:hAnsi="楷体" w:hint="eastAsia"/>
          <w:sz w:val="32"/>
          <w:szCs w:val="32"/>
        </w:rPr>
        <w:t>三</w:t>
      </w:r>
      <w:r w:rsidR="00DD0D36" w:rsidRPr="00D86F5C">
        <w:rPr>
          <w:rFonts w:ascii="楷体_GB2312" w:eastAsia="楷体_GB2312" w:hAnsi="楷体" w:hint="eastAsia"/>
          <w:sz w:val="32"/>
          <w:szCs w:val="32"/>
        </w:rPr>
        <w:t>次会议批准</w:t>
      </w:r>
      <w:r w:rsidRPr="00D86F5C">
        <w:rPr>
          <w:rFonts w:ascii="楷体_GB2312" w:eastAsia="楷体_GB2312" w:hAnsi="楷体" w:hint="eastAsia"/>
          <w:sz w:val="32"/>
          <w:szCs w:val="32"/>
        </w:rPr>
        <w:t>）</w:t>
      </w:r>
    </w:p>
    <w:p w:rsidR="00DD0D36" w:rsidRPr="00D86F5C" w:rsidRDefault="00DD0D36" w:rsidP="00D86F5C">
      <w:pPr>
        <w:widowControl/>
        <w:shd w:val="clear" w:color="auto" w:fill="FFFFFF"/>
        <w:spacing w:line="576" w:lineRule="exact"/>
        <w:ind w:firstLine="456"/>
        <w:jc w:val="center"/>
        <w:rPr>
          <w:rFonts w:ascii="方正楷体简体" w:eastAsia="方正楷体简体" w:hAnsi="仿宋"/>
          <w:kern w:val="0"/>
          <w:sz w:val="28"/>
          <w:szCs w:val="28"/>
        </w:rPr>
      </w:pPr>
    </w:p>
    <w:p w:rsidR="00CC2933" w:rsidRPr="00D86F5C" w:rsidRDefault="00CC2933" w:rsidP="00D86F5C">
      <w:pPr>
        <w:spacing w:line="576" w:lineRule="exact"/>
        <w:ind w:firstLineChars="200" w:firstLine="640"/>
        <w:jc w:val="center"/>
        <w:rPr>
          <w:rFonts w:ascii="楷体_GB2312" w:eastAsia="楷体_GB2312" w:hAnsi="黑体" w:cs="仿宋"/>
          <w:sz w:val="32"/>
          <w:szCs w:val="32"/>
        </w:rPr>
      </w:pPr>
      <w:r w:rsidRPr="00D86F5C">
        <w:rPr>
          <w:rFonts w:ascii="楷体_GB2312" w:eastAsia="楷体_GB2312" w:hAnsi="黑体" w:cs="仿宋" w:hint="eastAsia"/>
          <w:sz w:val="32"/>
          <w:szCs w:val="32"/>
        </w:rPr>
        <w:t>目  录</w:t>
      </w:r>
    </w:p>
    <w:p w:rsidR="00CC2933" w:rsidRPr="00D86F5C" w:rsidRDefault="00CC2933" w:rsidP="00D86F5C">
      <w:pPr>
        <w:pStyle w:val="a6"/>
        <w:widowControl w:val="0"/>
        <w:adjustRightInd w:val="0"/>
        <w:snapToGrid w:val="0"/>
        <w:spacing w:before="0" w:beforeAutospacing="0" w:after="0" w:afterAutospacing="0" w:line="576" w:lineRule="exact"/>
        <w:ind w:firstLineChars="329" w:firstLine="1053"/>
        <w:rPr>
          <w:rFonts w:ascii="楷体_GB2312" w:eastAsia="楷体_GB2312" w:hAnsi="Calibri" w:cs="Times New Roman"/>
          <w:bCs/>
          <w:sz w:val="32"/>
          <w:szCs w:val="32"/>
        </w:rPr>
      </w:pPr>
      <w:r w:rsidRPr="00D86F5C">
        <w:rPr>
          <w:rFonts w:ascii="楷体_GB2312" w:eastAsia="楷体_GB2312" w:hAnsi="Calibri" w:cs="Times New Roman" w:hint="eastAsia"/>
          <w:bCs/>
          <w:sz w:val="32"/>
          <w:szCs w:val="32"/>
        </w:rPr>
        <w:t>第一章  总 则</w:t>
      </w:r>
    </w:p>
    <w:p w:rsidR="00CC2933" w:rsidRPr="00D86F5C" w:rsidRDefault="00CC2933" w:rsidP="00D86F5C">
      <w:pPr>
        <w:pStyle w:val="a6"/>
        <w:widowControl w:val="0"/>
        <w:adjustRightInd w:val="0"/>
        <w:snapToGrid w:val="0"/>
        <w:spacing w:before="0" w:beforeAutospacing="0" w:after="0" w:afterAutospacing="0" w:line="576" w:lineRule="exact"/>
        <w:ind w:firstLineChars="329" w:firstLine="1053"/>
        <w:rPr>
          <w:rFonts w:ascii="楷体_GB2312" w:eastAsia="楷体_GB2312" w:hAnsi="Calibri" w:cs="Times New Roman"/>
          <w:bCs/>
          <w:sz w:val="32"/>
          <w:szCs w:val="32"/>
        </w:rPr>
      </w:pPr>
      <w:r w:rsidRPr="00D86F5C">
        <w:rPr>
          <w:rFonts w:ascii="楷体_GB2312" w:eastAsia="楷体_GB2312" w:hAnsi="Calibri" w:cs="Times New Roman" w:hint="eastAsia"/>
          <w:bCs/>
          <w:sz w:val="32"/>
          <w:szCs w:val="32"/>
        </w:rPr>
        <w:t>第二章  源头防控</w:t>
      </w:r>
    </w:p>
    <w:p w:rsidR="00CC2933" w:rsidRPr="00D86F5C" w:rsidRDefault="00CC2933" w:rsidP="00D86F5C">
      <w:pPr>
        <w:pStyle w:val="a6"/>
        <w:widowControl w:val="0"/>
        <w:adjustRightInd w:val="0"/>
        <w:snapToGrid w:val="0"/>
        <w:spacing w:before="0" w:beforeAutospacing="0" w:after="0" w:afterAutospacing="0" w:line="576" w:lineRule="exact"/>
        <w:ind w:firstLineChars="329" w:firstLine="1053"/>
        <w:rPr>
          <w:rFonts w:ascii="楷体_GB2312" w:eastAsia="楷体_GB2312" w:hAnsi="Calibri" w:cs="Times New Roman"/>
          <w:bCs/>
          <w:sz w:val="32"/>
          <w:szCs w:val="32"/>
        </w:rPr>
      </w:pPr>
      <w:r w:rsidRPr="00D86F5C">
        <w:rPr>
          <w:rFonts w:ascii="楷体_GB2312" w:eastAsia="楷体_GB2312" w:hAnsi="Calibri" w:cs="Times New Roman" w:hint="eastAsia"/>
          <w:bCs/>
          <w:sz w:val="32"/>
          <w:szCs w:val="32"/>
        </w:rPr>
        <w:t>第三章  协作联动</w:t>
      </w:r>
    </w:p>
    <w:p w:rsidR="00CC2933" w:rsidRPr="00D86F5C" w:rsidRDefault="00CC2933" w:rsidP="00D86F5C">
      <w:pPr>
        <w:pStyle w:val="a6"/>
        <w:widowControl w:val="0"/>
        <w:adjustRightInd w:val="0"/>
        <w:snapToGrid w:val="0"/>
        <w:spacing w:before="0" w:beforeAutospacing="0" w:after="0" w:afterAutospacing="0" w:line="576" w:lineRule="exact"/>
        <w:ind w:firstLineChars="329" w:firstLine="1053"/>
        <w:rPr>
          <w:rFonts w:ascii="楷体_GB2312" w:eastAsia="楷体_GB2312" w:hAnsi="Calibri" w:cs="Times New Roman"/>
          <w:bCs/>
          <w:sz w:val="32"/>
          <w:szCs w:val="32"/>
        </w:rPr>
      </w:pPr>
      <w:r w:rsidRPr="00D86F5C">
        <w:rPr>
          <w:rFonts w:ascii="楷体_GB2312" w:eastAsia="楷体_GB2312" w:hAnsi="Calibri" w:cs="Times New Roman" w:hint="eastAsia"/>
          <w:bCs/>
          <w:sz w:val="32"/>
          <w:szCs w:val="32"/>
        </w:rPr>
        <w:t>第四章  调查处理</w:t>
      </w:r>
    </w:p>
    <w:p w:rsidR="00CC2933" w:rsidRPr="00D86F5C" w:rsidRDefault="00CC2933" w:rsidP="00D86F5C">
      <w:pPr>
        <w:pStyle w:val="a6"/>
        <w:widowControl w:val="0"/>
        <w:adjustRightInd w:val="0"/>
        <w:snapToGrid w:val="0"/>
        <w:spacing w:before="0" w:beforeAutospacing="0" w:after="0" w:afterAutospacing="0" w:line="576" w:lineRule="exact"/>
        <w:ind w:firstLineChars="329" w:firstLine="1053"/>
        <w:rPr>
          <w:rFonts w:ascii="楷体_GB2312" w:eastAsia="楷体_GB2312" w:hAnsi="Calibri" w:cs="Times New Roman"/>
          <w:bCs/>
          <w:sz w:val="32"/>
          <w:szCs w:val="32"/>
        </w:rPr>
      </w:pPr>
      <w:r w:rsidRPr="00D86F5C">
        <w:rPr>
          <w:rFonts w:ascii="楷体_GB2312" w:eastAsia="楷体_GB2312" w:hAnsi="Calibri" w:cs="Times New Roman" w:hint="eastAsia"/>
          <w:bCs/>
          <w:sz w:val="32"/>
          <w:szCs w:val="32"/>
        </w:rPr>
        <w:t>第五章  强制拆除</w:t>
      </w:r>
    </w:p>
    <w:p w:rsidR="00CC2933" w:rsidRPr="00D86F5C" w:rsidRDefault="00CC2933" w:rsidP="00D86F5C">
      <w:pPr>
        <w:pStyle w:val="a6"/>
        <w:widowControl w:val="0"/>
        <w:adjustRightInd w:val="0"/>
        <w:snapToGrid w:val="0"/>
        <w:spacing w:before="0" w:beforeAutospacing="0" w:after="0" w:afterAutospacing="0" w:line="576" w:lineRule="exact"/>
        <w:ind w:firstLineChars="329" w:firstLine="1053"/>
        <w:rPr>
          <w:rFonts w:ascii="楷体_GB2312" w:eastAsia="楷体_GB2312" w:hAnsi="Calibri" w:cs="Times New Roman"/>
          <w:bCs/>
          <w:sz w:val="32"/>
          <w:szCs w:val="32"/>
        </w:rPr>
      </w:pPr>
      <w:r w:rsidRPr="00D86F5C">
        <w:rPr>
          <w:rFonts w:ascii="楷体_GB2312" w:eastAsia="楷体_GB2312" w:hAnsi="Calibri" w:cs="Times New Roman" w:hint="eastAsia"/>
          <w:bCs/>
          <w:sz w:val="32"/>
          <w:szCs w:val="32"/>
        </w:rPr>
        <w:t>第六章  法律责任</w:t>
      </w:r>
    </w:p>
    <w:p w:rsidR="00345389" w:rsidRPr="00D86F5C" w:rsidRDefault="00CC2933" w:rsidP="00D86F5C">
      <w:pPr>
        <w:pStyle w:val="a6"/>
        <w:widowControl w:val="0"/>
        <w:adjustRightInd w:val="0"/>
        <w:snapToGrid w:val="0"/>
        <w:spacing w:before="0" w:beforeAutospacing="0" w:after="0" w:afterAutospacing="0" w:line="576" w:lineRule="exact"/>
        <w:ind w:firstLineChars="329" w:firstLine="1053"/>
        <w:rPr>
          <w:rFonts w:ascii="楷体_GB2312" w:eastAsia="楷体_GB2312" w:hAnsi="Calibri" w:cs="Times New Roman"/>
          <w:bCs/>
          <w:sz w:val="32"/>
          <w:szCs w:val="32"/>
        </w:rPr>
      </w:pPr>
      <w:r w:rsidRPr="00D86F5C">
        <w:rPr>
          <w:rFonts w:ascii="楷体_GB2312" w:eastAsia="楷体_GB2312" w:hAnsi="Calibri" w:cs="Times New Roman" w:hint="eastAsia"/>
          <w:bCs/>
          <w:sz w:val="32"/>
          <w:szCs w:val="32"/>
        </w:rPr>
        <w:t>第七章  附</w:t>
      </w:r>
      <w:bookmarkStart w:id="0" w:name="_GoBack"/>
      <w:bookmarkEnd w:id="0"/>
      <w:r w:rsidRPr="00D86F5C">
        <w:rPr>
          <w:rFonts w:ascii="楷体_GB2312" w:eastAsia="楷体_GB2312" w:hAnsi="Calibri" w:cs="Times New Roman" w:hint="eastAsia"/>
          <w:bCs/>
          <w:sz w:val="32"/>
          <w:szCs w:val="32"/>
        </w:rPr>
        <w:t xml:space="preserve"> 则</w:t>
      </w:r>
    </w:p>
    <w:p w:rsidR="00CC2933" w:rsidRPr="00D86F5C" w:rsidRDefault="00CC2933" w:rsidP="00D86F5C">
      <w:pPr>
        <w:overflowPunct w:val="0"/>
        <w:adjustRightInd w:val="0"/>
        <w:snapToGrid w:val="0"/>
        <w:spacing w:line="576" w:lineRule="exact"/>
        <w:jc w:val="center"/>
        <w:rPr>
          <w:rFonts w:ascii="黑体" w:eastAsia="黑体" w:hAnsi="黑体" w:cs="仿宋"/>
          <w:sz w:val="32"/>
          <w:szCs w:val="32"/>
        </w:rPr>
      </w:pPr>
    </w:p>
    <w:p w:rsidR="00CC2933" w:rsidRPr="00D86F5C" w:rsidRDefault="00CC2933" w:rsidP="00D86F5C">
      <w:pPr>
        <w:overflowPunct w:val="0"/>
        <w:adjustRightInd w:val="0"/>
        <w:snapToGrid w:val="0"/>
        <w:spacing w:line="576" w:lineRule="exact"/>
        <w:jc w:val="center"/>
        <w:rPr>
          <w:rFonts w:ascii="黑体" w:eastAsia="黑体" w:hAnsi="黑体" w:cs="仿宋"/>
          <w:sz w:val="32"/>
          <w:szCs w:val="32"/>
        </w:rPr>
      </w:pPr>
      <w:r w:rsidRPr="00D86F5C">
        <w:rPr>
          <w:rFonts w:ascii="黑体" w:eastAsia="黑体" w:hAnsi="黑体" w:cs="仿宋" w:hint="eastAsia"/>
          <w:sz w:val="32"/>
          <w:szCs w:val="32"/>
        </w:rPr>
        <w:t>第一章  总  则</w:t>
      </w:r>
    </w:p>
    <w:p w:rsidR="00CC2933" w:rsidRPr="00D86F5C" w:rsidRDefault="00CC2933" w:rsidP="00D86F5C">
      <w:pPr>
        <w:spacing w:line="576" w:lineRule="exact"/>
        <w:ind w:firstLineChars="200" w:firstLine="640"/>
        <w:rPr>
          <w:rFonts w:ascii="方正仿宋简体" w:eastAsia="方正仿宋简体" w:hAnsi="仿宋_GB2312" w:cs="仿宋_GB2312"/>
          <w:kern w:val="0"/>
          <w:sz w:val="32"/>
          <w:szCs w:val="32"/>
        </w:rPr>
      </w:pPr>
    </w:p>
    <w:p w:rsidR="00CC2933" w:rsidRPr="00D86F5C" w:rsidRDefault="00CC2933" w:rsidP="00D86F5C">
      <w:pPr>
        <w:spacing w:line="576" w:lineRule="exact"/>
        <w:ind w:firstLineChars="200" w:firstLine="640"/>
        <w:rPr>
          <w:rFonts w:ascii="仿宋_GB2312" w:eastAsia="仿宋_GB2312" w:hAnsi="仿宋_GB2312" w:cs="仿宋_GB2312"/>
          <w:kern w:val="0"/>
          <w:sz w:val="32"/>
          <w:szCs w:val="32"/>
        </w:rPr>
      </w:pPr>
      <w:r w:rsidRPr="00D86F5C">
        <w:rPr>
          <w:rFonts w:ascii="仿宋_GB2312" w:eastAsia="黑体" w:hint="eastAsia"/>
          <w:bCs/>
          <w:sz w:val="32"/>
          <w:szCs w:val="32"/>
        </w:rPr>
        <w:t>第一条</w:t>
      </w:r>
      <w:r w:rsidRPr="00D86F5C">
        <w:rPr>
          <w:rFonts w:ascii="仿宋_GB2312" w:eastAsia="仿宋_GB2312" w:hAnsi="仿宋_GB2312" w:cs="仿宋_GB2312" w:hint="eastAsia"/>
          <w:kern w:val="0"/>
          <w:sz w:val="32"/>
          <w:szCs w:val="32"/>
        </w:rPr>
        <w:t xml:space="preserve"> 为了有效治理违法建设，维护城乡规划管理秩序，营造和谐人居环境，根据《中华人民共和国城乡规划法》《四</w:t>
      </w:r>
      <w:r w:rsidRPr="00D86F5C">
        <w:rPr>
          <w:rFonts w:ascii="仿宋_GB2312" w:eastAsia="仿宋_GB2312" w:hAnsi="仿宋_GB2312" w:cs="仿宋_GB2312" w:hint="eastAsia"/>
          <w:kern w:val="0"/>
          <w:sz w:val="32"/>
          <w:szCs w:val="32"/>
        </w:rPr>
        <w:lastRenderedPageBreak/>
        <w:t>川省城乡规划条例》《四川省人民代表大会常务委员会关于制止和查处违法建设的决定》等法律法规，结合内江市实际，制定本条例。</w:t>
      </w:r>
    </w:p>
    <w:p w:rsidR="00CC2933" w:rsidRPr="00D86F5C" w:rsidRDefault="00CC2933" w:rsidP="00D86F5C">
      <w:pPr>
        <w:spacing w:line="576" w:lineRule="exact"/>
        <w:ind w:firstLineChars="200" w:firstLine="640"/>
        <w:rPr>
          <w:rFonts w:ascii="仿宋_GB2312" w:eastAsia="仿宋_GB2312" w:hAnsi="仿宋_GB2312" w:cs="仿宋_GB2312"/>
          <w:kern w:val="0"/>
          <w:sz w:val="32"/>
          <w:szCs w:val="32"/>
        </w:rPr>
      </w:pPr>
      <w:r w:rsidRPr="00D86F5C">
        <w:rPr>
          <w:rFonts w:ascii="仿宋_GB2312" w:eastAsia="黑体" w:hint="eastAsia"/>
          <w:bCs/>
          <w:sz w:val="32"/>
          <w:szCs w:val="32"/>
        </w:rPr>
        <w:t>第二条</w:t>
      </w:r>
      <w:r w:rsidRPr="00D86F5C">
        <w:rPr>
          <w:rFonts w:ascii="仿宋_GB2312" w:eastAsia="仿宋_GB2312" w:hint="eastAsia"/>
          <w:bCs/>
          <w:sz w:val="32"/>
          <w:szCs w:val="32"/>
        </w:rPr>
        <w:t xml:space="preserve"> </w:t>
      </w:r>
      <w:r w:rsidRPr="00D86F5C">
        <w:rPr>
          <w:rFonts w:ascii="仿宋_GB2312" w:eastAsia="仿宋_GB2312" w:hAnsi="仿宋_GB2312" w:cs="仿宋_GB2312" w:hint="eastAsia"/>
          <w:kern w:val="0"/>
          <w:sz w:val="32"/>
          <w:szCs w:val="32"/>
        </w:rPr>
        <w:t>本市行政区域规划区内的违法建设治理工作，适用本条例。</w:t>
      </w:r>
    </w:p>
    <w:p w:rsidR="00CC2933" w:rsidRPr="00D86F5C" w:rsidRDefault="00CC2933" w:rsidP="00D86F5C">
      <w:pPr>
        <w:spacing w:line="576" w:lineRule="exact"/>
        <w:ind w:firstLineChars="200" w:firstLine="640"/>
        <w:rPr>
          <w:rFonts w:ascii="仿宋_GB2312" w:eastAsia="仿宋_GB2312" w:hAnsi="仿宋_GB2312" w:cs="仿宋_GB2312"/>
          <w:kern w:val="0"/>
          <w:sz w:val="32"/>
          <w:szCs w:val="32"/>
        </w:rPr>
      </w:pPr>
      <w:r w:rsidRPr="00D86F5C">
        <w:rPr>
          <w:rFonts w:ascii="仿宋_GB2312" w:eastAsia="黑体" w:hint="eastAsia"/>
          <w:bCs/>
          <w:sz w:val="32"/>
          <w:szCs w:val="32"/>
        </w:rPr>
        <w:t>第三条</w:t>
      </w:r>
      <w:r w:rsidRPr="00D86F5C">
        <w:rPr>
          <w:rFonts w:ascii="仿宋_GB2312" w:eastAsia="仿宋_GB2312" w:hAnsi="仿宋_GB2312" w:cs="仿宋_GB2312" w:hint="eastAsia"/>
          <w:kern w:val="0"/>
          <w:sz w:val="32"/>
          <w:szCs w:val="32"/>
        </w:rPr>
        <w:t xml:space="preserve"> 本条例所称违法建设，是指违反城乡规划有关法律、法规规定的行为和建筑物、构筑物，包括下列情形：</w:t>
      </w:r>
    </w:p>
    <w:p w:rsidR="00CC2933" w:rsidRPr="00D86F5C" w:rsidRDefault="00CC2933" w:rsidP="00D86F5C">
      <w:pPr>
        <w:spacing w:line="576" w:lineRule="exact"/>
        <w:ind w:firstLineChars="200" w:firstLine="640"/>
        <w:rPr>
          <w:rFonts w:ascii="仿宋_GB2312" w:eastAsia="仿宋_GB2312" w:hAnsi="仿宋_GB2312" w:cs="仿宋_GB2312"/>
          <w:kern w:val="0"/>
          <w:sz w:val="32"/>
          <w:szCs w:val="32"/>
        </w:rPr>
      </w:pPr>
      <w:r w:rsidRPr="00D86F5C">
        <w:rPr>
          <w:rFonts w:ascii="仿宋_GB2312" w:eastAsia="仿宋_GB2312" w:hAnsi="仿宋_GB2312" w:cs="仿宋_GB2312" w:hint="eastAsia"/>
          <w:kern w:val="0"/>
          <w:sz w:val="32"/>
          <w:szCs w:val="32"/>
        </w:rPr>
        <w:t>（一）未依法取得建设工程规划许可证或者未按照建设工程规划许可证的规定进行建设的；</w:t>
      </w:r>
    </w:p>
    <w:p w:rsidR="00CC2933" w:rsidRPr="00D86F5C" w:rsidRDefault="00CC2933" w:rsidP="00D86F5C">
      <w:pPr>
        <w:spacing w:line="576" w:lineRule="exact"/>
        <w:ind w:firstLineChars="200" w:firstLine="640"/>
        <w:rPr>
          <w:rFonts w:ascii="仿宋_GB2312" w:eastAsia="仿宋_GB2312" w:hAnsi="仿宋_GB2312" w:cs="仿宋_GB2312"/>
          <w:kern w:val="0"/>
          <w:sz w:val="32"/>
          <w:szCs w:val="32"/>
        </w:rPr>
      </w:pPr>
      <w:r w:rsidRPr="00D86F5C">
        <w:rPr>
          <w:rFonts w:ascii="仿宋_GB2312" w:eastAsia="仿宋_GB2312" w:hAnsi="仿宋_GB2312" w:cs="仿宋_GB2312" w:hint="eastAsia"/>
          <w:kern w:val="0"/>
          <w:sz w:val="32"/>
          <w:szCs w:val="32"/>
        </w:rPr>
        <w:t>（二）未依法取得乡村建设规划许可证或者未按照乡村建设规划许可证的规定进行建设的；</w:t>
      </w:r>
    </w:p>
    <w:p w:rsidR="00CC2933" w:rsidRPr="00D86F5C" w:rsidRDefault="00CC2933" w:rsidP="00D86F5C">
      <w:pPr>
        <w:spacing w:line="576" w:lineRule="exact"/>
        <w:ind w:firstLineChars="200" w:firstLine="640"/>
        <w:rPr>
          <w:rFonts w:ascii="仿宋_GB2312" w:eastAsia="仿宋_GB2312" w:hAnsi="仿宋_GB2312" w:cs="仿宋_GB2312"/>
          <w:kern w:val="0"/>
          <w:sz w:val="32"/>
          <w:szCs w:val="32"/>
        </w:rPr>
      </w:pPr>
      <w:r w:rsidRPr="00D86F5C">
        <w:rPr>
          <w:rFonts w:ascii="仿宋_GB2312" w:eastAsia="仿宋_GB2312" w:hAnsi="仿宋_GB2312" w:cs="仿宋_GB2312" w:hint="eastAsia"/>
          <w:kern w:val="0"/>
          <w:sz w:val="32"/>
          <w:szCs w:val="32"/>
        </w:rPr>
        <w:t>（三）未经依法批准进行临时建设或者未按照批准内容进行临时建设的；</w:t>
      </w:r>
    </w:p>
    <w:p w:rsidR="00CC2933" w:rsidRPr="00D86F5C" w:rsidRDefault="00CC2933" w:rsidP="00D86F5C">
      <w:pPr>
        <w:spacing w:line="576" w:lineRule="exact"/>
        <w:ind w:firstLineChars="200" w:firstLine="640"/>
        <w:rPr>
          <w:rFonts w:ascii="仿宋_GB2312" w:eastAsia="仿宋_GB2312" w:hAnsi="仿宋_GB2312" w:cs="仿宋_GB2312"/>
          <w:kern w:val="0"/>
          <w:sz w:val="32"/>
          <w:szCs w:val="32"/>
        </w:rPr>
      </w:pPr>
      <w:r w:rsidRPr="00D86F5C">
        <w:rPr>
          <w:rFonts w:ascii="仿宋_GB2312" w:eastAsia="仿宋_GB2312" w:hAnsi="仿宋_GB2312" w:cs="仿宋_GB2312" w:hint="eastAsia"/>
          <w:kern w:val="0"/>
          <w:sz w:val="32"/>
          <w:szCs w:val="32"/>
        </w:rPr>
        <w:t>（四）临时建（构）筑物超过批准期限不拆除的；</w:t>
      </w:r>
    </w:p>
    <w:p w:rsidR="00CC2933" w:rsidRPr="00D86F5C" w:rsidRDefault="00CC2933" w:rsidP="00D86F5C">
      <w:pPr>
        <w:spacing w:line="576" w:lineRule="exact"/>
        <w:ind w:firstLineChars="200" w:firstLine="640"/>
        <w:rPr>
          <w:rFonts w:ascii="仿宋_GB2312" w:eastAsia="仿宋_GB2312" w:hAnsi="仿宋_GB2312" w:cs="仿宋_GB2312"/>
          <w:kern w:val="0"/>
          <w:sz w:val="32"/>
          <w:szCs w:val="32"/>
        </w:rPr>
      </w:pPr>
      <w:r w:rsidRPr="00D86F5C">
        <w:rPr>
          <w:rFonts w:ascii="仿宋_GB2312" w:eastAsia="仿宋_GB2312" w:hAnsi="仿宋_GB2312" w:cs="仿宋_GB2312" w:hint="eastAsia"/>
          <w:kern w:val="0"/>
          <w:sz w:val="32"/>
          <w:szCs w:val="32"/>
        </w:rPr>
        <w:t>（五）其他违反城乡规划法律、法规规定的。</w:t>
      </w:r>
    </w:p>
    <w:p w:rsidR="00CC2933" w:rsidRPr="00D86F5C" w:rsidRDefault="00CC2933" w:rsidP="00D86F5C">
      <w:pPr>
        <w:spacing w:line="576" w:lineRule="exact"/>
        <w:ind w:firstLineChars="200" w:firstLine="640"/>
        <w:rPr>
          <w:rFonts w:ascii="仿宋_GB2312" w:eastAsia="仿宋_GB2312" w:hAnsi="仿宋_GB2312" w:cs="仿宋_GB2312"/>
          <w:kern w:val="0"/>
          <w:sz w:val="32"/>
          <w:szCs w:val="32"/>
        </w:rPr>
      </w:pPr>
      <w:r w:rsidRPr="00D86F5C">
        <w:rPr>
          <w:rFonts w:ascii="仿宋_GB2312" w:eastAsia="仿宋_GB2312" w:hAnsi="仿宋_GB2312" w:cs="仿宋_GB2312" w:hint="eastAsia"/>
          <w:kern w:val="0"/>
          <w:sz w:val="32"/>
          <w:szCs w:val="32"/>
        </w:rPr>
        <w:t>违反土地管理、消防、水利、交通运输、林业、人民防空等领域法律、法规进行建设的，由有关部门依照相关法律、法规依法查处。</w:t>
      </w:r>
    </w:p>
    <w:p w:rsidR="00CC2933" w:rsidRPr="00D86F5C" w:rsidRDefault="00CC2933" w:rsidP="00D86F5C">
      <w:pPr>
        <w:spacing w:line="576" w:lineRule="exact"/>
        <w:ind w:firstLineChars="200" w:firstLine="640"/>
        <w:rPr>
          <w:rFonts w:ascii="仿宋_GB2312" w:eastAsia="仿宋_GB2312" w:hAnsi="仿宋_GB2312" w:cs="仿宋_GB2312"/>
          <w:kern w:val="0"/>
          <w:sz w:val="32"/>
          <w:szCs w:val="32"/>
        </w:rPr>
      </w:pPr>
      <w:r w:rsidRPr="00D86F5C">
        <w:rPr>
          <w:rFonts w:ascii="仿宋_GB2312" w:eastAsia="黑体" w:hint="eastAsia"/>
          <w:bCs/>
          <w:sz w:val="32"/>
          <w:szCs w:val="32"/>
        </w:rPr>
        <w:t>第四条</w:t>
      </w:r>
      <w:r w:rsidRPr="00D86F5C">
        <w:rPr>
          <w:rFonts w:ascii="仿宋_GB2312" w:eastAsia="仿宋_GB2312" w:hAnsi="仿宋_GB2312" w:cs="仿宋_GB2312" w:hint="eastAsia"/>
          <w:kern w:val="0"/>
          <w:sz w:val="32"/>
          <w:szCs w:val="32"/>
        </w:rPr>
        <w:t xml:space="preserve"> 违法建设治理遵循属地管理、源头防控、分类处置、综合治理的原则。</w:t>
      </w:r>
    </w:p>
    <w:p w:rsidR="00CC2933" w:rsidRPr="00D86F5C" w:rsidRDefault="00CC2933" w:rsidP="00D86F5C">
      <w:pPr>
        <w:spacing w:line="576" w:lineRule="exact"/>
        <w:ind w:firstLineChars="200" w:firstLine="640"/>
        <w:rPr>
          <w:rFonts w:ascii="仿宋_GB2312" w:eastAsia="仿宋_GB2312" w:hAnsi="仿宋_GB2312" w:cs="仿宋_GB2312"/>
          <w:kern w:val="0"/>
          <w:sz w:val="32"/>
          <w:szCs w:val="32"/>
        </w:rPr>
      </w:pPr>
      <w:r w:rsidRPr="00D86F5C">
        <w:rPr>
          <w:rFonts w:ascii="仿宋_GB2312" w:eastAsia="黑体" w:hint="eastAsia"/>
          <w:bCs/>
          <w:sz w:val="32"/>
          <w:szCs w:val="32"/>
        </w:rPr>
        <w:t>第五条</w:t>
      </w:r>
      <w:r w:rsidRPr="00D86F5C">
        <w:rPr>
          <w:rFonts w:ascii="仿宋_GB2312" w:eastAsia="仿宋_GB2312" w:hAnsi="仿宋_GB2312" w:cs="仿宋_GB2312" w:hint="eastAsia"/>
          <w:kern w:val="0"/>
          <w:sz w:val="32"/>
          <w:szCs w:val="32"/>
        </w:rPr>
        <w:t xml:space="preserve"> 市、县（市、区）人民政府领导本行政区域内违法建设治理工作，建立源头防控、协作联动工作机制，完善行政</w:t>
      </w:r>
      <w:r w:rsidRPr="00D86F5C">
        <w:rPr>
          <w:rFonts w:ascii="仿宋_GB2312" w:eastAsia="仿宋_GB2312" w:hAnsi="仿宋_GB2312" w:cs="仿宋_GB2312" w:hint="eastAsia"/>
          <w:kern w:val="0"/>
          <w:sz w:val="32"/>
          <w:szCs w:val="32"/>
        </w:rPr>
        <w:lastRenderedPageBreak/>
        <w:t>执法程序，依法治理违法建设。</w:t>
      </w:r>
    </w:p>
    <w:p w:rsidR="00CC2933" w:rsidRPr="00D86F5C" w:rsidRDefault="00CC2933" w:rsidP="00D86F5C">
      <w:pPr>
        <w:spacing w:line="576" w:lineRule="exact"/>
        <w:ind w:firstLineChars="200" w:firstLine="640"/>
        <w:rPr>
          <w:rFonts w:ascii="仿宋_GB2312" w:eastAsia="仿宋_GB2312" w:hAnsi="仿宋_GB2312" w:cs="仿宋_GB2312"/>
          <w:kern w:val="0"/>
          <w:sz w:val="32"/>
          <w:szCs w:val="32"/>
        </w:rPr>
      </w:pPr>
      <w:r w:rsidRPr="00D86F5C">
        <w:rPr>
          <w:rFonts w:ascii="仿宋_GB2312" w:eastAsia="仿宋_GB2312" w:hAnsi="仿宋_GB2312" w:cs="仿宋_GB2312" w:hint="eastAsia"/>
          <w:kern w:val="0"/>
          <w:sz w:val="32"/>
          <w:szCs w:val="32"/>
        </w:rPr>
        <w:t>违法建设治理工作经费纳入本级政府财政预算。</w:t>
      </w:r>
    </w:p>
    <w:p w:rsidR="00CC2933" w:rsidRPr="00D86F5C" w:rsidRDefault="00CC2933" w:rsidP="00D86F5C">
      <w:pPr>
        <w:spacing w:line="576" w:lineRule="exact"/>
        <w:ind w:firstLineChars="200" w:firstLine="640"/>
        <w:rPr>
          <w:rFonts w:ascii="仿宋_GB2312" w:eastAsia="仿宋_GB2312" w:hAnsi="仿宋_GB2312" w:cs="仿宋_GB2312"/>
          <w:kern w:val="0"/>
          <w:sz w:val="32"/>
          <w:szCs w:val="32"/>
        </w:rPr>
      </w:pPr>
      <w:r w:rsidRPr="00D86F5C">
        <w:rPr>
          <w:rFonts w:ascii="仿宋_GB2312" w:eastAsia="黑体" w:hint="eastAsia"/>
          <w:bCs/>
          <w:sz w:val="32"/>
          <w:szCs w:val="32"/>
        </w:rPr>
        <w:t>第六条</w:t>
      </w:r>
      <w:r w:rsidRPr="00D86F5C">
        <w:rPr>
          <w:rFonts w:ascii="仿宋_GB2312" w:eastAsia="仿宋_GB2312" w:hAnsi="仿宋_GB2312" w:cs="仿宋_GB2312" w:hint="eastAsia"/>
          <w:kern w:val="0"/>
          <w:sz w:val="32"/>
          <w:szCs w:val="32"/>
        </w:rPr>
        <w:t xml:space="preserve"> 市城市管理行政执法主管部门负责本市违法建设治理工作的指导、协调和重大违法建设案件的查处工作。</w:t>
      </w:r>
    </w:p>
    <w:p w:rsidR="00CC2933" w:rsidRPr="00D86F5C" w:rsidRDefault="00CC2933" w:rsidP="00D86F5C">
      <w:pPr>
        <w:spacing w:line="576" w:lineRule="exact"/>
        <w:ind w:firstLineChars="200" w:firstLine="640"/>
        <w:rPr>
          <w:rFonts w:ascii="仿宋_GB2312" w:eastAsia="仿宋_GB2312" w:hAnsi="仿宋_GB2312" w:cs="仿宋_GB2312"/>
          <w:kern w:val="0"/>
          <w:sz w:val="32"/>
          <w:szCs w:val="32"/>
        </w:rPr>
      </w:pPr>
      <w:r w:rsidRPr="00D86F5C">
        <w:rPr>
          <w:rFonts w:ascii="仿宋_GB2312" w:eastAsia="仿宋_GB2312" w:hAnsi="仿宋_GB2312" w:cs="仿宋_GB2312" w:hint="eastAsia"/>
          <w:kern w:val="0"/>
          <w:sz w:val="32"/>
          <w:szCs w:val="32"/>
        </w:rPr>
        <w:t>县（市、区）城市管理行政执法主管部门负责本辖区城市规划区内违法建设的查处工作。</w:t>
      </w:r>
    </w:p>
    <w:p w:rsidR="00CC2933" w:rsidRPr="00D86F5C" w:rsidRDefault="00CC2933" w:rsidP="00D86F5C">
      <w:pPr>
        <w:spacing w:line="576" w:lineRule="exact"/>
        <w:ind w:firstLineChars="200" w:firstLine="640"/>
        <w:rPr>
          <w:rFonts w:ascii="仿宋_GB2312" w:eastAsia="仿宋_GB2312" w:hAnsi="仿宋_GB2312" w:cs="仿宋_GB2312"/>
          <w:kern w:val="0"/>
          <w:sz w:val="32"/>
          <w:szCs w:val="32"/>
        </w:rPr>
      </w:pPr>
      <w:r w:rsidRPr="00D86F5C">
        <w:rPr>
          <w:rFonts w:ascii="仿宋_GB2312" w:eastAsia="仿宋_GB2312" w:hAnsi="仿宋_GB2312" w:cs="仿宋_GB2312" w:hint="eastAsia"/>
          <w:kern w:val="0"/>
          <w:sz w:val="32"/>
          <w:szCs w:val="32"/>
        </w:rPr>
        <w:t>镇人民政府负责镇、乡村规划区内违法建设的查处工作。</w:t>
      </w:r>
    </w:p>
    <w:p w:rsidR="00CC2933" w:rsidRPr="00D86F5C" w:rsidRDefault="00CC2933" w:rsidP="00D86F5C">
      <w:pPr>
        <w:spacing w:line="576" w:lineRule="exact"/>
        <w:ind w:firstLineChars="200" w:firstLine="640"/>
        <w:rPr>
          <w:rFonts w:ascii="仿宋_GB2312" w:eastAsia="仿宋_GB2312" w:hAnsi="仿宋_GB2312" w:cs="仿宋_GB2312"/>
          <w:kern w:val="0"/>
          <w:sz w:val="32"/>
          <w:szCs w:val="32"/>
        </w:rPr>
      </w:pPr>
      <w:r w:rsidRPr="00D86F5C">
        <w:rPr>
          <w:rFonts w:ascii="仿宋_GB2312" w:eastAsia="仿宋_GB2312" w:hAnsi="仿宋_GB2312" w:cs="仿宋_GB2312" w:hint="eastAsia"/>
          <w:kern w:val="0"/>
          <w:sz w:val="32"/>
          <w:szCs w:val="32"/>
        </w:rPr>
        <w:t>街道办事处、村（居）民委员会协助做好违法建设治理的有关工作。</w:t>
      </w:r>
    </w:p>
    <w:p w:rsidR="00CC2933" w:rsidRPr="00D86F5C" w:rsidRDefault="00CC2933" w:rsidP="00D86F5C">
      <w:pPr>
        <w:spacing w:line="576" w:lineRule="exact"/>
        <w:ind w:firstLineChars="200" w:firstLine="640"/>
        <w:rPr>
          <w:rFonts w:ascii="方正仿宋简体" w:eastAsia="方正仿宋简体" w:hAnsi="仿宋_GB2312" w:cs="仿宋_GB2312"/>
          <w:kern w:val="0"/>
          <w:sz w:val="32"/>
          <w:szCs w:val="32"/>
        </w:rPr>
      </w:pPr>
    </w:p>
    <w:p w:rsidR="00CC2933" w:rsidRPr="00D86F5C" w:rsidRDefault="00CC2933" w:rsidP="00D86F5C">
      <w:pPr>
        <w:overflowPunct w:val="0"/>
        <w:adjustRightInd w:val="0"/>
        <w:snapToGrid w:val="0"/>
        <w:spacing w:line="576" w:lineRule="exact"/>
        <w:jc w:val="center"/>
        <w:rPr>
          <w:rFonts w:ascii="黑体" w:eastAsia="黑体" w:hAnsi="黑体" w:cs="仿宋"/>
          <w:sz w:val="32"/>
          <w:szCs w:val="32"/>
        </w:rPr>
      </w:pPr>
      <w:r w:rsidRPr="00D86F5C">
        <w:rPr>
          <w:rFonts w:ascii="黑体" w:eastAsia="黑体" w:hAnsi="黑体" w:cs="仿宋" w:hint="eastAsia"/>
          <w:sz w:val="32"/>
          <w:szCs w:val="32"/>
        </w:rPr>
        <w:t>第二章  源头防控</w:t>
      </w:r>
    </w:p>
    <w:p w:rsidR="00CC2933" w:rsidRPr="00D86F5C" w:rsidRDefault="00CC2933" w:rsidP="00D86F5C">
      <w:pPr>
        <w:spacing w:line="576" w:lineRule="exact"/>
        <w:ind w:firstLineChars="200" w:firstLine="640"/>
        <w:rPr>
          <w:rFonts w:ascii="方正仿宋简体" w:eastAsia="黑体" w:hAnsi="仿宋_GB2312" w:cs="仿宋_GB2312"/>
          <w:kern w:val="0"/>
          <w:sz w:val="32"/>
          <w:szCs w:val="32"/>
        </w:rPr>
      </w:pP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第七条</w:t>
      </w:r>
      <w:r w:rsidRPr="00D86F5C">
        <w:rPr>
          <w:rFonts w:ascii="仿宋_GB2312" w:eastAsia="仿宋_GB2312" w:hint="eastAsia"/>
          <w:bCs/>
          <w:sz w:val="32"/>
          <w:szCs w:val="32"/>
        </w:rPr>
        <w:t xml:space="preserve"> 任何组织和个人不得进行违法建设。</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第八条</w:t>
      </w:r>
      <w:r w:rsidRPr="00D86F5C">
        <w:rPr>
          <w:rFonts w:ascii="仿宋_GB2312" w:eastAsia="仿宋_GB2312" w:hint="eastAsia"/>
          <w:bCs/>
          <w:sz w:val="32"/>
          <w:szCs w:val="32"/>
        </w:rPr>
        <w:t xml:space="preserve"> 市、县（市、区）、镇人民政府及其相关行政主管部门、街道办事处、村（居）民委员会、物业服务企业、新闻媒体应当加强城乡规划法律、法规的宣传，提高全社会的守法意识和监督意识。</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第九条</w:t>
      </w:r>
      <w:r w:rsidRPr="00D86F5C">
        <w:rPr>
          <w:rFonts w:ascii="仿宋_GB2312" w:eastAsia="仿宋_GB2312" w:hint="eastAsia"/>
          <w:bCs/>
          <w:sz w:val="32"/>
          <w:szCs w:val="32"/>
        </w:rPr>
        <w:t xml:space="preserve"> 任何组织和个人都有权对违法建设进行投诉和举报。</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市、县（市、区）、镇人民政府应当向社会公布投诉和举报电话、电子邮箱、网站等，畅通投诉和举报渠道，及时处理举报和投诉的问题，并将处理结果回复投诉和举报人。城市管理</w:t>
      </w:r>
      <w:r w:rsidRPr="00D86F5C">
        <w:rPr>
          <w:rFonts w:ascii="仿宋_GB2312" w:eastAsia="仿宋_GB2312" w:hint="eastAsia"/>
          <w:bCs/>
          <w:sz w:val="32"/>
          <w:szCs w:val="32"/>
        </w:rPr>
        <w:lastRenderedPageBreak/>
        <w:t>行政执法主管部门应当将对违法建设的处罚决定予以公开。</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第十条</w:t>
      </w:r>
      <w:r w:rsidRPr="00D86F5C">
        <w:rPr>
          <w:rFonts w:ascii="仿宋_GB2312" w:eastAsia="仿宋_GB2312" w:hint="eastAsia"/>
          <w:bCs/>
          <w:sz w:val="32"/>
          <w:szCs w:val="32"/>
        </w:rPr>
        <w:t xml:space="preserve"> 市、县（市、区）人民政府应当建立健全违法建设地域责任制和日常巡查制度，实施网格化管理，落实巡查责任。</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第十一条</w:t>
      </w:r>
      <w:r w:rsidRPr="00D86F5C">
        <w:rPr>
          <w:rFonts w:ascii="仿宋_GB2312" w:eastAsia="仿宋_GB2312" w:hint="eastAsia"/>
          <w:bCs/>
          <w:sz w:val="32"/>
          <w:szCs w:val="32"/>
        </w:rPr>
        <w:t xml:space="preserve"> 物业服务企业应当加强巡查，发现违法建设的予以劝阻并做好记录。劝阻无效的，应当及时向城市管理行政执法主管部门或者镇人民政府报告。</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住房和城乡建设行政主管部门应当将物业服务企业履行违法建设协助治理工作情况纳入信用记分管理。</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第十二条</w:t>
      </w:r>
      <w:r w:rsidRPr="00D86F5C">
        <w:rPr>
          <w:rFonts w:ascii="仿宋_GB2312" w:eastAsia="仿宋_GB2312" w:hint="eastAsia"/>
          <w:bCs/>
          <w:sz w:val="32"/>
          <w:szCs w:val="32"/>
        </w:rPr>
        <w:t xml:space="preserve"> 城市管理行政主管部门、镇人民政府可以与供水、供电、供气等单位建立行政执法协助机制，制定制止违法建设的具体措施。</w:t>
      </w:r>
    </w:p>
    <w:p w:rsidR="00CC2933" w:rsidRPr="00D86F5C" w:rsidRDefault="00CC2933" w:rsidP="00D86F5C">
      <w:pPr>
        <w:overflowPunct w:val="0"/>
        <w:adjustRightInd w:val="0"/>
        <w:snapToGrid w:val="0"/>
        <w:spacing w:line="576" w:lineRule="exact"/>
        <w:jc w:val="center"/>
        <w:rPr>
          <w:rFonts w:ascii="黑体" w:eastAsia="黑体" w:hAnsi="黑体" w:cs="仿宋"/>
          <w:sz w:val="32"/>
          <w:szCs w:val="32"/>
        </w:rPr>
      </w:pPr>
    </w:p>
    <w:p w:rsidR="00CC2933" w:rsidRPr="00D86F5C" w:rsidRDefault="00CC2933" w:rsidP="00D86F5C">
      <w:pPr>
        <w:overflowPunct w:val="0"/>
        <w:adjustRightInd w:val="0"/>
        <w:snapToGrid w:val="0"/>
        <w:spacing w:line="576" w:lineRule="exact"/>
        <w:jc w:val="center"/>
        <w:rPr>
          <w:rFonts w:ascii="黑体" w:eastAsia="黑体" w:hAnsi="黑体" w:cs="仿宋"/>
          <w:sz w:val="32"/>
          <w:szCs w:val="32"/>
        </w:rPr>
      </w:pPr>
      <w:r w:rsidRPr="00D86F5C">
        <w:rPr>
          <w:rFonts w:ascii="黑体" w:eastAsia="黑体" w:hAnsi="黑体" w:cs="仿宋" w:hint="eastAsia"/>
          <w:sz w:val="32"/>
          <w:szCs w:val="32"/>
        </w:rPr>
        <w:t>第三章  协作联动</w:t>
      </w:r>
    </w:p>
    <w:p w:rsidR="00CC2933" w:rsidRPr="00D86F5C" w:rsidRDefault="00CC2933" w:rsidP="00D86F5C">
      <w:pPr>
        <w:spacing w:line="576" w:lineRule="exact"/>
        <w:ind w:firstLineChars="200" w:firstLine="640"/>
        <w:rPr>
          <w:rFonts w:ascii="方正仿宋简体" w:eastAsia="黑体" w:hAnsi="仿宋_GB2312" w:cs="仿宋_GB2312"/>
          <w:kern w:val="0"/>
          <w:sz w:val="32"/>
          <w:szCs w:val="32"/>
        </w:rPr>
      </w:pP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第十三条</w:t>
      </w:r>
      <w:r w:rsidRPr="00D86F5C">
        <w:rPr>
          <w:rFonts w:ascii="仿宋_GB2312" w:eastAsia="仿宋_GB2312" w:hint="eastAsia"/>
          <w:bCs/>
          <w:sz w:val="32"/>
          <w:szCs w:val="32"/>
        </w:rPr>
        <w:t xml:space="preserve"> 市、县（市、区）人民政府应当建立违法建设信息数据库和治理信息共享平台，实现信息互通和数据共享。</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第十四条</w:t>
      </w:r>
      <w:r w:rsidRPr="00D86F5C">
        <w:rPr>
          <w:rFonts w:ascii="仿宋_GB2312" w:eastAsia="仿宋_GB2312" w:hint="eastAsia"/>
          <w:bCs/>
          <w:sz w:val="32"/>
          <w:szCs w:val="32"/>
        </w:rPr>
        <w:t xml:space="preserve"> 市、县（市、区）人民政府应当建立违法建设防控、查处联动机制。  </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下列部门和单位，应当依法履行以下违法建设防控和查处的联动职责：</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（一）城市管理行政执法主管部门集中行使依法确定的规划领域行政处罚权，对违法建设依法进行查处；</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lastRenderedPageBreak/>
        <w:t>（二）城乡规划主管部门负责依法审查规划设计方案，核发建设工程规划许可证、乡村建设规划许可证，加强规划实施情况的监督检查，严格建设工程放线核验和规划条件核实，依法认定违法建设；</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（三）城市管理行政执法主管部门、镇人民政府应当将依法认定的违法建设及时书面告知相关主管部门和公共服务单位；</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不动产登记机构不得对违法建设办理产权手续；房屋交易管理机构不得对违法建设办理交易手续；</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以违法建设作为住所或者生产经营场所申请办理相关证照、登记或者备案手续的，教育、卫生健康、市场监管、文化、应急、人民防空等行政主管部门应当将违法建设情形告知申请人，及时进行风险提示，并按照有关法律、法规的规定处理；</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四）住房和城乡建设行政主管部门负责加强房地产开发、建设工程管理，对未取得建设工程规划许可证的建设项目，不予核发施工许可证，对违法建设不得进行建设工程竣工验收备案，对物业服务企业履行违法建设治理协助义务情况进行监督管理；</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（五）公安机关负责及时制止、查处以暴力、威胁或者其他方式阻碍违法建设治理的违法行为，对违反治安管理行为人给予处罚；</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（六）其他部门应当按照联动机制的要求，依法配合违法建设治理工作。</w:t>
      </w:r>
    </w:p>
    <w:p w:rsidR="00CC2933" w:rsidRPr="00D86F5C" w:rsidRDefault="00CC2933" w:rsidP="00D86F5C">
      <w:pPr>
        <w:spacing w:line="576" w:lineRule="exact"/>
        <w:ind w:firstLineChars="200" w:firstLine="640"/>
        <w:rPr>
          <w:rFonts w:ascii="方正仿宋简体" w:eastAsia="方正仿宋简体" w:hAnsi="仿宋_GB2312" w:cs="仿宋_GB2312"/>
          <w:kern w:val="0"/>
          <w:sz w:val="32"/>
          <w:szCs w:val="32"/>
        </w:rPr>
      </w:pPr>
    </w:p>
    <w:p w:rsidR="00CC2933" w:rsidRPr="00D86F5C" w:rsidRDefault="00CC2933" w:rsidP="00D86F5C">
      <w:pPr>
        <w:overflowPunct w:val="0"/>
        <w:adjustRightInd w:val="0"/>
        <w:snapToGrid w:val="0"/>
        <w:spacing w:line="576" w:lineRule="exact"/>
        <w:jc w:val="center"/>
        <w:rPr>
          <w:rFonts w:ascii="黑体" w:eastAsia="黑体" w:hAnsi="黑体" w:cs="仿宋"/>
          <w:sz w:val="32"/>
          <w:szCs w:val="32"/>
        </w:rPr>
      </w:pPr>
      <w:r w:rsidRPr="00D86F5C">
        <w:rPr>
          <w:rFonts w:ascii="黑体" w:eastAsia="黑体" w:hAnsi="黑体" w:cs="仿宋" w:hint="eastAsia"/>
          <w:sz w:val="32"/>
          <w:szCs w:val="32"/>
        </w:rPr>
        <w:t>第四章  调查处理</w:t>
      </w:r>
    </w:p>
    <w:p w:rsidR="00CC2933" w:rsidRPr="00D86F5C" w:rsidRDefault="00CC2933" w:rsidP="00D86F5C">
      <w:pPr>
        <w:spacing w:line="576" w:lineRule="exact"/>
        <w:ind w:firstLineChars="200" w:firstLine="640"/>
        <w:rPr>
          <w:rFonts w:ascii="方正仿宋简体" w:eastAsia="黑体" w:hAnsi="仿宋_GB2312" w:cs="仿宋_GB2312"/>
          <w:kern w:val="0"/>
          <w:sz w:val="32"/>
          <w:szCs w:val="32"/>
        </w:rPr>
      </w:pP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第十五条</w:t>
      </w:r>
      <w:r w:rsidRPr="00D86F5C">
        <w:rPr>
          <w:rFonts w:ascii="仿宋_GB2312" w:eastAsia="仿宋_GB2312" w:hint="eastAsia"/>
          <w:bCs/>
          <w:sz w:val="32"/>
          <w:szCs w:val="32"/>
        </w:rPr>
        <w:t xml:space="preserve"> 城市管理行政执法主管部门、镇人民政府在违法建设调查过程中，可以要求有关单位和人员提供文件、资料，并进行复制；可以要求有关单位和人员就调查事项涉及的问题做出说明，并根据需要进入现场取证。有关单位和人员应当协助、配合调查。</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第十六条</w:t>
      </w:r>
      <w:r w:rsidRPr="00D86F5C">
        <w:rPr>
          <w:rFonts w:ascii="仿宋_GB2312" w:eastAsia="仿宋_GB2312" w:hint="eastAsia"/>
          <w:bCs/>
          <w:sz w:val="32"/>
          <w:szCs w:val="32"/>
        </w:rPr>
        <w:t xml:space="preserve"> 违法建设有下列情形之一的，属于尚可采取改正措施消除对规划实施的影响:</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（一）未取得建设工程规划许可证即开工建设，但建设工程设计方案已经城乡规划主管部门审查通过，</w:t>
      </w:r>
      <w:proofErr w:type="gramStart"/>
      <w:r w:rsidRPr="00D86F5C">
        <w:rPr>
          <w:rFonts w:ascii="仿宋_GB2312" w:eastAsia="仿宋_GB2312" w:hint="eastAsia"/>
          <w:bCs/>
          <w:sz w:val="32"/>
          <w:szCs w:val="32"/>
        </w:rPr>
        <w:t>且建设</w:t>
      </w:r>
      <w:proofErr w:type="gramEnd"/>
      <w:r w:rsidRPr="00D86F5C">
        <w:rPr>
          <w:rFonts w:ascii="仿宋_GB2312" w:eastAsia="仿宋_GB2312" w:hint="eastAsia"/>
          <w:bCs/>
          <w:sz w:val="32"/>
          <w:szCs w:val="32"/>
        </w:rPr>
        <w:t>内容符合或者采取改正措施后符合规划要求的；</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（二）擅自改变建设工程规划许可证内容进行建设，采取局部拆除等整改措施后符合规划要求的；</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（三）其他尚可采取改正措施消除对规划实施的影响的。</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第十七条</w:t>
      </w:r>
      <w:r w:rsidRPr="00D86F5C">
        <w:rPr>
          <w:rFonts w:ascii="仿宋_GB2312" w:eastAsia="仿宋_GB2312" w:hint="eastAsia"/>
          <w:bCs/>
          <w:sz w:val="32"/>
          <w:szCs w:val="32"/>
        </w:rPr>
        <w:t xml:space="preserve"> 违法建设除本条例第十六条规定的情形以外，均属于无法采取改正措施消除对规划实施影响的情形。</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第十八条</w:t>
      </w:r>
      <w:r w:rsidRPr="00D86F5C">
        <w:rPr>
          <w:rFonts w:ascii="仿宋_GB2312" w:eastAsia="仿宋_GB2312" w:hint="eastAsia"/>
          <w:bCs/>
          <w:sz w:val="32"/>
          <w:szCs w:val="32"/>
        </w:rPr>
        <w:t xml:space="preserve"> 违法建设有下列情形之一的，属于不能拆除:</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（一）拆除将影响合法建（构）筑</w:t>
      </w:r>
      <w:proofErr w:type="gramStart"/>
      <w:r w:rsidRPr="00D86F5C">
        <w:rPr>
          <w:rFonts w:ascii="仿宋_GB2312" w:eastAsia="仿宋_GB2312" w:hint="eastAsia"/>
          <w:bCs/>
          <w:sz w:val="32"/>
          <w:szCs w:val="32"/>
        </w:rPr>
        <w:t>物主体</w:t>
      </w:r>
      <w:proofErr w:type="gramEnd"/>
      <w:r w:rsidRPr="00D86F5C">
        <w:rPr>
          <w:rFonts w:ascii="仿宋_GB2312" w:eastAsia="仿宋_GB2312" w:hint="eastAsia"/>
          <w:bCs/>
          <w:sz w:val="32"/>
          <w:szCs w:val="32"/>
        </w:rPr>
        <w:t>结构安全或相邻建（构）筑</w:t>
      </w:r>
      <w:proofErr w:type="gramStart"/>
      <w:r w:rsidRPr="00D86F5C">
        <w:rPr>
          <w:rFonts w:ascii="仿宋_GB2312" w:eastAsia="仿宋_GB2312" w:hint="eastAsia"/>
          <w:bCs/>
          <w:sz w:val="32"/>
          <w:szCs w:val="32"/>
        </w:rPr>
        <w:t>物主体</w:t>
      </w:r>
      <w:proofErr w:type="gramEnd"/>
      <w:r w:rsidRPr="00D86F5C">
        <w:rPr>
          <w:rFonts w:ascii="仿宋_GB2312" w:eastAsia="仿宋_GB2312" w:hint="eastAsia"/>
          <w:bCs/>
          <w:sz w:val="32"/>
          <w:szCs w:val="32"/>
        </w:rPr>
        <w:t>结构安全，且无法采取结构安全措施的；</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（二）拆除将对公共利益造成重大损害或者将损害无过错</w:t>
      </w:r>
      <w:r w:rsidRPr="00D86F5C">
        <w:rPr>
          <w:rFonts w:ascii="仿宋_GB2312" w:eastAsia="仿宋_GB2312" w:hint="eastAsia"/>
          <w:bCs/>
          <w:sz w:val="32"/>
          <w:szCs w:val="32"/>
        </w:rPr>
        <w:lastRenderedPageBreak/>
        <w:t>利害关系人合法权益的；</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（三）现有拆除技术条件和地理环境限制无法实施拆除的；</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（四）其他法律、法规规定不能拆除的。</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不能拆除的违法建设，由市、县（市、区）人民政府组织有关部门、专家或第三方机构进行论证，论证的结果和理由应当公开、公示。</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不能拆除的违法建设，由城市管理行政主管部门没收实物或者违法收入。没收的实物或者违法收入由城市管理行政主管部门会同同级财政等部门依法处置。</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第十九条</w:t>
      </w:r>
      <w:r w:rsidRPr="00D86F5C">
        <w:rPr>
          <w:rFonts w:ascii="仿宋_GB2312" w:eastAsia="仿宋_GB2312" w:hint="eastAsia"/>
          <w:bCs/>
          <w:sz w:val="32"/>
          <w:szCs w:val="32"/>
        </w:rPr>
        <w:t xml:space="preserve"> 违法建设当事人不得将违法建设作为生产和经营场所，不得将违法建设提供给他人作为生产和经营场所。</w:t>
      </w:r>
    </w:p>
    <w:p w:rsidR="00CC2933" w:rsidRPr="00D86F5C" w:rsidRDefault="00CC2933" w:rsidP="00D86F5C">
      <w:pPr>
        <w:spacing w:line="576" w:lineRule="exact"/>
        <w:ind w:firstLineChars="200" w:firstLine="640"/>
        <w:rPr>
          <w:rFonts w:ascii="方正仿宋简体" w:eastAsia="方正仿宋简体" w:hAnsi="仿宋_GB2312" w:cs="仿宋_GB2312"/>
          <w:kern w:val="0"/>
          <w:sz w:val="32"/>
          <w:szCs w:val="32"/>
        </w:rPr>
      </w:pPr>
    </w:p>
    <w:p w:rsidR="00CC2933" w:rsidRPr="00D86F5C" w:rsidRDefault="00CC2933" w:rsidP="00D86F5C">
      <w:pPr>
        <w:overflowPunct w:val="0"/>
        <w:adjustRightInd w:val="0"/>
        <w:snapToGrid w:val="0"/>
        <w:spacing w:line="576" w:lineRule="exact"/>
        <w:jc w:val="center"/>
        <w:rPr>
          <w:rFonts w:ascii="黑体" w:eastAsia="黑体" w:hAnsi="黑体" w:cs="仿宋"/>
          <w:sz w:val="32"/>
          <w:szCs w:val="32"/>
        </w:rPr>
      </w:pPr>
      <w:r w:rsidRPr="00D86F5C">
        <w:rPr>
          <w:rFonts w:ascii="黑体" w:eastAsia="黑体" w:hAnsi="黑体" w:cs="仿宋" w:hint="eastAsia"/>
          <w:sz w:val="32"/>
          <w:szCs w:val="32"/>
        </w:rPr>
        <w:t>第五章  强制拆除</w:t>
      </w:r>
    </w:p>
    <w:p w:rsidR="00CC2933" w:rsidRPr="00D86F5C" w:rsidRDefault="00CC2933" w:rsidP="00D86F5C">
      <w:pPr>
        <w:spacing w:line="576" w:lineRule="exact"/>
        <w:ind w:firstLineChars="200" w:firstLine="640"/>
        <w:rPr>
          <w:rFonts w:ascii="方正仿宋简体" w:eastAsia="黑体" w:hAnsi="仿宋_GB2312" w:cs="仿宋_GB2312"/>
          <w:kern w:val="0"/>
          <w:sz w:val="32"/>
          <w:szCs w:val="32"/>
        </w:rPr>
      </w:pP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第二十条</w:t>
      </w:r>
      <w:r w:rsidRPr="00D86F5C">
        <w:rPr>
          <w:rFonts w:ascii="仿宋_GB2312" w:eastAsia="仿宋_GB2312" w:hint="eastAsia"/>
          <w:bCs/>
          <w:sz w:val="32"/>
          <w:szCs w:val="32"/>
        </w:rPr>
        <w:t xml:space="preserve"> 城市管理行政执法主管部门、镇人民政府对依法认定的违法建设，</w:t>
      </w:r>
      <w:proofErr w:type="gramStart"/>
      <w:r w:rsidRPr="00D86F5C">
        <w:rPr>
          <w:rFonts w:ascii="仿宋_GB2312" w:eastAsia="仿宋_GB2312" w:hint="eastAsia"/>
          <w:bCs/>
          <w:sz w:val="32"/>
          <w:szCs w:val="32"/>
        </w:rPr>
        <w:t>作出</w:t>
      </w:r>
      <w:proofErr w:type="gramEnd"/>
      <w:r w:rsidRPr="00D86F5C">
        <w:rPr>
          <w:rFonts w:ascii="仿宋_GB2312" w:eastAsia="仿宋_GB2312" w:hint="eastAsia"/>
          <w:bCs/>
          <w:sz w:val="32"/>
          <w:szCs w:val="32"/>
        </w:rPr>
        <w:t>限期拆除决定的，当事人应当在规定的期限内自行拆除，恢复原状。</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当事人逾期不拆除的，城市管理行政执法主管部门、镇人民政府应当依法履行催告、公告程序。在法定期限内当事人不申请行政复议或者提起行政诉讼，又不拆除的，由违法建设所在地县（市、区）人民政府责成城市管理行政执法主管部门、镇人民政府或者有关部门依法拆除，必要时可由县（市、区）</w:t>
      </w:r>
      <w:r w:rsidRPr="00D86F5C">
        <w:rPr>
          <w:rFonts w:ascii="仿宋_GB2312" w:eastAsia="仿宋_GB2312" w:hint="eastAsia"/>
          <w:bCs/>
          <w:sz w:val="32"/>
          <w:szCs w:val="32"/>
        </w:rPr>
        <w:lastRenderedPageBreak/>
        <w:t>人民政府组织城市管理行政执法主管部门、镇人民政府或者有关部门联合实施拆除。</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违法建设被强制拆除时不予补偿；政府在依法实施土地或者房屋征收、征用时，违法建设不属于补偿范围。</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第二十一条</w:t>
      </w:r>
      <w:r w:rsidRPr="00D86F5C">
        <w:rPr>
          <w:rFonts w:ascii="仿宋_GB2312" w:eastAsia="仿宋_GB2312" w:hint="eastAsia"/>
          <w:bCs/>
          <w:sz w:val="32"/>
          <w:szCs w:val="32"/>
        </w:rPr>
        <w:t xml:space="preserve"> 实施强制拆除的部门，应当书面告知违法建设当事人到场；当事人不到场的，应当在违法建设所在地基层组织代表或者无利害关系第三方见证下，实施强制拆除。</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当事人未在规定期限内将违法建设内物品搬离的，可以在违法建设所在地基层组织代表或者无利害关系第三方见证下，将物品登记造册，妥善存放，并告知当事人十五日内到指定地点领取。逾期不领取的，实施强制拆除的部门应当依照有关规定处理。</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鲜活物品和其他不易保管的物品，可先行拍卖或者变卖。</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第二十二条</w:t>
      </w:r>
      <w:r w:rsidRPr="00D86F5C">
        <w:rPr>
          <w:rFonts w:ascii="仿宋_GB2312" w:eastAsia="仿宋_GB2312" w:hint="eastAsia"/>
          <w:bCs/>
          <w:sz w:val="32"/>
          <w:szCs w:val="32"/>
        </w:rPr>
        <w:t xml:space="preserve"> 对正在实施的违法建设，城市管理行政执法主管部门或者镇人民政府应当书面责令当事人立即停止建设、恢复原状。当事人拒不停止建设的，市、县（市、区）人民政府可以责成有关部门采取查封施工现场、强制拆除等措施。</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第二十三条</w:t>
      </w:r>
      <w:r w:rsidRPr="00D86F5C">
        <w:rPr>
          <w:rFonts w:ascii="仿宋_GB2312" w:eastAsia="仿宋_GB2312" w:hint="eastAsia"/>
          <w:bCs/>
          <w:sz w:val="32"/>
          <w:szCs w:val="32"/>
        </w:rPr>
        <w:t xml:space="preserve"> 城市管理行政执法主管部门、镇人民政府依照法律法规可以采取直接送达、留置送达、委托送达、邮寄送达、公告送达等方式送达执法文书。</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当事人或者其同住成年家属拒绝接收执法文书的，送达机关可以邀请有关基层组织或者当事人所在单位的代表到场见证，</w:t>
      </w:r>
      <w:r w:rsidRPr="00D86F5C">
        <w:rPr>
          <w:rFonts w:ascii="仿宋_GB2312" w:eastAsia="仿宋_GB2312" w:hint="eastAsia"/>
          <w:bCs/>
          <w:sz w:val="32"/>
          <w:szCs w:val="32"/>
        </w:rPr>
        <w:lastRenderedPageBreak/>
        <w:t>由送达人、见证人在送达回执上签名或者盖章，把执法文书留在当事人的住所；也可以把执法文书留在受送达人的住所或者张贴在违法建设所在地的显著位置，并采用拍照、录像等方式记录送达过程，即视为送达。</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第二十四条</w:t>
      </w:r>
      <w:r w:rsidRPr="00D86F5C">
        <w:rPr>
          <w:rFonts w:ascii="仿宋_GB2312" w:eastAsia="仿宋_GB2312" w:hint="eastAsia"/>
          <w:bCs/>
          <w:sz w:val="32"/>
          <w:szCs w:val="32"/>
        </w:rPr>
        <w:t xml:space="preserve"> 无法确定违法建设当事人的，城市管理行政执法主管部门或者镇人民政府应当在市、县（市、区）人民政府网站、新闻媒体和违法建设所在地显著位置发布公告，督促当事人限期依法处理，公告期限不得少于六十日。</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公告期届满，仍无法确定当事人的，应当依法拆除或者没收。</w:t>
      </w:r>
    </w:p>
    <w:p w:rsidR="00CC2933" w:rsidRPr="00D86F5C" w:rsidRDefault="00CC2933" w:rsidP="00D86F5C">
      <w:pPr>
        <w:spacing w:line="576" w:lineRule="exact"/>
        <w:ind w:firstLineChars="200" w:firstLine="640"/>
        <w:rPr>
          <w:rFonts w:ascii="方正仿宋简体" w:eastAsia="方正仿宋简体" w:hAnsi="仿宋_GB2312" w:cs="仿宋_GB2312"/>
          <w:kern w:val="0"/>
          <w:sz w:val="32"/>
          <w:szCs w:val="32"/>
        </w:rPr>
      </w:pPr>
    </w:p>
    <w:p w:rsidR="00CC2933" w:rsidRPr="00D86F5C" w:rsidRDefault="00CC2933" w:rsidP="00D86F5C">
      <w:pPr>
        <w:overflowPunct w:val="0"/>
        <w:adjustRightInd w:val="0"/>
        <w:snapToGrid w:val="0"/>
        <w:spacing w:line="576" w:lineRule="exact"/>
        <w:jc w:val="center"/>
        <w:rPr>
          <w:rFonts w:ascii="黑体" w:eastAsia="黑体" w:hAnsi="黑体" w:cs="仿宋"/>
          <w:sz w:val="32"/>
          <w:szCs w:val="32"/>
        </w:rPr>
      </w:pPr>
      <w:r w:rsidRPr="00D86F5C">
        <w:rPr>
          <w:rFonts w:ascii="黑体" w:eastAsia="黑体" w:hAnsi="黑体" w:cs="仿宋" w:hint="eastAsia"/>
          <w:sz w:val="32"/>
          <w:szCs w:val="32"/>
        </w:rPr>
        <w:t>第六章  法律责任</w:t>
      </w:r>
    </w:p>
    <w:p w:rsidR="00CC2933" w:rsidRPr="00D86F5C" w:rsidRDefault="00CC2933" w:rsidP="00D86F5C">
      <w:pPr>
        <w:spacing w:line="576" w:lineRule="exact"/>
        <w:ind w:firstLineChars="200" w:firstLine="640"/>
        <w:rPr>
          <w:rFonts w:ascii="方正仿宋简体" w:eastAsia="黑体" w:hAnsi="仿宋_GB2312" w:cs="仿宋_GB2312"/>
          <w:kern w:val="0"/>
          <w:sz w:val="32"/>
          <w:szCs w:val="32"/>
        </w:rPr>
      </w:pP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第二十五条</w:t>
      </w:r>
      <w:r w:rsidRPr="00D86F5C">
        <w:rPr>
          <w:rFonts w:ascii="仿宋_GB2312" w:eastAsia="仿宋_GB2312" w:hint="eastAsia"/>
          <w:bCs/>
          <w:sz w:val="32"/>
          <w:szCs w:val="32"/>
        </w:rPr>
        <w:t xml:space="preserve"> 违反本条例规定的行为，法律、法规已有法律责任规定的，从其规定。</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第二十六条</w:t>
      </w:r>
      <w:r w:rsidRPr="00D86F5C">
        <w:rPr>
          <w:rFonts w:ascii="仿宋_GB2312" w:eastAsia="仿宋_GB2312" w:hint="eastAsia"/>
          <w:bCs/>
          <w:sz w:val="32"/>
          <w:szCs w:val="32"/>
        </w:rPr>
        <w:t xml:space="preserve"> 违反本条例规定，城市管理行政执法主管部门、镇人民政府及其工作人员滥用职权、徇私舞弊、玩忽职守的，由所在单位或者有关机关对直接责任人员依法给</w:t>
      </w:r>
      <w:proofErr w:type="gramStart"/>
      <w:r w:rsidRPr="00D86F5C">
        <w:rPr>
          <w:rFonts w:ascii="仿宋_GB2312" w:eastAsia="仿宋_GB2312" w:hint="eastAsia"/>
          <w:bCs/>
          <w:sz w:val="32"/>
          <w:szCs w:val="32"/>
        </w:rPr>
        <w:t>予处理</w:t>
      </w:r>
      <w:proofErr w:type="gramEnd"/>
      <w:r w:rsidRPr="00D86F5C">
        <w:rPr>
          <w:rFonts w:ascii="仿宋_GB2312" w:eastAsia="仿宋_GB2312" w:hint="eastAsia"/>
          <w:bCs/>
          <w:sz w:val="32"/>
          <w:szCs w:val="32"/>
        </w:rPr>
        <w:t>。</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仿宋_GB2312" w:hint="eastAsia"/>
          <w:bCs/>
          <w:sz w:val="32"/>
          <w:szCs w:val="32"/>
        </w:rPr>
        <w:t>住房和城乡建设、自然资源规划、市场监管、教育、卫生健康、文化、应急、人民防空等部门、公安机关和不动产登记机构、房屋交易管理机构及其工作人员违反本条例规定的，由所在单位或者有关机关对直接负责的主要人员和其他直接责任</w:t>
      </w:r>
      <w:r w:rsidRPr="00D86F5C">
        <w:rPr>
          <w:rFonts w:ascii="仿宋_GB2312" w:eastAsia="仿宋_GB2312" w:hint="eastAsia"/>
          <w:bCs/>
          <w:sz w:val="32"/>
          <w:szCs w:val="32"/>
        </w:rPr>
        <w:lastRenderedPageBreak/>
        <w:t>人依法给</w:t>
      </w:r>
      <w:proofErr w:type="gramStart"/>
      <w:r w:rsidRPr="00D86F5C">
        <w:rPr>
          <w:rFonts w:ascii="仿宋_GB2312" w:eastAsia="仿宋_GB2312" w:hint="eastAsia"/>
          <w:bCs/>
          <w:sz w:val="32"/>
          <w:szCs w:val="32"/>
        </w:rPr>
        <w:t>予处理</w:t>
      </w:r>
      <w:proofErr w:type="gramEnd"/>
      <w:r w:rsidRPr="00D86F5C">
        <w:rPr>
          <w:rFonts w:ascii="仿宋_GB2312" w:eastAsia="仿宋_GB2312" w:hint="eastAsia"/>
          <w:bCs/>
          <w:sz w:val="32"/>
          <w:szCs w:val="32"/>
        </w:rPr>
        <w:t>。</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第二十七条</w:t>
      </w:r>
      <w:r w:rsidRPr="00D86F5C">
        <w:rPr>
          <w:rFonts w:ascii="仿宋_GB2312" w:eastAsia="仿宋_GB2312" w:hint="eastAsia"/>
          <w:bCs/>
          <w:sz w:val="32"/>
          <w:szCs w:val="32"/>
        </w:rPr>
        <w:t xml:space="preserve"> 违反本条例第十九条规定的，由城市管理行政执法主管部门责令改正，没收违法所得，并处三千元以上一万元以下罚款。</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第二十八条</w:t>
      </w:r>
      <w:r w:rsidRPr="00D86F5C">
        <w:rPr>
          <w:rFonts w:ascii="仿宋_GB2312" w:eastAsia="仿宋_GB2312" w:hint="eastAsia"/>
          <w:bCs/>
          <w:sz w:val="32"/>
          <w:szCs w:val="32"/>
        </w:rPr>
        <w:t xml:space="preserve"> 公民、法人和其他组织认为行政机关的行政行为侵犯其合法权益的，可以依法申请行政复议或者提起诉讼；造成损害的，可以依法请求赔偿。</w:t>
      </w:r>
    </w:p>
    <w:p w:rsidR="00CC2933" w:rsidRPr="00D86F5C" w:rsidRDefault="00CC2933" w:rsidP="00D86F5C">
      <w:pPr>
        <w:spacing w:line="576" w:lineRule="exact"/>
        <w:ind w:firstLineChars="200" w:firstLine="640"/>
        <w:rPr>
          <w:rFonts w:ascii="方正仿宋简体" w:eastAsia="方正仿宋简体" w:hAnsi="仿宋_GB2312" w:cs="仿宋_GB2312"/>
          <w:kern w:val="0"/>
          <w:sz w:val="32"/>
          <w:szCs w:val="32"/>
        </w:rPr>
      </w:pPr>
    </w:p>
    <w:p w:rsidR="00CC2933" w:rsidRPr="00D86F5C" w:rsidRDefault="00CC2933" w:rsidP="00D86F5C">
      <w:pPr>
        <w:overflowPunct w:val="0"/>
        <w:adjustRightInd w:val="0"/>
        <w:snapToGrid w:val="0"/>
        <w:spacing w:line="576" w:lineRule="exact"/>
        <w:jc w:val="center"/>
        <w:rPr>
          <w:rFonts w:ascii="黑体" w:eastAsia="黑体" w:hAnsi="黑体" w:cs="仿宋"/>
          <w:sz w:val="32"/>
          <w:szCs w:val="32"/>
        </w:rPr>
      </w:pPr>
      <w:r w:rsidRPr="00D86F5C">
        <w:rPr>
          <w:rFonts w:ascii="黑体" w:eastAsia="黑体" w:hAnsi="黑体" w:cs="仿宋" w:hint="eastAsia"/>
          <w:sz w:val="32"/>
          <w:szCs w:val="32"/>
        </w:rPr>
        <w:t>第七章  附  则</w:t>
      </w:r>
    </w:p>
    <w:p w:rsidR="00CC2933" w:rsidRPr="00D86F5C" w:rsidRDefault="00CC2933" w:rsidP="00D86F5C">
      <w:pPr>
        <w:spacing w:line="576" w:lineRule="exact"/>
        <w:ind w:firstLineChars="200" w:firstLine="640"/>
        <w:rPr>
          <w:rFonts w:ascii="方正仿宋简体" w:eastAsia="黑体" w:hAnsi="仿宋_GB2312" w:cs="仿宋_GB2312"/>
          <w:kern w:val="0"/>
          <w:sz w:val="32"/>
          <w:szCs w:val="32"/>
        </w:rPr>
      </w:pP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第二十九条</w:t>
      </w:r>
      <w:r w:rsidRPr="00D86F5C">
        <w:rPr>
          <w:rFonts w:ascii="仿宋_GB2312" w:eastAsia="仿宋_GB2312" w:hint="eastAsia"/>
          <w:bCs/>
          <w:sz w:val="32"/>
          <w:szCs w:val="32"/>
        </w:rPr>
        <w:t xml:space="preserve"> 市人民政府根据实际情况制定本条例的实施办法。</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第三十条</w:t>
      </w:r>
      <w:r w:rsidRPr="00D86F5C">
        <w:rPr>
          <w:rFonts w:ascii="仿宋_GB2312" w:eastAsia="仿宋_GB2312" w:hint="eastAsia"/>
          <w:bCs/>
          <w:sz w:val="32"/>
          <w:szCs w:val="32"/>
        </w:rPr>
        <w:t xml:space="preserve"> 市人民政府授权内江经济技术开发区管理委员会、内江高新技术产业园区管理委员会在辖区内行使违法建设治理权的，按授权决定执行。</w:t>
      </w:r>
    </w:p>
    <w:p w:rsidR="00CC2933" w:rsidRPr="00D86F5C" w:rsidRDefault="00CC2933" w:rsidP="00D86F5C">
      <w:pPr>
        <w:spacing w:line="576" w:lineRule="exact"/>
        <w:ind w:firstLineChars="200" w:firstLine="640"/>
        <w:rPr>
          <w:rFonts w:ascii="仿宋_GB2312" w:eastAsia="仿宋_GB2312"/>
          <w:bCs/>
          <w:sz w:val="32"/>
          <w:szCs w:val="32"/>
        </w:rPr>
      </w:pPr>
      <w:r w:rsidRPr="00D86F5C">
        <w:rPr>
          <w:rFonts w:ascii="仿宋_GB2312" w:eastAsia="黑体" w:hint="eastAsia"/>
          <w:bCs/>
          <w:sz w:val="32"/>
          <w:szCs w:val="32"/>
        </w:rPr>
        <w:t>第三十一条</w:t>
      </w:r>
      <w:r w:rsidRPr="00D86F5C">
        <w:rPr>
          <w:rFonts w:ascii="仿宋_GB2312" w:eastAsia="仿宋_GB2312"/>
          <w:bCs/>
          <w:sz w:val="32"/>
          <w:szCs w:val="32"/>
        </w:rPr>
        <w:t xml:space="preserve"> 本条例自</w:t>
      </w:r>
      <w:r w:rsidR="00893D81" w:rsidRPr="00D86F5C">
        <w:rPr>
          <w:rFonts w:ascii="仿宋_GB2312" w:eastAsia="仿宋_GB2312"/>
          <w:bCs/>
          <w:sz w:val="32"/>
          <w:szCs w:val="32"/>
        </w:rPr>
        <w:t>2021</w:t>
      </w:r>
      <w:r w:rsidRPr="00D86F5C">
        <w:rPr>
          <w:rFonts w:ascii="仿宋_GB2312" w:eastAsia="仿宋_GB2312"/>
          <w:bCs/>
          <w:sz w:val="32"/>
          <w:szCs w:val="32"/>
        </w:rPr>
        <w:t>年</w:t>
      </w:r>
      <w:r w:rsidR="00893D81" w:rsidRPr="00D86F5C">
        <w:rPr>
          <w:rFonts w:ascii="仿宋_GB2312" w:eastAsia="仿宋_GB2312"/>
          <w:bCs/>
          <w:sz w:val="32"/>
          <w:szCs w:val="32"/>
        </w:rPr>
        <w:t>1</w:t>
      </w:r>
      <w:r w:rsidRPr="00D86F5C">
        <w:rPr>
          <w:rFonts w:ascii="仿宋_GB2312" w:eastAsia="仿宋_GB2312"/>
          <w:bCs/>
          <w:sz w:val="32"/>
          <w:szCs w:val="32"/>
        </w:rPr>
        <w:t>月</w:t>
      </w:r>
      <w:r w:rsidR="00893D81" w:rsidRPr="00D86F5C">
        <w:rPr>
          <w:rFonts w:ascii="仿宋_GB2312" w:eastAsia="仿宋_GB2312"/>
          <w:bCs/>
          <w:sz w:val="32"/>
          <w:szCs w:val="32"/>
        </w:rPr>
        <w:t>1</w:t>
      </w:r>
      <w:r w:rsidRPr="00D86F5C">
        <w:rPr>
          <w:rFonts w:ascii="仿宋_GB2312" w:eastAsia="仿宋_GB2312"/>
          <w:bCs/>
          <w:sz w:val="32"/>
          <w:szCs w:val="32"/>
        </w:rPr>
        <w:t>日起施行。</w:t>
      </w:r>
    </w:p>
    <w:p w:rsidR="00865F22" w:rsidRPr="00D86F5C" w:rsidRDefault="00865F22" w:rsidP="00D86F5C">
      <w:pPr>
        <w:spacing w:line="576" w:lineRule="exact"/>
        <w:ind w:firstLineChars="200" w:firstLine="640"/>
        <w:rPr>
          <w:rFonts w:ascii="仿宋_GB2312" w:eastAsia="仿宋_GB2312"/>
          <w:bCs/>
          <w:sz w:val="32"/>
          <w:szCs w:val="32"/>
        </w:rPr>
      </w:pPr>
    </w:p>
    <w:sectPr w:rsidR="00865F22" w:rsidRPr="00D86F5C" w:rsidSect="00D86F5C">
      <w:footerReference w:type="even" r:id="rId9"/>
      <w:footerReference w:type="default" r:id="rId10"/>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365" w:rsidRDefault="00CF3365" w:rsidP="007261CC">
      <w:r>
        <w:separator/>
      </w:r>
    </w:p>
  </w:endnote>
  <w:endnote w:type="continuationSeparator" w:id="0">
    <w:p w:rsidR="00CF3365" w:rsidRDefault="00CF3365" w:rsidP="0072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小标宋简体">
    <w:panose1 w:val="03000509000000000000"/>
    <w:charset w:val="86"/>
    <w:family w:val="script"/>
    <w:pitch w:val="fixed"/>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楷体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66" w:rsidRPr="00D86F5C" w:rsidRDefault="007B3B66" w:rsidP="00D86F5C">
    <w:pPr>
      <w:pStyle w:val="a5"/>
      <w:ind w:firstLineChars="100" w:firstLine="280"/>
      <w:rPr>
        <w:rFonts w:asciiTheme="majorEastAsia" w:eastAsiaTheme="majorEastAsia" w:hAnsiTheme="majorEastAsia"/>
        <w:sz w:val="28"/>
        <w:szCs w:val="28"/>
      </w:rPr>
    </w:pPr>
    <w:r w:rsidRPr="00D86F5C">
      <w:rPr>
        <w:rFonts w:asciiTheme="majorEastAsia" w:eastAsiaTheme="majorEastAsia" w:hAnsiTheme="majorEastAsia"/>
        <w:sz w:val="28"/>
        <w:szCs w:val="28"/>
      </w:rPr>
      <w:t xml:space="preserve">— </w:t>
    </w:r>
    <w:sdt>
      <w:sdtPr>
        <w:rPr>
          <w:rFonts w:asciiTheme="majorEastAsia" w:eastAsiaTheme="majorEastAsia" w:hAnsiTheme="majorEastAsia"/>
          <w:sz w:val="28"/>
          <w:szCs w:val="28"/>
        </w:rPr>
        <w:id w:val="-264149218"/>
        <w:docPartObj>
          <w:docPartGallery w:val="Page Numbers (Bottom of Page)"/>
          <w:docPartUnique/>
        </w:docPartObj>
      </w:sdtPr>
      <w:sdtEndPr/>
      <w:sdtContent>
        <w:r w:rsidRPr="00D86F5C">
          <w:rPr>
            <w:rFonts w:asciiTheme="majorEastAsia" w:eastAsiaTheme="majorEastAsia" w:hAnsiTheme="majorEastAsia"/>
            <w:sz w:val="28"/>
            <w:szCs w:val="28"/>
          </w:rPr>
          <w:fldChar w:fldCharType="begin"/>
        </w:r>
        <w:r w:rsidRPr="00D86F5C">
          <w:rPr>
            <w:rFonts w:asciiTheme="majorEastAsia" w:eastAsiaTheme="majorEastAsia" w:hAnsiTheme="majorEastAsia"/>
            <w:sz w:val="28"/>
            <w:szCs w:val="28"/>
          </w:rPr>
          <w:instrText>PAGE   \* MERGEFORMAT</w:instrText>
        </w:r>
        <w:r w:rsidRPr="00D86F5C">
          <w:rPr>
            <w:rFonts w:asciiTheme="majorEastAsia" w:eastAsiaTheme="majorEastAsia" w:hAnsiTheme="majorEastAsia"/>
            <w:sz w:val="28"/>
            <w:szCs w:val="28"/>
          </w:rPr>
          <w:fldChar w:fldCharType="separate"/>
        </w:r>
        <w:r w:rsidR="00902E3C" w:rsidRPr="00902E3C">
          <w:rPr>
            <w:rFonts w:asciiTheme="majorEastAsia" w:eastAsiaTheme="majorEastAsia" w:hAnsiTheme="majorEastAsia"/>
            <w:noProof/>
            <w:sz w:val="28"/>
            <w:szCs w:val="28"/>
            <w:lang w:val="zh-CN"/>
          </w:rPr>
          <w:t>2</w:t>
        </w:r>
        <w:r w:rsidRPr="00D86F5C">
          <w:rPr>
            <w:rFonts w:asciiTheme="majorEastAsia" w:eastAsiaTheme="majorEastAsia" w:hAnsiTheme="majorEastAsia"/>
            <w:sz w:val="28"/>
            <w:szCs w:val="28"/>
          </w:rPr>
          <w:fldChar w:fldCharType="end"/>
        </w:r>
        <w:r w:rsidRPr="00D86F5C">
          <w:rPr>
            <w:rFonts w:asciiTheme="majorEastAsia" w:eastAsiaTheme="majorEastAsia" w:hAnsiTheme="majorEastAsia"/>
            <w:sz w:val="28"/>
            <w:szCs w:val="28"/>
          </w:rPr>
          <w:t xml:space="preserve"> —</w:t>
        </w:r>
      </w:sdtContent>
    </w:sdt>
  </w:p>
  <w:p w:rsidR="007B3B66" w:rsidRPr="00D86F5C" w:rsidRDefault="007B3B66">
    <w:pPr>
      <w:pStyle w:val="a5"/>
      <w:rPr>
        <w:rFonts w:asciiTheme="majorEastAsia" w:eastAsiaTheme="majorEastAsia" w:hAnsiTheme="maj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docPartObj>
        <w:docPartGallery w:val="Page Numbers (Bottom of Page)"/>
        <w:docPartUnique/>
      </w:docPartObj>
    </w:sdtPr>
    <w:sdtEndPr>
      <w:rPr>
        <w:rFonts w:asciiTheme="majorEastAsia" w:eastAsiaTheme="majorEastAsia" w:hAnsiTheme="majorEastAsia"/>
      </w:rPr>
    </w:sdtEndPr>
    <w:sdtContent>
      <w:p w:rsidR="007B3B66" w:rsidRPr="00D86F5C" w:rsidRDefault="007B3B66" w:rsidP="00D86F5C">
        <w:pPr>
          <w:pStyle w:val="a5"/>
          <w:wordWrap w:val="0"/>
          <w:jc w:val="right"/>
          <w:rPr>
            <w:rFonts w:asciiTheme="majorEastAsia" w:eastAsiaTheme="majorEastAsia" w:hAnsiTheme="majorEastAsia"/>
            <w:sz w:val="28"/>
            <w:szCs w:val="28"/>
          </w:rPr>
        </w:pPr>
        <w:r w:rsidRPr="00D86F5C">
          <w:rPr>
            <w:rFonts w:asciiTheme="majorEastAsia" w:eastAsiaTheme="majorEastAsia" w:hAnsiTheme="majorEastAsia"/>
            <w:sz w:val="28"/>
            <w:szCs w:val="28"/>
          </w:rPr>
          <w:t xml:space="preserve">— </w:t>
        </w:r>
        <w:r w:rsidRPr="00D86F5C">
          <w:rPr>
            <w:rFonts w:asciiTheme="majorEastAsia" w:eastAsiaTheme="majorEastAsia" w:hAnsiTheme="majorEastAsia"/>
            <w:sz w:val="28"/>
            <w:szCs w:val="28"/>
          </w:rPr>
          <w:fldChar w:fldCharType="begin"/>
        </w:r>
        <w:r w:rsidRPr="00D86F5C">
          <w:rPr>
            <w:rFonts w:asciiTheme="majorEastAsia" w:eastAsiaTheme="majorEastAsia" w:hAnsiTheme="majorEastAsia"/>
            <w:sz w:val="28"/>
            <w:szCs w:val="28"/>
          </w:rPr>
          <w:instrText>PAGE   \* MERGEFORMAT</w:instrText>
        </w:r>
        <w:r w:rsidRPr="00D86F5C">
          <w:rPr>
            <w:rFonts w:asciiTheme="majorEastAsia" w:eastAsiaTheme="majorEastAsia" w:hAnsiTheme="majorEastAsia"/>
            <w:sz w:val="28"/>
            <w:szCs w:val="28"/>
          </w:rPr>
          <w:fldChar w:fldCharType="separate"/>
        </w:r>
        <w:r w:rsidR="00902E3C" w:rsidRPr="00902E3C">
          <w:rPr>
            <w:rFonts w:asciiTheme="majorEastAsia" w:eastAsiaTheme="majorEastAsia" w:hAnsiTheme="majorEastAsia"/>
            <w:noProof/>
            <w:sz w:val="28"/>
            <w:szCs w:val="28"/>
            <w:lang w:val="zh-CN"/>
          </w:rPr>
          <w:t>3</w:t>
        </w:r>
        <w:r w:rsidRPr="00D86F5C">
          <w:rPr>
            <w:rFonts w:asciiTheme="majorEastAsia" w:eastAsiaTheme="majorEastAsia" w:hAnsiTheme="majorEastAsia"/>
            <w:sz w:val="28"/>
            <w:szCs w:val="28"/>
          </w:rPr>
          <w:fldChar w:fldCharType="end"/>
        </w:r>
        <w:r w:rsidRPr="00D86F5C">
          <w:rPr>
            <w:rFonts w:asciiTheme="majorEastAsia" w:eastAsiaTheme="majorEastAsia" w:hAnsiTheme="majorEastAsia"/>
            <w:sz w:val="28"/>
            <w:szCs w:val="28"/>
          </w:rPr>
          <w:t xml:space="preserve"> —</w:t>
        </w:r>
        <w:r w:rsidR="00D86F5C" w:rsidRPr="00D86F5C">
          <w:rPr>
            <w:rFonts w:asciiTheme="majorEastAsia" w:eastAsiaTheme="majorEastAsia" w:hAnsiTheme="majorEastAsia" w:hint="eastAsia"/>
            <w:sz w:val="28"/>
            <w:szCs w:val="28"/>
          </w:rPr>
          <w:t xml:space="preserve">  </w:t>
        </w:r>
      </w:p>
    </w:sdtContent>
  </w:sdt>
  <w:p w:rsidR="007B3B66" w:rsidRPr="00D86F5C" w:rsidRDefault="007B3B66">
    <w:pPr>
      <w:pStyle w:val="a5"/>
      <w:rPr>
        <w:rFonts w:asciiTheme="majorEastAsia" w:eastAsiaTheme="majorEastAsia" w:hAnsiTheme="maj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365" w:rsidRDefault="00CF3365" w:rsidP="007261CC">
      <w:r>
        <w:separator/>
      </w:r>
    </w:p>
  </w:footnote>
  <w:footnote w:type="continuationSeparator" w:id="0">
    <w:p w:rsidR="00CF3365" w:rsidRDefault="00CF3365" w:rsidP="007261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8D67E"/>
    <w:multiLevelType w:val="singleLevel"/>
    <w:tmpl w:val="2D48D67E"/>
    <w:lvl w:ilvl="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21B0"/>
    <w:rsid w:val="00004397"/>
    <w:rsid w:val="000071F5"/>
    <w:rsid w:val="0009023C"/>
    <w:rsid w:val="00092A4D"/>
    <w:rsid w:val="000B540B"/>
    <w:rsid w:val="000D1C50"/>
    <w:rsid w:val="000D7956"/>
    <w:rsid w:val="000F36CA"/>
    <w:rsid w:val="0010218A"/>
    <w:rsid w:val="00143B21"/>
    <w:rsid w:val="00157DAD"/>
    <w:rsid w:val="00162834"/>
    <w:rsid w:val="0018543A"/>
    <w:rsid w:val="00193CBF"/>
    <w:rsid w:val="001A15DE"/>
    <w:rsid w:val="001E460F"/>
    <w:rsid w:val="001F1649"/>
    <w:rsid w:val="001F582C"/>
    <w:rsid w:val="002155BB"/>
    <w:rsid w:val="00262A97"/>
    <w:rsid w:val="0027038B"/>
    <w:rsid w:val="002B291D"/>
    <w:rsid w:val="002C7D6C"/>
    <w:rsid w:val="002D7A98"/>
    <w:rsid w:val="002E2DC9"/>
    <w:rsid w:val="00316E2A"/>
    <w:rsid w:val="00322376"/>
    <w:rsid w:val="00336EA3"/>
    <w:rsid w:val="00345389"/>
    <w:rsid w:val="003658DC"/>
    <w:rsid w:val="00373B21"/>
    <w:rsid w:val="003A473A"/>
    <w:rsid w:val="003C4AF5"/>
    <w:rsid w:val="003E4D52"/>
    <w:rsid w:val="004220F3"/>
    <w:rsid w:val="00447010"/>
    <w:rsid w:val="0047524E"/>
    <w:rsid w:val="004A6DA8"/>
    <w:rsid w:val="0052257E"/>
    <w:rsid w:val="00523271"/>
    <w:rsid w:val="00571D00"/>
    <w:rsid w:val="0058488C"/>
    <w:rsid w:val="00593422"/>
    <w:rsid w:val="005B20DC"/>
    <w:rsid w:val="005E13B6"/>
    <w:rsid w:val="00646E99"/>
    <w:rsid w:val="00663B8E"/>
    <w:rsid w:val="006849B6"/>
    <w:rsid w:val="006C2714"/>
    <w:rsid w:val="006C747E"/>
    <w:rsid w:val="006F4225"/>
    <w:rsid w:val="007261CC"/>
    <w:rsid w:val="0074095F"/>
    <w:rsid w:val="0076515D"/>
    <w:rsid w:val="00791105"/>
    <w:rsid w:val="007B13A0"/>
    <w:rsid w:val="007B3B66"/>
    <w:rsid w:val="007D0502"/>
    <w:rsid w:val="007F0A92"/>
    <w:rsid w:val="0082442E"/>
    <w:rsid w:val="00830EF0"/>
    <w:rsid w:val="008475CF"/>
    <w:rsid w:val="00860B0D"/>
    <w:rsid w:val="0086515C"/>
    <w:rsid w:val="00865F22"/>
    <w:rsid w:val="00881ABB"/>
    <w:rsid w:val="00893D81"/>
    <w:rsid w:val="008B13BC"/>
    <w:rsid w:val="008B1FE6"/>
    <w:rsid w:val="008C22CD"/>
    <w:rsid w:val="00902E3C"/>
    <w:rsid w:val="00911C19"/>
    <w:rsid w:val="009208EE"/>
    <w:rsid w:val="00924022"/>
    <w:rsid w:val="00927FEB"/>
    <w:rsid w:val="0098116C"/>
    <w:rsid w:val="00A54D33"/>
    <w:rsid w:val="00A635E5"/>
    <w:rsid w:val="00A75D46"/>
    <w:rsid w:val="00AA5B2F"/>
    <w:rsid w:val="00AA6FB1"/>
    <w:rsid w:val="00AB5228"/>
    <w:rsid w:val="00AC7D3C"/>
    <w:rsid w:val="00AF1617"/>
    <w:rsid w:val="00B03592"/>
    <w:rsid w:val="00B72D4C"/>
    <w:rsid w:val="00B86C00"/>
    <w:rsid w:val="00B9523E"/>
    <w:rsid w:val="00B972FE"/>
    <w:rsid w:val="00BF5876"/>
    <w:rsid w:val="00C1508A"/>
    <w:rsid w:val="00C45D2A"/>
    <w:rsid w:val="00C62E80"/>
    <w:rsid w:val="00C9673C"/>
    <w:rsid w:val="00CB145E"/>
    <w:rsid w:val="00CC2933"/>
    <w:rsid w:val="00CF3365"/>
    <w:rsid w:val="00D21958"/>
    <w:rsid w:val="00D31375"/>
    <w:rsid w:val="00D545A3"/>
    <w:rsid w:val="00D56079"/>
    <w:rsid w:val="00D743C3"/>
    <w:rsid w:val="00D75A58"/>
    <w:rsid w:val="00D86F5C"/>
    <w:rsid w:val="00DC1D43"/>
    <w:rsid w:val="00DC5DF1"/>
    <w:rsid w:val="00DD0D36"/>
    <w:rsid w:val="00DD2CB6"/>
    <w:rsid w:val="00DF4FBA"/>
    <w:rsid w:val="00E82D0F"/>
    <w:rsid w:val="00E91F6B"/>
    <w:rsid w:val="00EC719A"/>
    <w:rsid w:val="00F2052B"/>
    <w:rsid w:val="00F53F64"/>
    <w:rsid w:val="00F86E32"/>
    <w:rsid w:val="00FA6616"/>
    <w:rsid w:val="00FD2DEC"/>
    <w:rsid w:val="00FF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
    <w:semiHidden/>
    <w:unhideWhenUsed/>
    <w:qFormat/>
    <w:rsid w:val="008475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uiPriority w:val="99"/>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character" w:customStyle="1" w:styleId="4Char">
    <w:name w:val="标4 Char"/>
    <w:link w:val="4"/>
    <w:rsid w:val="008475CF"/>
    <w:rPr>
      <w:rFonts w:ascii="Calibri" w:eastAsia="宋体" w:hAnsi="Calibri" w:cs="Times New Roman"/>
    </w:rPr>
  </w:style>
  <w:style w:type="paragraph" w:customStyle="1" w:styleId="4">
    <w:name w:val="标4"/>
    <w:basedOn w:val="2"/>
    <w:link w:val="4Char"/>
    <w:qFormat/>
    <w:rsid w:val="008475CF"/>
    <w:pPr>
      <w:keepNext w:val="0"/>
      <w:keepLines w:val="0"/>
      <w:spacing w:before="0" w:after="0" w:line="240" w:lineRule="auto"/>
    </w:pPr>
    <w:rPr>
      <w:rFonts w:ascii="Calibri" w:eastAsia="宋体" w:hAnsi="Calibri" w:cs="Times New Roman"/>
      <w:b w:val="0"/>
      <w:bCs w:val="0"/>
      <w:sz w:val="21"/>
      <w:szCs w:val="22"/>
    </w:rPr>
  </w:style>
  <w:style w:type="character" w:customStyle="1" w:styleId="2Char">
    <w:name w:val="标题 2 Char"/>
    <w:basedOn w:val="a0"/>
    <w:link w:val="2"/>
    <w:uiPriority w:val="9"/>
    <w:semiHidden/>
    <w:rsid w:val="008475CF"/>
    <w:rPr>
      <w:rFonts w:asciiTheme="majorHAnsi" w:eastAsiaTheme="majorEastAsia" w:hAnsiTheme="majorHAnsi" w:cstheme="majorBidi"/>
      <w:b/>
      <w:bCs/>
      <w:sz w:val="32"/>
      <w:szCs w:val="32"/>
    </w:rPr>
  </w:style>
  <w:style w:type="paragraph" w:styleId="a7">
    <w:name w:val="Date"/>
    <w:basedOn w:val="a"/>
    <w:next w:val="a"/>
    <w:link w:val="Char2"/>
    <w:uiPriority w:val="99"/>
    <w:semiHidden/>
    <w:unhideWhenUsed/>
    <w:rsid w:val="00345389"/>
    <w:pPr>
      <w:ind w:leftChars="2500" w:left="100"/>
    </w:pPr>
  </w:style>
  <w:style w:type="character" w:customStyle="1" w:styleId="Char2">
    <w:name w:val="日期 Char"/>
    <w:basedOn w:val="a0"/>
    <w:link w:val="a7"/>
    <w:uiPriority w:val="99"/>
    <w:semiHidden/>
    <w:rsid w:val="00345389"/>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
    <w:semiHidden/>
    <w:unhideWhenUsed/>
    <w:qFormat/>
    <w:rsid w:val="008475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uiPriority w:val="99"/>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character" w:customStyle="1" w:styleId="4Char">
    <w:name w:val="标4 Char"/>
    <w:link w:val="4"/>
    <w:rsid w:val="008475CF"/>
    <w:rPr>
      <w:rFonts w:ascii="Calibri" w:eastAsia="宋体" w:hAnsi="Calibri" w:cs="Times New Roman"/>
    </w:rPr>
  </w:style>
  <w:style w:type="paragraph" w:customStyle="1" w:styleId="4">
    <w:name w:val="标4"/>
    <w:basedOn w:val="2"/>
    <w:link w:val="4Char"/>
    <w:qFormat/>
    <w:rsid w:val="008475CF"/>
    <w:pPr>
      <w:keepNext w:val="0"/>
      <w:keepLines w:val="0"/>
      <w:spacing w:before="0" w:after="0" w:line="240" w:lineRule="auto"/>
    </w:pPr>
    <w:rPr>
      <w:rFonts w:ascii="Calibri" w:eastAsia="宋体" w:hAnsi="Calibri" w:cs="Times New Roman"/>
      <w:b w:val="0"/>
      <w:bCs w:val="0"/>
      <w:sz w:val="21"/>
      <w:szCs w:val="22"/>
    </w:rPr>
  </w:style>
  <w:style w:type="character" w:customStyle="1" w:styleId="2Char">
    <w:name w:val="标题 2 Char"/>
    <w:basedOn w:val="a0"/>
    <w:link w:val="2"/>
    <w:uiPriority w:val="9"/>
    <w:semiHidden/>
    <w:rsid w:val="008475CF"/>
    <w:rPr>
      <w:rFonts w:asciiTheme="majorHAnsi" w:eastAsiaTheme="majorEastAsia" w:hAnsiTheme="majorHAnsi" w:cstheme="majorBidi"/>
      <w:b/>
      <w:bCs/>
      <w:sz w:val="32"/>
      <w:szCs w:val="32"/>
    </w:rPr>
  </w:style>
  <w:style w:type="paragraph" w:styleId="a7">
    <w:name w:val="Date"/>
    <w:basedOn w:val="a"/>
    <w:next w:val="a"/>
    <w:link w:val="Char2"/>
    <w:uiPriority w:val="99"/>
    <w:semiHidden/>
    <w:unhideWhenUsed/>
    <w:rsid w:val="00345389"/>
    <w:pPr>
      <w:ind w:leftChars="2500" w:left="100"/>
    </w:pPr>
  </w:style>
  <w:style w:type="character" w:customStyle="1" w:styleId="Char2">
    <w:name w:val="日期 Char"/>
    <w:basedOn w:val="a0"/>
    <w:link w:val="a7"/>
    <w:uiPriority w:val="99"/>
    <w:semiHidden/>
    <w:rsid w:val="00345389"/>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EC10D-02A6-4A5F-A8BC-507B17370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627</Words>
  <Characters>3576</Characters>
  <Application>Microsoft Office Word</Application>
  <DocSecurity>0</DocSecurity>
  <Lines>29</Lines>
  <Paragraphs>8</Paragraphs>
  <ScaleCrop>false</ScaleCrop>
  <Company>Lenovo</Company>
  <LinksUpToDate>false</LinksUpToDate>
  <CharactersWithSpaces>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cp:lastPrinted>2019-07-17T01:25:00Z</cp:lastPrinted>
  <dcterms:created xsi:type="dcterms:W3CDTF">2020-12-09T01:16:00Z</dcterms:created>
  <dcterms:modified xsi:type="dcterms:W3CDTF">2020-12-23T07:49:00Z</dcterms:modified>
</cp:coreProperties>
</file>