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2D2" w:rsidRDefault="002D52D2" w:rsidP="00713C18">
      <w:pPr>
        <w:adjustRightInd w:val="0"/>
        <w:snapToGrid w:val="0"/>
        <w:spacing w:line="580" w:lineRule="exact"/>
        <w:ind w:leftChars="300" w:left="609" w:rightChars="300" w:right="609"/>
        <w:jc w:val="center"/>
        <w:rPr>
          <w:rFonts w:ascii="宋体" w:eastAsia="宋体" w:hAnsi="宋体" w:cs="宋体"/>
          <w:sz w:val="32"/>
          <w:szCs w:val="32"/>
        </w:rPr>
      </w:pPr>
    </w:p>
    <w:p w:rsidR="002D52D2" w:rsidRDefault="002D52D2" w:rsidP="00713C18">
      <w:pPr>
        <w:adjustRightInd w:val="0"/>
        <w:snapToGrid w:val="0"/>
        <w:spacing w:line="580" w:lineRule="exact"/>
        <w:ind w:leftChars="300" w:left="609" w:rightChars="300" w:right="609"/>
        <w:jc w:val="center"/>
        <w:rPr>
          <w:rFonts w:ascii="宋体" w:eastAsia="宋体" w:hAnsi="宋体" w:cs="宋体"/>
          <w:sz w:val="32"/>
          <w:szCs w:val="32"/>
        </w:rPr>
      </w:pPr>
    </w:p>
    <w:p w:rsidR="002D52D2" w:rsidRDefault="00713C18" w:rsidP="00713C18">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凉山彝族自治州施行</w:t>
      </w:r>
    </w:p>
    <w:p w:rsidR="002D52D2" w:rsidRDefault="00713C18" w:rsidP="00713C18">
      <w:pPr>
        <w:adjustRightInd w:val="0"/>
        <w:snapToGrid w:val="0"/>
        <w:spacing w:line="580" w:lineRule="exact"/>
        <w:ind w:leftChars="300" w:left="609" w:rightChars="300" w:right="609"/>
        <w:jc w:val="center"/>
        <w:rPr>
          <w:rFonts w:ascii="宋体" w:eastAsia="宋体" w:hAnsi="宋体" w:cs="宋体"/>
          <w:sz w:val="32"/>
          <w:szCs w:val="32"/>
        </w:rPr>
      </w:pPr>
      <w:r>
        <w:rPr>
          <w:rFonts w:ascii="宋体" w:eastAsia="宋体" w:hAnsi="宋体" w:cs="宋体" w:hint="eastAsia"/>
          <w:sz w:val="44"/>
          <w:szCs w:val="44"/>
        </w:rPr>
        <w:t>《中华人民共和国婚姻法》的规定</w:t>
      </w:r>
      <w:r>
        <w:rPr>
          <w:rFonts w:ascii="宋体" w:eastAsia="宋体" w:hAnsi="宋体" w:cs="宋体" w:hint="eastAsia"/>
          <w:sz w:val="44"/>
          <w:szCs w:val="44"/>
        </w:rPr>
        <w:br/>
      </w:r>
    </w:p>
    <w:p w:rsidR="002D52D2" w:rsidRDefault="00713C18" w:rsidP="00713C18">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一九八三年二月二十六日四川省第五届人民代表大会常务委员会第十九次会议批准</w:t>
      </w:r>
      <w:r>
        <w:rPr>
          <w:rFonts w:ascii="楷体_GB2312" w:eastAsia="楷体_GB2312" w:hint="eastAsia"/>
          <w:sz w:val="32"/>
          <w:szCs w:val="32"/>
        </w:rPr>
        <w:t>）</w:t>
      </w:r>
    </w:p>
    <w:p w:rsidR="002D52D2" w:rsidRDefault="002D52D2" w:rsidP="00713C18">
      <w:pPr>
        <w:adjustRightInd w:val="0"/>
        <w:snapToGrid w:val="0"/>
        <w:spacing w:line="580" w:lineRule="exact"/>
        <w:ind w:leftChars="300" w:left="609" w:rightChars="300" w:right="609"/>
        <w:rPr>
          <w:rFonts w:ascii="宋体" w:eastAsia="宋体" w:hAnsi="宋体" w:cs="宋体"/>
          <w:sz w:val="32"/>
          <w:szCs w:val="32"/>
        </w:rPr>
      </w:pP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根据《</w:t>
      </w:r>
      <w:r>
        <w:rPr>
          <w:rFonts w:ascii="仿宋_GB2312" w:eastAsia="仿宋_GB2312" w:hint="eastAsia"/>
          <w:sz w:val="32"/>
          <w:szCs w:val="32"/>
        </w:rPr>
        <w:t>中</w:t>
      </w:r>
      <w:r>
        <w:rPr>
          <w:rFonts w:ascii="仿宋_GB2312" w:eastAsia="仿宋_GB2312" w:hint="eastAsia"/>
          <w:sz w:val="32"/>
          <w:szCs w:val="32"/>
        </w:rPr>
        <w:t>华人民共和国婚姻法》第三十六条的规定，制定</w:t>
      </w:r>
      <w:r>
        <w:rPr>
          <w:rFonts w:ascii="仿宋_GB2312" w:eastAsia="仿宋_GB2312" w:hint="eastAsia"/>
          <w:sz w:val="32"/>
          <w:szCs w:val="32"/>
        </w:rPr>
        <w:t>本</w:t>
      </w:r>
      <w:r>
        <w:rPr>
          <w:rFonts w:ascii="仿宋_GB2312" w:eastAsia="仿宋_GB2312" w:hint="eastAsia"/>
          <w:sz w:val="32"/>
          <w:szCs w:val="32"/>
        </w:rPr>
        <w:t>规定。</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实行婚姻自由、</w:t>
      </w:r>
      <w:proofErr w:type="gramStart"/>
      <w:r>
        <w:rPr>
          <w:rFonts w:ascii="仿宋_GB2312" w:eastAsia="仿宋_GB2312" w:hint="eastAsia"/>
          <w:sz w:val="32"/>
          <w:szCs w:val="32"/>
        </w:rPr>
        <w:t>一</w:t>
      </w:r>
      <w:proofErr w:type="gramEnd"/>
      <w:r>
        <w:rPr>
          <w:rFonts w:ascii="仿宋_GB2312" w:eastAsia="仿宋_GB2312" w:hint="eastAsia"/>
          <w:sz w:val="32"/>
          <w:szCs w:val="32"/>
        </w:rPr>
        <w:t>夫一妻、男女平等的婚姻制度。废除旧的等级婚姻制度。保护妇女的合法权益。</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禁</w:t>
      </w:r>
      <w:r>
        <w:rPr>
          <w:rFonts w:ascii="仿宋_GB2312" w:eastAsia="仿宋_GB2312" w:hint="eastAsia"/>
          <w:sz w:val="32"/>
          <w:szCs w:val="32"/>
        </w:rPr>
        <w:t>止</w:t>
      </w:r>
      <w:r>
        <w:rPr>
          <w:rFonts w:ascii="仿宋_GB2312" w:eastAsia="仿宋_GB2312" w:hint="eastAsia"/>
          <w:sz w:val="32"/>
          <w:szCs w:val="32"/>
        </w:rPr>
        <w:t>利用等级、家支、宗教或其他形式干涉婚姻自</w:t>
      </w:r>
      <w:r>
        <w:rPr>
          <w:rFonts w:ascii="仿宋_GB2312" w:eastAsia="仿宋_GB2312" w:hint="eastAsia"/>
          <w:sz w:val="32"/>
          <w:szCs w:val="32"/>
        </w:rPr>
        <w:t>由。</w:t>
      </w:r>
      <w:r>
        <w:rPr>
          <w:rFonts w:ascii="仿宋_GB2312" w:eastAsia="仿宋_GB2312" w:hint="eastAsia"/>
          <w:sz w:val="32"/>
          <w:szCs w:val="32"/>
        </w:rPr>
        <w:t xml:space="preserve">    </w:t>
      </w:r>
    </w:p>
    <w:p w:rsidR="002D52D2" w:rsidRDefault="00713C1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禁止包办、买卖婚姻。禁</w:t>
      </w:r>
      <w:r>
        <w:rPr>
          <w:rFonts w:ascii="仿宋_GB2312" w:eastAsia="仿宋_GB2312" w:hint="eastAsia"/>
          <w:sz w:val="32"/>
          <w:szCs w:val="32"/>
        </w:rPr>
        <w:t>止</w:t>
      </w:r>
      <w:r>
        <w:rPr>
          <w:rFonts w:ascii="仿宋_GB2312" w:eastAsia="仿宋_GB2312" w:hint="eastAsia"/>
          <w:sz w:val="32"/>
          <w:szCs w:val="32"/>
        </w:rPr>
        <w:t>借婚姻索取财物。</w:t>
      </w:r>
    </w:p>
    <w:p w:rsidR="002D52D2" w:rsidRDefault="00713C1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w:t>
      </w:r>
      <w:r>
        <w:rPr>
          <w:rFonts w:ascii="仿宋_GB2312" w:eastAsia="仿宋_GB2312" w:hint="eastAsia"/>
          <w:sz w:val="32"/>
          <w:szCs w:val="32"/>
        </w:rPr>
        <w:t>止</w:t>
      </w:r>
      <w:r>
        <w:rPr>
          <w:rFonts w:ascii="仿宋_GB2312" w:eastAsia="仿宋_GB2312" w:hint="eastAsia"/>
          <w:sz w:val="32"/>
          <w:szCs w:val="32"/>
        </w:rPr>
        <w:t>重婚。</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禁止</w:t>
      </w:r>
      <w:r>
        <w:rPr>
          <w:rFonts w:ascii="仿宋_GB2312" w:eastAsia="仿宋_GB2312" w:hint="eastAsia"/>
          <w:sz w:val="32"/>
          <w:szCs w:val="32"/>
        </w:rPr>
        <w:t>干</w:t>
      </w:r>
      <w:r>
        <w:rPr>
          <w:rFonts w:ascii="仿宋_GB2312" w:eastAsia="仿宋_GB2312" w:hint="eastAsia"/>
          <w:sz w:val="32"/>
          <w:szCs w:val="32"/>
        </w:rPr>
        <w:t>涉丧偶妇女的婚姻自由，不许强迫丧偶妇女转房。</w:t>
      </w:r>
    </w:p>
    <w:p w:rsidR="00713C18" w:rsidRDefault="00713C18">
      <w:pPr>
        <w:adjustRightInd w:val="0"/>
        <w:snapToGrid w:val="0"/>
        <w:spacing w:line="580" w:lineRule="exact"/>
        <w:ind w:firstLineChars="200" w:firstLine="626"/>
        <w:rPr>
          <w:rFonts w:ascii="仿宋_GB2312" w:eastAsia="仿宋_GB2312" w:hint="eastAsia"/>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结婚年龄，男不得早于二十周岁，女不得早于十八周岁。</w:t>
      </w:r>
    </w:p>
    <w:p w:rsidR="002D52D2" w:rsidRDefault="00713C18">
      <w:pPr>
        <w:adjustRightInd w:val="0"/>
        <w:snapToGrid w:val="0"/>
        <w:spacing w:line="580" w:lineRule="exact"/>
        <w:ind w:firstLineChars="200" w:firstLine="626"/>
        <w:rPr>
          <w:rFonts w:ascii="仿宋_GB2312" w:eastAsia="仿宋_GB2312"/>
          <w:sz w:val="32"/>
          <w:szCs w:val="32"/>
        </w:rPr>
      </w:pPr>
      <w:bookmarkStart w:id="0" w:name="_GoBack"/>
      <w:bookmarkEnd w:id="0"/>
      <w:r>
        <w:rPr>
          <w:rFonts w:ascii="仿宋_GB2312" w:eastAsia="仿宋_GB2312" w:hint="eastAsia"/>
          <w:sz w:val="32"/>
          <w:szCs w:val="32"/>
        </w:rPr>
        <w:t>实行计划生育，鼓励晚婚晚育。</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禁</w:t>
      </w:r>
      <w:r>
        <w:rPr>
          <w:rFonts w:ascii="仿宋_GB2312" w:eastAsia="仿宋_GB2312" w:hint="eastAsia"/>
          <w:sz w:val="32"/>
          <w:szCs w:val="32"/>
        </w:rPr>
        <w:t>止</w:t>
      </w:r>
      <w:r>
        <w:rPr>
          <w:rFonts w:ascii="仿宋_GB2312" w:eastAsia="仿宋_GB2312" w:hint="eastAsia"/>
          <w:sz w:val="32"/>
          <w:szCs w:val="32"/>
        </w:rPr>
        <w:t>直系血亲结婚。不许三代以内的旁系血亲结婚。</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第七条</w:t>
      </w:r>
      <w:r>
        <w:rPr>
          <w:rFonts w:ascii="仿宋_GB2312" w:eastAsia="仿宋_GB2312" w:hint="eastAsia"/>
          <w:sz w:val="32"/>
          <w:szCs w:val="32"/>
        </w:rPr>
        <w:t xml:space="preserve">  </w:t>
      </w:r>
      <w:r>
        <w:rPr>
          <w:rFonts w:ascii="仿宋_GB2312" w:eastAsia="仿宋_GB2312" w:hint="eastAsia"/>
          <w:sz w:val="32"/>
          <w:szCs w:val="32"/>
        </w:rPr>
        <w:t>订婚不是结婚的法定程序，不产生任何法律效力。</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结婚、离婚必须履行法律手续。</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提倡婚事新办，嫁娶从</w:t>
      </w:r>
      <w:r>
        <w:rPr>
          <w:rFonts w:ascii="仿宋_GB2312" w:eastAsia="仿宋_GB2312" w:hint="eastAsia"/>
          <w:sz w:val="32"/>
          <w:szCs w:val="32"/>
        </w:rPr>
        <w:t>简。</w:t>
      </w:r>
    </w:p>
    <w:p w:rsidR="002D52D2" w:rsidRDefault="00713C1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w:t>
      </w:r>
      <w:r>
        <w:rPr>
          <w:rFonts w:ascii="仿宋_GB2312" w:eastAsia="仿宋_GB2312" w:hint="eastAsia"/>
          <w:sz w:val="32"/>
          <w:szCs w:val="32"/>
        </w:rPr>
        <w:t>各</w:t>
      </w:r>
      <w:r>
        <w:rPr>
          <w:rFonts w:ascii="仿宋_GB2312" w:eastAsia="仿宋_GB2312" w:hint="eastAsia"/>
          <w:sz w:val="32"/>
          <w:szCs w:val="32"/>
        </w:rPr>
        <w:t>少数民族传统的婚嫁仪式，在不违反《中华人民共和国婚姻法》</w:t>
      </w:r>
      <w:r>
        <w:rPr>
          <w:rFonts w:ascii="仿宋_GB2312" w:eastAsia="仿宋_GB2312" w:hint="eastAsia"/>
          <w:sz w:val="32"/>
          <w:szCs w:val="32"/>
        </w:rPr>
        <w:t>基</w:t>
      </w:r>
      <w:r>
        <w:rPr>
          <w:rFonts w:ascii="仿宋_GB2312" w:eastAsia="仿宋_GB2312" w:hint="eastAsia"/>
          <w:sz w:val="32"/>
          <w:szCs w:val="32"/>
        </w:rPr>
        <w:t>本原则的</w:t>
      </w:r>
      <w:r>
        <w:rPr>
          <w:rFonts w:ascii="仿宋_GB2312" w:eastAsia="仿宋_GB2312" w:hint="eastAsia"/>
          <w:sz w:val="32"/>
          <w:szCs w:val="32"/>
        </w:rPr>
        <w:t>前提下</w:t>
      </w:r>
      <w:r>
        <w:rPr>
          <w:rFonts w:ascii="仿宋_GB2312" w:eastAsia="仿宋_GB2312" w:hint="eastAsia"/>
          <w:sz w:val="32"/>
          <w:szCs w:val="32"/>
        </w:rPr>
        <w:t>，应予尊</w:t>
      </w:r>
      <w:r>
        <w:rPr>
          <w:rFonts w:ascii="仿宋_GB2312" w:eastAsia="仿宋_GB2312" w:hint="eastAsia"/>
          <w:sz w:val="32"/>
          <w:szCs w:val="32"/>
        </w:rPr>
        <w:t>重</w:t>
      </w:r>
      <w:r>
        <w:rPr>
          <w:rFonts w:ascii="仿宋_GB2312" w:eastAsia="仿宋_GB2312" w:hint="eastAsia"/>
          <w:sz w:val="32"/>
          <w:szCs w:val="32"/>
        </w:rPr>
        <w:t>。</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本规定施行以前，按照《中华人民共和国婚姻法》的基本原则已经处理的婚姻案件和纠纷，继续有效。</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凡本规定未作变通和补充的，均按《中华人民共和国婚姻法》的规定执行。</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本规定适用于自治州内各少数民族和与少数民族结婚的汉族。</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对违反本规定者，应分别情况依法予以行政处分或法律制裁。</w:t>
      </w:r>
    </w:p>
    <w:p w:rsidR="002D52D2" w:rsidRDefault="00713C1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木里藏族自治县人民代表大会，可以根据《中华人民共和国婚姻法》和本规定的原则，结合当地民族婚姻家庭的具体情况，制定变通的或者补充的规定，报</w:t>
      </w:r>
      <w:r>
        <w:rPr>
          <w:rFonts w:ascii="仿宋_GB2312" w:eastAsia="仿宋_GB2312" w:hint="eastAsia"/>
          <w:sz w:val="32"/>
          <w:szCs w:val="32"/>
        </w:rPr>
        <w:t>请四川</w:t>
      </w:r>
      <w:r>
        <w:rPr>
          <w:rFonts w:ascii="仿宋_GB2312" w:eastAsia="仿宋_GB2312" w:hint="eastAsia"/>
          <w:sz w:val="32"/>
          <w:szCs w:val="32"/>
        </w:rPr>
        <w:t>省人民代表大会常务委员会批准。</w:t>
      </w:r>
    </w:p>
    <w:p w:rsidR="002D52D2" w:rsidRDefault="00713C18">
      <w:pPr>
        <w:adjustRightInd w:val="0"/>
        <w:snapToGrid w:val="0"/>
        <w:spacing w:line="580" w:lineRule="exact"/>
        <w:ind w:firstLineChars="200" w:firstLine="626"/>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本规定自一九八三年十月一日起施行。</w:t>
      </w:r>
    </w:p>
    <w:p w:rsidR="002D52D2" w:rsidRDefault="002D52D2"/>
    <w:p w:rsidR="002D52D2" w:rsidRDefault="002D52D2">
      <w:pPr>
        <w:adjustRightInd w:val="0"/>
        <w:snapToGrid w:val="0"/>
        <w:spacing w:line="580" w:lineRule="exact"/>
        <w:ind w:firstLineChars="200" w:firstLine="626"/>
        <w:rPr>
          <w:rFonts w:ascii="仿宋_GB2312" w:eastAsia="仿宋_GB2312"/>
          <w:sz w:val="32"/>
          <w:szCs w:val="32"/>
        </w:rPr>
      </w:pPr>
    </w:p>
    <w:sectPr w:rsidR="002D52D2">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13C18">
      <w:r>
        <w:separator/>
      </w:r>
    </w:p>
  </w:endnote>
  <w:endnote w:type="continuationSeparator" w:id="0">
    <w:p w:rsidR="00000000" w:rsidRDefault="0071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2D2" w:rsidRDefault="00713C18">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713C18">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2D52D2" w:rsidRDefault="002D52D2">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835949630"/>
    </w:sdtPr>
    <w:sdtEndPr/>
    <w:sdtContent>
      <w:p w:rsidR="002D52D2" w:rsidRDefault="00713C18">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713C18">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2D52D2" w:rsidRDefault="002D52D2">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13C18">
      <w:r>
        <w:separator/>
      </w:r>
    </w:p>
  </w:footnote>
  <w:footnote w:type="continuationSeparator" w:id="0">
    <w:p w:rsidR="00000000" w:rsidRDefault="00713C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2D2" w:rsidRDefault="002D52D2">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3A"/>
    <w:rsid w:val="00177B3A"/>
    <w:rsid w:val="002D52D2"/>
    <w:rsid w:val="0036387B"/>
    <w:rsid w:val="0041338B"/>
    <w:rsid w:val="00707B5E"/>
    <w:rsid w:val="00713C18"/>
    <w:rsid w:val="00B20934"/>
    <w:rsid w:val="1E8B036B"/>
    <w:rsid w:val="30F76B35"/>
    <w:rsid w:val="3A01328A"/>
    <w:rsid w:val="45A74DA5"/>
    <w:rsid w:val="4FDC62DE"/>
    <w:rsid w:val="525101E1"/>
    <w:rsid w:val="5AD465EE"/>
    <w:rsid w:val="62694C54"/>
    <w:rsid w:val="66EF0C41"/>
    <w:rsid w:val="69ED0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13C18"/>
    <w:rPr>
      <w:sz w:val="18"/>
      <w:szCs w:val="18"/>
    </w:rPr>
  </w:style>
  <w:style w:type="character" w:customStyle="1" w:styleId="Char1">
    <w:name w:val="批注框文本 Char"/>
    <w:basedOn w:val="a0"/>
    <w:link w:val="a5"/>
    <w:uiPriority w:val="99"/>
    <w:semiHidden/>
    <w:rsid w:val="00713C1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13C18"/>
    <w:rPr>
      <w:sz w:val="18"/>
      <w:szCs w:val="18"/>
    </w:rPr>
  </w:style>
  <w:style w:type="character" w:customStyle="1" w:styleId="Char1">
    <w:name w:val="批注框文本 Char"/>
    <w:basedOn w:val="a0"/>
    <w:link w:val="a5"/>
    <w:uiPriority w:val="99"/>
    <w:semiHidden/>
    <w:rsid w:val="00713C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604</Characters>
  <Application>Microsoft Office Word</Application>
  <DocSecurity>0</DocSecurity>
  <Lines>5</Lines>
  <Paragraphs>1</Paragraphs>
  <ScaleCrop>false</ScaleCrop>
  <Company>Microsoft</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5</cp:revision>
  <dcterms:created xsi:type="dcterms:W3CDTF">2017-02-22T03:01:00Z</dcterms:created>
  <dcterms:modified xsi:type="dcterms:W3CDTF">2017-03-01T08:53:00Z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