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77" w:rsidRPr="00652877" w:rsidRDefault="00652877" w:rsidP="00652877">
      <w:pPr>
        <w:autoSpaceDE w:val="0"/>
        <w:autoSpaceDN w:val="0"/>
        <w:adjustRightInd w:val="0"/>
        <w:spacing w:line="576" w:lineRule="exact"/>
        <w:jc w:val="center"/>
        <w:rPr>
          <w:rFonts w:asciiTheme="minorEastAsia" w:eastAsiaTheme="minorEastAsia" w:hAnsiTheme="minorEastAsia"/>
          <w:color w:val="000000" w:themeColor="text1"/>
          <w:szCs w:val="32"/>
        </w:rPr>
      </w:pPr>
      <w:bookmarkStart w:id="0" w:name="_GoBack"/>
    </w:p>
    <w:p w:rsidR="00652877" w:rsidRPr="00652877" w:rsidRDefault="00652877" w:rsidP="00652877">
      <w:pPr>
        <w:autoSpaceDE w:val="0"/>
        <w:autoSpaceDN w:val="0"/>
        <w:adjustRightInd w:val="0"/>
        <w:spacing w:line="576" w:lineRule="exact"/>
        <w:jc w:val="center"/>
        <w:rPr>
          <w:rFonts w:asciiTheme="minorEastAsia" w:eastAsiaTheme="minorEastAsia" w:hAnsiTheme="minorEastAsia"/>
          <w:color w:val="000000" w:themeColor="text1"/>
          <w:szCs w:val="32"/>
        </w:rPr>
      </w:pPr>
    </w:p>
    <w:p w:rsidR="00683188" w:rsidRPr="00881607" w:rsidRDefault="00683188" w:rsidP="00652877">
      <w:pPr>
        <w:snapToGrid w:val="0"/>
        <w:spacing w:line="576" w:lineRule="exact"/>
        <w:jc w:val="center"/>
        <w:rPr>
          <w:rFonts w:ascii="宋体" w:eastAsiaTheme="minorEastAsia" w:hAnsi="宋体" w:cs="宋体"/>
          <w:bCs/>
          <w:color w:val="000000"/>
          <w:kern w:val="0"/>
          <w:sz w:val="44"/>
          <w:szCs w:val="44"/>
        </w:rPr>
      </w:pPr>
      <w:r w:rsidRPr="00881607">
        <w:rPr>
          <w:rFonts w:ascii="宋体" w:eastAsiaTheme="minorEastAsia" w:hAnsi="宋体" w:cs="宋体" w:hint="eastAsia"/>
          <w:bCs/>
          <w:color w:val="000000"/>
          <w:kern w:val="0"/>
          <w:sz w:val="44"/>
          <w:szCs w:val="44"/>
        </w:rPr>
        <w:t>北川羌族自治县北川苔子茶古茶树</w:t>
      </w:r>
    </w:p>
    <w:p w:rsidR="00683188" w:rsidRPr="00881607" w:rsidRDefault="00683188" w:rsidP="00652877">
      <w:pPr>
        <w:snapToGrid w:val="0"/>
        <w:spacing w:line="576" w:lineRule="exact"/>
        <w:jc w:val="center"/>
        <w:rPr>
          <w:rFonts w:ascii="宋体" w:eastAsiaTheme="minorEastAsia" w:hAnsi="宋体" w:cs="宋体"/>
          <w:bCs/>
          <w:color w:val="000000"/>
          <w:kern w:val="0"/>
          <w:sz w:val="44"/>
          <w:szCs w:val="44"/>
        </w:rPr>
      </w:pPr>
      <w:r w:rsidRPr="00881607">
        <w:rPr>
          <w:rFonts w:ascii="宋体" w:eastAsiaTheme="minorEastAsia" w:hAnsi="宋体" w:cs="宋体" w:hint="eastAsia"/>
          <w:bCs/>
          <w:color w:val="000000"/>
          <w:kern w:val="0"/>
          <w:sz w:val="44"/>
          <w:szCs w:val="44"/>
        </w:rPr>
        <w:t>保护条例</w:t>
      </w:r>
    </w:p>
    <w:p w:rsidR="00683188" w:rsidRDefault="00683188" w:rsidP="00652877">
      <w:pPr>
        <w:autoSpaceDE w:val="0"/>
        <w:autoSpaceDN w:val="0"/>
        <w:adjustRightInd w:val="0"/>
        <w:spacing w:line="576" w:lineRule="exact"/>
        <w:jc w:val="center"/>
        <w:rPr>
          <w:rFonts w:eastAsia="方正小标宋简体"/>
          <w:b/>
          <w:color w:val="000000" w:themeColor="text1"/>
          <w:sz w:val="44"/>
          <w:szCs w:val="44"/>
        </w:rPr>
      </w:pPr>
    </w:p>
    <w:p w:rsidR="00683188" w:rsidRPr="00881607" w:rsidRDefault="00683188" w:rsidP="00881607">
      <w:pPr>
        <w:tabs>
          <w:tab w:val="left" w:pos="8931"/>
        </w:tabs>
        <w:overflowPunct w:val="0"/>
        <w:topLinePunct/>
        <w:adjustRightInd w:val="0"/>
        <w:snapToGrid w:val="0"/>
        <w:spacing w:line="576" w:lineRule="exact"/>
        <w:ind w:leftChars="300" w:left="960" w:rightChars="300" w:right="960"/>
        <w:rPr>
          <w:rFonts w:ascii="楷体_GB2312" w:eastAsia="楷体_GB2312" w:hAnsiTheme="minorHAnsi" w:cstheme="minorBidi"/>
          <w:bCs/>
          <w:color w:val="000000"/>
          <w:spacing w:val="-6"/>
          <w:szCs w:val="32"/>
        </w:rPr>
      </w:pPr>
      <w:r w:rsidRPr="00881607">
        <w:rPr>
          <w:rFonts w:ascii="楷体_GB2312" w:eastAsia="楷体_GB2312" w:hAnsiTheme="minorHAnsi" w:cstheme="minorBidi" w:hint="eastAsia"/>
          <w:bCs/>
          <w:color w:val="000000"/>
          <w:spacing w:val="-6"/>
          <w:szCs w:val="32"/>
        </w:rPr>
        <w:t>（</w:t>
      </w:r>
      <w:smartTag w:uri="urn:schemas-microsoft-com:office:smarttags" w:element="chsdate">
        <w:smartTagPr>
          <w:attr w:name="IsROCDate" w:val="False"/>
          <w:attr w:name="IsLunarDate" w:val="False"/>
          <w:attr w:name="Day" w:val="22"/>
          <w:attr w:name="Month" w:val="4"/>
          <w:attr w:name="Year" w:val="2020"/>
        </w:smartTagPr>
        <w:r w:rsidRPr="00881607">
          <w:rPr>
            <w:rFonts w:ascii="楷体_GB2312" w:eastAsia="楷体_GB2312" w:hAnsiTheme="minorHAnsi" w:cstheme="minorBidi"/>
            <w:bCs/>
            <w:color w:val="000000"/>
            <w:spacing w:val="-6"/>
            <w:szCs w:val="32"/>
          </w:rPr>
          <w:t>2020</w:t>
        </w:r>
        <w:r w:rsidRPr="00881607">
          <w:rPr>
            <w:rFonts w:ascii="楷体_GB2312" w:eastAsia="楷体_GB2312" w:hAnsiTheme="minorHAnsi" w:cstheme="minorBidi" w:hint="eastAsia"/>
            <w:bCs/>
            <w:color w:val="000000"/>
            <w:spacing w:val="-6"/>
            <w:szCs w:val="32"/>
          </w:rPr>
          <w:t>年</w:t>
        </w:r>
        <w:r w:rsidRPr="00881607">
          <w:rPr>
            <w:rFonts w:ascii="楷体_GB2312" w:eastAsia="楷体_GB2312" w:hAnsiTheme="minorHAnsi" w:cstheme="minorBidi"/>
            <w:bCs/>
            <w:color w:val="000000"/>
            <w:spacing w:val="-6"/>
            <w:szCs w:val="32"/>
          </w:rPr>
          <w:t>4</w:t>
        </w:r>
        <w:r w:rsidRPr="00881607">
          <w:rPr>
            <w:rFonts w:ascii="楷体_GB2312" w:eastAsia="楷体_GB2312" w:hAnsiTheme="minorHAnsi" w:cstheme="minorBidi" w:hint="eastAsia"/>
            <w:bCs/>
            <w:color w:val="000000"/>
            <w:spacing w:val="-6"/>
            <w:szCs w:val="32"/>
          </w:rPr>
          <w:t>月</w:t>
        </w:r>
        <w:r w:rsidRPr="00881607">
          <w:rPr>
            <w:rFonts w:ascii="楷体_GB2312" w:eastAsia="楷体_GB2312" w:hAnsiTheme="minorHAnsi" w:cstheme="minorBidi"/>
            <w:bCs/>
            <w:color w:val="000000"/>
            <w:spacing w:val="-6"/>
            <w:szCs w:val="32"/>
          </w:rPr>
          <w:t>22</w:t>
        </w:r>
        <w:r w:rsidRPr="00881607">
          <w:rPr>
            <w:rFonts w:ascii="楷体_GB2312" w:eastAsia="楷体_GB2312" w:hAnsiTheme="minorHAnsi" w:cstheme="minorBidi" w:hint="eastAsia"/>
            <w:bCs/>
            <w:color w:val="000000"/>
            <w:spacing w:val="-6"/>
            <w:szCs w:val="32"/>
          </w:rPr>
          <w:t>日</w:t>
        </w:r>
      </w:smartTag>
      <w:r w:rsidRPr="00881607">
        <w:rPr>
          <w:rFonts w:ascii="楷体_GB2312" w:eastAsia="楷体_GB2312" w:hAnsiTheme="minorHAnsi" w:cstheme="minorBidi" w:hint="eastAsia"/>
          <w:bCs/>
          <w:color w:val="000000"/>
          <w:spacing w:val="-6"/>
          <w:szCs w:val="32"/>
        </w:rPr>
        <w:t xml:space="preserve">北川羌族自治县第四届人民代表大会第五次会议通过  </w:t>
      </w:r>
      <w:r w:rsidRPr="00881607">
        <w:rPr>
          <w:rFonts w:ascii="楷体_GB2312" w:eastAsia="楷体_GB2312" w:hAnsiTheme="minorHAnsi" w:cstheme="minorBidi"/>
          <w:bCs/>
          <w:color w:val="000000"/>
          <w:spacing w:val="-6"/>
          <w:szCs w:val="32"/>
        </w:rPr>
        <w:t>2020</w:t>
      </w:r>
      <w:r w:rsidRPr="00881607">
        <w:rPr>
          <w:rFonts w:ascii="楷体_GB2312" w:eastAsia="楷体_GB2312" w:hAnsiTheme="minorHAnsi" w:cstheme="minorBidi" w:hint="eastAsia"/>
          <w:bCs/>
          <w:color w:val="000000"/>
          <w:spacing w:val="-6"/>
          <w:szCs w:val="32"/>
        </w:rPr>
        <w:t>年</w:t>
      </w:r>
      <w:r w:rsidRPr="00881607">
        <w:rPr>
          <w:rFonts w:ascii="楷体_GB2312" w:eastAsia="楷体_GB2312" w:hAnsiTheme="minorHAnsi" w:cstheme="minorBidi"/>
          <w:bCs/>
          <w:color w:val="000000"/>
          <w:spacing w:val="-6"/>
          <w:szCs w:val="32"/>
        </w:rPr>
        <w:t>7</w:t>
      </w:r>
      <w:r w:rsidRPr="00881607">
        <w:rPr>
          <w:rFonts w:ascii="楷体_GB2312" w:eastAsia="楷体_GB2312" w:hAnsiTheme="minorHAnsi" w:cstheme="minorBidi" w:hint="eastAsia"/>
          <w:bCs/>
          <w:color w:val="000000"/>
          <w:spacing w:val="-6"/>
          <w:szCs w:val="32"/>
        </w:rPr>
        <w:t>月31日四川省第十三届人民代表大会常务委员会第二十次会议批准）</w:t>
      </w:r>
    </w:p>
    <w:p w:rsidR="00683188" w:rsidRDefault="00683188" w:rsidP="00652877">
      <w:pPr>
        <w:spacing w:line="576" w:lineRule="exact"/>
        <w:ind w:firstLineChars="200" w:firstLine="640"/>
        <w:jc w:val="left"/>
        <w:rPr>
          <w:rFonts w:ascii="宋体" w:hAnsi="宋体" w:cs="宋体"/>
          <w:color w:val="0C0C0C"/>
          <w:szCs w:val="32"/>
        </w:rPr>
      </w:pPr>
    </w:p>
    <w:p w:rsidR="00683188" w:rsidRDefault="00683188" w:rsidP="00652877">
      <w:pPr>
        <w:spacing w:line="576" w:lineRule="exact"/>
        <w:ind w:leftChars="200" w:left="800" w:rightChars="168" w:right="538" w:hangingChars="50" w:hanging="160"/>
        <w:jc w:val="center"/>
        <w:rPr>
          <w:rFonts w:ascii="楷体_GB2312" w:eastAsia="楷体_GB2312" w:hAnsi="Arial" w:cs="Arial"/>
          <w:szCs w:val="32"/>
        </w:rPr>
      </w:pPr>
      <w:r>
        <w:rPr>
          <w:rFonts w:ascii="楷体_GB2312" w:eastAsia="楷体_GB2312" w:hAnsi="Arial" w:cs="Arial" w:hint="eastAsia"/>
          <w:szCs w:val="32"/>
        </w:rPr>
        <w:t>目  录</w:t>
      </w:r>
    </w:p>
    <w:p w:rsidR="00652877" w:rsidRDefault="00652877" w:rsidP="00652877">
      <w:pPr>
        <w:spacing w:line="576" w:lineRule="exact"/>
        <w:ind w:leftChars="200" w:left="800" w:rightChars="168" w:right="538" w:hangingChars="50" w:hanging="160"/>
        <w:jc w:val="center"/>
        <w:rPr>
          <w:rFonts w:ascii="楷体_GB2312" w:eastAsia="楷体_GB2312" w:hAnsi="Arial" w:cs="Arial"/>
          <w:szCs w:val="32"/>
        </w:rPr>
      </w:pPr>
    </w:p>
    <w:p w:rsidR="00683188" w:rsidRDefault="00683188" w:rsidP="00881607">
      <w:pPr>
        <w:spacing w:line="576" w:lineRule="exact"/>
        <w:ind w:leftChars="400" w:left="1280"/>
        <w:rPr>
          <w:rFonts w:ascii="楷体_GB2312" w:eastAsia="楷体_GB2312" w:hAnsi="Arial" w:cs="Arial"/>
          <w:szCs w:val="32"/>
        </w:rPr>
      </w:pPr>
      <w:r>
        <w:rPr>
          <w:rFonts w:ascii="楷体_GB2312" w:eastAsia="楷体_GB2312" w:hAnsi="Arial" w:cs="Arial" w:hint="eastAsia"/>
          <w:szCs w:val="32"/>
        </w:rPr>
        <w:t>第一章  总则</w:t>
      </w:r>
    </w:p>
    <w:p w:rsidR="00683188" w:rsidRDefault="00683188" w:rsidP="00881607">
      <w:pPr>
        <w:spacing w:line="576" w:lineRule="exact"/>
        <w:ind w:leftChars="400" w:left="1280"/>
        <w:rPr>
          <w:rFonts w:ascii="楷体_GB2312" w:eastAsia="楷体_GB2312" w:hAnsi="Arial" w:cs="Arial"/>
          <w:szCs w:val="32"/>
        </w:rPr>
      </w:pPr>
      <w:r>
        <w:rPr>
          <w:rFonts w:ascii="楷体_GB2312" w:eastAsia="楷体_GB2312" w:hAnsi="Arial" w:cs="Arial" w:hint="eastAsia"/>
          <w:szCs w:val="32"/>
        </w:rPr>
        <w:t>第二章  保护与管理</w:t>
      </w:r>
    </w:p>
    <w:p w:rsidR="00683188" w:rsidRDefault="00683188" w:rsidP="00881607">
      <w:pPr>
        <w:spacing w:line="576" w:lineRule="exact"/>
        <w:ind w:leftChars="400" w:left="1280"/>
        <w:rPr>
          <w:rFonts w:ascii="楷体_GB2312" w:eastAsia="楷体_GB2312" w:hAnsi="Arial" w:cs="Arial"/>
          <w:szCs w:val="32"/>
        </w:rPr>
      </w:pPr>
      <w:r>
        <w:rPr>
          <w:rFonts w:ascii="楷体_GB2312" w:eastAsia="楷体_GB2312" w:hAnsi="Arial" w:cs="Arial" w:hint="eastAsia"/>
          <w:szCs w:val="32"/>
        </w:rPr>
        <w:t>第三章  开发与利用</w:t>
      </w:r>
    </w:p>
    <w:p w:rsidR="00683188" w:rsidRDefault="00683188" w:rsidP="00881607">
      <w:pPr>
        <w:spacing w:line="576" w:lineRule="exact"/>
        <w:ind w:leftChars="400" w:left="1280"/>
        <w:rPr>
          <w:rFonts w:ascii="楷体_GB2312" w:eastAsia="楷体_GB2312" w:hAnsi="Arial" w:cs="Arial"/>
          <w:szCs w:val="32"/>
        </w:rPr>
      </w:pPr>
      <w:r>
        <w:rPr>
          <w:rFonts w:ascii="楷体_GB2312" w:eastAsia="楷体_GB2312" w:hAnsi="Arial" w:cs="Arial" w:hint="eastAsia"/>
          <w:szCs w:val="32"/>
        </w:rPr>
        <w:t>第四章  服务与监督</w:t>
      </w:r>
    </w:p>
    <w:p w:rsidR="00683188" w:rsidRDefault="00683188" w:rsidP="00881607">
      <w:pPr>
        <w:spacing w:line="576" w:lineRule="exact"/>
        <w:ind w:leftChars="400" w:left="1280"/>
        <w:rPr>
          <w:rFonts w:ascii="楷体_GB2312" w:eastAsia="楷体_GB2312" w:hAnsi="Arial" w:cs="Arial"/>
          <w:szCs w:val="32"/>
        </w:rPr>
      </w:pPr>
      <w:r>
        <w:rPr>
          <w:rFonts w:ascii="楷体_GB2312" w:eastAsia="楷体_GB2312" w:hAnsi="Arial" w:cs="Arial" w:hint="eastAsia"/>
          <w:szCs w:val="32"/>
        </w:rPr>
        <w:t>第五章  法律责任</w:t>
      </w:r>
    </w:p>
    <w:p w:rsidR="00683188" w:rsidRDefault="00683188" w:rsidP="00881607">
      <w:pPr>
        <w:spacing w:line="576" w:lineRule="exact"/>
        <w:ind w:leftChars="400" w:left="1280"/>
        <w:rPr>
          <w:rFonts w:ascii="楷体_GB2312" w:eastAsia="楷体_GB2312" w:hAnsi="Arial" w:cs="Arial"/>
          <w:szCs w:val="32"/>
        </w:rPr>
      </w:pPr>
      <w:r>
        <w:rPr>
          <w:rFonts w:ascii="楷体_GB2312" w:eastAsia="楷体_GB2312" w:hAnsi="Arial" w:cs="Arial" w:hint="eastAsia"/>
          <w:szCs w:val="32"/>
        </w:rPr>
        <w:t>第六章  附则</w:t>
      </w:r>
    </w:p>
    <w:p w:rsidR="00683188" w:rsidRDefault="00683188" w:rsidP="00652877">
      <w:pPr>
        <w:spacing w:line="576" w:lineRule="exact"/>
        <w:ind w:firstLineChars="200" w:firstLine="640"/>
        <w:rPr>
          <w:rFonts w:ascii="仿宋_GB2312"/>
          <w:szCs w:val="32"/>
        </w:rPr>
      </w:pPr>
    </w:p>
    <w:p w:rsidR="00683188" w:rsidRPr="00652877" w:rsidRDefault="00683188" w:rsidP="00652877">
      <w:pPr>
        <w:spacing w:line="576" w:lineRule="exact"/>
        <w:jc w:val="center"/>
        <w:rPr>
          <w:rFonts w:ascii="黑体" w:eastAsia="黑体" w:hAnsi="黑体" w:cs="黑体"/>
          <w:color w:val="0C0C0C"/>
          <w:szCs w:val="32"/>
        </w:rPr>
      </w:pPr>
      <w:r w:rsidRPr="00652877">
        <w:rPr>
          <w:rFonts w:ascii="黑体" w:eastAsia="黑体" w:hAnsi="黑体" w:hint="eastAsia"/>
          <w:color w:val="000000" w:themeColor="text1"/>
          <w:szCs w:val="32"/>
        </w:rPr>
        <w:t>第一章  总  则</w:t>
      </w:r>
    </w:p>
    <w:p w:rsidR="00683188" w:rsidRPr="00652877" w:rsidRDefault="00683188" w:rsidP="00652877">
      <w:pPr>
        <w:spacing w:line="576" w:lineRule="exact"/>
        <w:ind w:firstLineChars="200" w:firstLine="640"/>
        <w:rPr>
          <w:rFonts w:ascii="仿宋_GB2312"/>
          <w:szCs w:val="32"/>
        </w:rPr>
      </w:pPr>
    </w:p>
    <w:p w:rsidR="00683188" w:rsidRPr="00652877" w:rsidRDefault="00683188" w:rsidP="00652877">
      <w:pPr>
        <w:spacing w:line="576" w:lineRule="exact"/>
        <w:ind w:firstLineChars="200" w:firstLine="640"/>
        <w:rPr>
          <w:rFonts w:ascii="仿宋_GB2312"/>
          <w:szCs w:val="32"/>
        </w:rPr>
      </w:pPr>
      <w:r w:rsidRPr="00652877">
        <w:rPr>
          <w:rFonts w:ascii="黑体" w:eastAsia="黑体" w:hAnsi="黑体" w:hint="eastAsia"/>
          <w:color w:val="000000" w:themeColor="text1"/>
          <w:szCs w:val="32"/>
        </w:rPr>
        <w:t>第一条</w:t>
      </w:r>
      <w:r w:rsidRPr="00652877">
        <w:rPr>
          <w:rFonts w:ascii="仿宋_GB2312" w:hint="eastAsia"/>
          <w:bCs/>
          <w:color w:val="0C0C0C"/>
          <w:szCs w:val="32"/>
        </w:rPr>
        <w:t xml:space="preserve">  </w:t>
      </w:r>
      <w:r w:rsidRPr="00652877">
        <w:rPr>
          <w:rFonts w:ascii="仿宋_GB2312" w:hint="eastAsia"/>
          <w:color w:val="000000" w:themeColor="text1"/>
          <w:szCs w:val="32"/>
        </w:rPr>
        <w:t>为了保护北川苔子茶古茶树资源，规范对古茶树</w:t>
      </w:r>
      <w:r w:rsidRPr="00652877">
        <w:rPr>
          <w:rFonts w:ascii="仿宋_GB2312" w:hint="eastAsia"/>
          <w:color w:val="000000" w:themeColor="text1"/>
          <w:szCs w:val="32"/>
        </w:rPr>
        <w:lastRenderedPageBreak/>
        <w:t>的管理活动，促进古茶树资源持续利用，根据有关法律、法规，结合北川羌族自治县（以下简称自治县）实际，制定本条例。</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第二条  </w:t>
      </w:r>
      <w:r w:rsidRPr="00652877">
        <w:rPr>
          <w:rFonts w:ascii="仿宋_GB2312" w:hint="eastAsia"/>
          <w:color w:val="000000" w:themeColor="text1"/>
          <w:szCs w:val="32"/>
        </w:rPr>
        <w:t>本条例所称北川苔子茶古茶树（以下简称古茶树）是指在自治县特定的自然环境中长期生长、进化形成的树龄在一百年以上的灌木及小乔木型中小叶种茶树。</w:t>
      </w:r>
    </w:p>
    <w:p w:rsidR="00683188" w:rsidRPr="00652877" w:rsidRDefault="00683188" w:rsidP="00652877">
      <w:pPr>
        <w:spacing w:line="576" w:lineRule="exact"/>
        <w:ind w:firstLineChars="200" w:firstLine="640"/>
        <w:rPr>
          <w:rFonts w:ascii="仿宋_GB2312"/>
          <w:szCs w:val="32"/>
        </w:rPr>
      </w:pPr>
      <w:r w:rsidRPr="00652877">
        <w:rPr>
          <w:rFonts w:ascii="仿宋_GB2312" w:hint="eastAsia"/>
          <w:color w:val="000000" w:themeColor="text1"/>
          <w:szCs w:val="32"/>
        </w:rPr>
        <w:t>古茶树的认定和公布，依照相关法律、法规的规定进行。</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第三条 </w:t>
      </w:r>
      <w:r w:rsidRPr="00652877">
        <w:rPr>
          <w:rFonts w:ascii="仿宋_GB2312" w:hint="eastAsia"/>
          <w:szCs w:val="32"/>
        </w:rPr>
        <w:t xml:space="preserve"> </w:t>
      </w:r>
      <w:r w:rsidRPr="00652877">
        <w:rPr>
          <w:rFonts w:ascii="仿宋_GB2312" w:hint="eastAsia"/>
          <w:color w:val="000000" w:themeColor="text1"/>
          <w:szCs w:val="32"/>
        </w:rPr>
        <w:t>在自治县行政区域内从事古茶树保护、管理、研究和利用等活动的公民、法人和其他组织，应当遵守本条例。</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第四条 </w:t>
      </w:r>
      <w:r w:rsidRPr="00652877">
        <w:rPr>
          <w:rFonts w:ascii="仿宋_GB2312" w:hint="eastAsia"/>
          <w:bCs/>
          <w:color w:val="0C0C0C"/>
          <w:szCs w:val="32"/>
        </w:rPr>
        <w:t xml:space="preserve"> </w:t>
      </w:r>
      <w:r w:rsidRPr="00652877">
        <w:rPr>
          <w:rFonts w:ascii="仿宋_GB2312" w:hint="eastAsia"/>
          <w:color w:val="000000" w:themeColor="text1"/>
          <w:szCs w:val="32"/>
        </w:rPr>
        <w:t>古茶树保护、管理、研究和利用应当坚持保护优先、管理科学、开发有序、可持续利用的原则，兼顾生态、社会和经济效益的协调发展。</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第五条 </w:t>
      </w:r>
      <w:r w:rsidRPr="00652877">
        <w:rPr>
          <w:rFonts w:ascii="仿宋_GB2312" w:hint="eastAsia"/>
          <w:color w:val="000000" w:themeColor="text1"/>
          <w:szCs w:val="32"/>
        </w:rPr>
        <w:t xml:space="preserve"> 自治县人民政府应当建立古茶树保护、管理补偿机制和古茶树资源开发、利用激励机制，统筹安排古茶树保护经费。经费的主要来源包括:</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（一）本级财政预算；</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（二）上级扶持资金；</w:t>
      </w:r>
    </w:p>
    <w:p w:rsidR="00683188" w:rsidRPr="00652877" w:rsidRDefault="00683188" w:rsidP="00652877">
      <w:pPr>
        <w:spacing w:line="576" w:lineRule="exact"/>
        <w:ind w:firstLineChars="200" w:firstLine="640"/>
        <w:rPr>
          <w:rFonts w:ascii="仿宋_GB2312"/>
          <w:szCs w:val="32"/>
        </w:rPr>
      </w:pPr>
      <w:r w:rsidRPr="00652877">
        <w:rPr>
          <w:rFonts w:ascii="仿宋_GB2312" w:hint="eastAsia"/>
          <w:color w:val="000000" w:themeColor="text1"/>
          <w:szCs w:val="32"/>
        </w:rPr>
        <w:t>（三）社会捐赠和其他资金。</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第六条 </w:t>
      </w:r>
      <w:r w:rsidRPr="00652877">
        <w:rPr>
          <w:rFonts w:ascii="仿宋_GB2312" w:hint="eastAsia"/>
          <w:bCs/>
          <w:color w:val="0C0C0C"/>
          <w:szCs w:val="32"/>
        </w:rPr>
        <w:t xml:space="preserve"> </w:t>
      </w:r>
      <w:r w:rsidRPr="00652877">
        <w:rPr>
          <w:rFonts w:ascii="仿宋_GB2312" w:hint="eastAsia"/>
          <w:color w:val="000000" w:themeColor="text1"/>
          <w:szCs w:val="32"/>
        </w:rPr>
        <w:t>自治县人民政府农业农村主管部门负责古茶树的保护、管理、研究、开发和利用工作。</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自治县人民政府发展改革、财政、自然资源、生态环境、住房城乡建设、文化旅游、市场监管、综合行政执法等部门，在职责范围内做好古茶树保护工作。</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lastRenderedPageBreak/>
        <w:t>乡（镇）人民政府负责本行政区域内古茶树保护管理工作。</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村（居）民委员会、村民小组协助做好本村（居住区）内古茶树保护管理工作。</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古茶树所有权人、经营权人、管理者有保护古茶树的义务。</w:t>
      </w:r>
    </w:p>
    <w:p w:rsidR="00683188" w:rsidRPr="00652877" w:rsidRDefault="00683188" w:rsidP="00652877">
      <w:pPr>
        <w:spacing w:line="576" w:lineRule="exact"/>
        <w:ind w:firstLineChars="200" w:firstLine="640"/>
        <w:rPr>
          <w:rFonts w:ascii="仿宋_GB2312"/>
          <w:szCs w:val="32"/>
        </w:rPr>
      </w:pPr>
      <w:r w:rsidRPr="00652877">
        <w:rPr>
          <w:rFonts w:ascii="黑体" w:eastAsia="黑体" w:hAnsi="黑体" w:hint="eastAsia"/>
          <w:color w:val="000000" w:themeColor="text1"/>
          <w:szCs w:val="32"/>
        </w:rPr>
        <w:t xml:space="preserve">第七条  </w:t>
      </w:r>
      <w:r w:rsidRPr="00652877">
        <w:rPr>
          <w:rFonts w:ascii="仿宋_GB2312" w:hint="eastAsia"/>
          <w:color w:val="000000" w:themeColor="text1"/>
          <w:szCs w:val="32"/>
        </w:rPr>
        <w:t>自治县人民政府应当加强保护古茶树的宣传教育工作，普及古茶树知识，提高公民保护古茶树的意识。</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第八条  </w:t>
      </w:r>
      <w:r w:rsidRPr="00652877">
        <w:rPr>
          <w:rFonts w:ascii="仿宋_GB2312" w:hint="eastAsia"/>
          <w:color w:val="000000" w:themeColor="text1"/>
          <w:szCs w:val="32"/>
        </w:rPr>
        <w:t>在古茶树的保护、管理、研究和开发利用工作中作出显著成绩的单位和个人，符合下列条件之一的，由自治县人民政府给予表扬或奖励：</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（一）对古茶树保护作出突出贡献的；</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（二）研究和合理开发利用古茶树取得显著成绩的；</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（三）对破坏古茶树的行为依法制止、检举，经查证属实的，或者协助有关部门查处破坏古茶树行为有功的。</w:t>
      </w:r>
    </w:p>
    <w:p w:rsidR="00683188" w:rsidRPr="00652877" w:rsidRDefault="00683188" w:rsidP="00652877">
      <w:pPr>
        <w:spacing w:line="576" w:lineRule="exact"/>
        <w:rPr>
          <w:rFonts w:ascii="仿宋_GB2312"/>
          <w:szCs w:val="32"/>
        </w:rPr>
      </w:pPr>
    </w:p>
    <w:p w:rsidR="00683188" w:rsidRPr="00652877" w:rsidRDefault="00683188" w:rsidP="00652877">
      <w:pPr>
        <w:spacing w:line="576" w:lineRule="exact"/>
        <w:jc w:val="center"/>
        <w:rPr>
          <w:rFonts w:ascii="黑体" w:eastAsia="黑体" w:hAnsi="黑体"/>
          <w:color w:val="000000" w:themeColor="text1"/>
          <w:szCs w:val="32"/>
        </w:rPr>
      </w:pPr>
      <w:r w:rsidRPr="00652877">
        <w:rPr>
          <w:rFonts w:ascii="黑体" w:eastAsia="黑体" w:hAnsi="黑体" w:hint="eastAsia"/>
          <w:color w:val="000000" w:themeColor="text1"/>
          <w:szCs w:val="32"/>
        </w:rPr>
        <w:t>第二章  保护与管理</w:t>
      </w:r>
    </w:p>
    <w:p w:rsidR="00683188" w:rsidRPr="00652877" w:rsidRDefault="00683188" w:rsidP="00652877">
      <w:pPr>
        <w:spacing w:line="576" w:lineRule="exact"/>
        <w:ind w:firstLineChars="200" w:firstLine="640"/>
        <w:rPr>
          <w:rFonts w:ascii="仿宋_GB2312"/>
          <w:color w:val="000000" w:themeColor="text1"/>
          <w:szCs w:val="32"/>
        </w:rPr>
      </w:pP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第九条  </w:t>
      </w:r>
      <w:r w:rsidRPr="00652877">
        <w:rPr>
          <w:rFonts w:ascii="仿宋_GB2312" w:hint="eastAsia"/>
          <w:color w:val="000000" w:themeColor="text1"/>
          <w:szCs w:val="32"/>
        </w:rPr>
        <w:t>自治县人民政府应当将古茶树保护纳入国民经济和社会发展总体规划。</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第十条 </w:t>
      </w:r>
      <w:r w:rsidRPr="00652877">
        <w:rPr>
          <w:rFonts w:ascii="仿宋_GB2312" w:hint="eastAsia"/>
          <w:color w:val="000000" w:themeColor="text1"/>
          <w:szCs w:val="32"/>
        </w:rPr>
        <w:t xml:space="preserve"> 自治县人民政府在古茶树保护管理中具有下列职责：</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（一）开展古茶树保护管理法律法规的宣传和检查；</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（二）保护和改善古茶树生长的生态环境；</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lastRenderedPageBreak/>
        <w:t>（三）规划建设古茶树保护管理基础设施；</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第十一条 </w:t>
      </w:r>
      <w:r w:rsidRPr="00652877">
        <w:rPr>
          <w:rFonts w:ascii="仿宋_GB2312" w:hint="eastAsia"/>
          <w:color w:val="000000" w:themeColor="text1"/>
          <w:szCs w:val="32"/>
        </w:rPr>
        <w:t xml:space="preserve"> 自治县人民政府农业农村主管部门协调自然资源、住房城乡建设等部门开展下列工作：</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（一）制定古茶树普查方案，定期组织对古茶树进行普查，将普查结果纳入档案库，并向社会公布。</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（二）对成片分布的古茶树划定保护范围保护，对零星分布的古茶树实行挂牌保护，统一设计、制作和设立古茶树保护标志。</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（三）建立古茶树资源监控监测体系，制定古茶树管护技术规范，开展古茶树管护技术培训和指导。</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（四）建立古茶树数据库、档案库、产品实物库。</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第十二条 </w:t>
      </w:r>
      <w:r w:rsidRPr="00652877">
        <w:rPr>
          <w:rFonts w:ascii="仿宋_GB2312" w:hint="eastAsia"/>
          <w:color w:val="000000" w:themeColor="text1"/>
          <w:szCs w:val="32"/>
        </w:rPr>
        <w:t xml:space="preserve"> 古茶树所有权和经营权属同一自然人、法人或其他组织的，该自然人、法人或其他组织为具体管护责任人；所有权和经营权分离的，可以由所有权人与经营权人约定管护责任；没有约定的，由经营权人承担管护责任。</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古茶树所在的土地权属变更，古茶树管护责任由当事人约定；没有约定的，管护责任随土地权属作相应变更。</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第十三条 </w:t>
      </w:r>
      <w:r w:rsidRPr="00652877">
        <w:rPr>
          <w:rFonts w:ascii="仿宋_GB2312" w:hint="eastAsia"/>
          <w:color w:val="000000" w:themeColor="text1"/>
          <w:szCs w:val="32"/>
        </w:rPr>
        <w:t xml:space="preserve"> 因科研、教学、人工培育种植、文化交流、迁植保护以及公共利益等，需要移植或者采伐古茶树的，应当经自治县人民政府农业农村主管部门批准。</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第十四条 </w:t>
      </w:r>
      <w:r w:rsidRPr="00652877">
        <w:rPr>
          <w:rFonts w:ascii="仿宋_GB2312" w:hint="eastAsia"/>
          <w:color w:val="000000" w:themeColor="text1"/>
          <w:szCs w:val="32"/>
        </w:rPr>
        <w:t xml:space="preserve"> 在古茶树保护范围内从事下列活动的，应当依法办理相关手续，并采取有效保护措施，避免古茶树受到损害；</w:t>
      </w:r>
      <w:r w:rsidRPr="00652877">
        <w:rPr>
          <w:rFonts w:ascii="仿宋_GB2312" w:hint="eastAsia"/>
          <w:color w:val="000000" w:themeColor="text1"/>
          <w:szCs w:val="32"/>
        </w:rPr>
        <w:lastRenderedPageBreak/>
        <w:t>造成损失的，应当承担相应的复壮和养护费用：</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新建、改建、扩建建（构）筑物；</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（二）开发建设旅游项目；</w:t>
      </w:r>
      <w:r w:rsidRPr="00652877">
        <w:rPr>
          <w:rFonts w:ascii="仿宋_GB2312" w:hint="eastAsia"/>
          <w:color w:val="000000" w:themeColor="text1"/>
          <w:szCs w:val="32"/>
        </w:rPr>
        <w:t> </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（三）采矿、探矿；</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（四）取土、采石、采砂，爆破、钻探、挖掘，开垦、烧荒；</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（五）开展科学研究、考察、教学实习、影视拍摄；</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（六）其他可能损害古茶树的活动。</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第十五条</w:t>
      </w:r>
      <w:r w:rsidRPr="00652877">
        <w:rPr>
          <w:rFonts w:ascii="仿宋_GB2312" w:hint="eastAsia"/>
          <w:color w:val="000000" w:themeColor="text1"/>
          <w:szCs w:val="32"/>
        </w:rPr>
        <w:t xml:space="preserve">  任何单位和个人禁止从事下列损害古茶树的行为：</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（一）擅自砍伐、移植；</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（二）对古茶树进行挖根、剥皮；</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（三）种植对古茶树生长或者品质有不良影响的植物；</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（四）使用有害于古茶树生长或者品质的农药、化肥、生长调节剂；</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（五）在古茶树保护范围内倾倒污水、垃圾，堆放或者倾倒易燃易爆、有毒有害物品；</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（六）擅自移动、破坏和伪造古茶树保护标志；</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（七）其他危害古茶树的行为。</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第十六条  外</w:t>
      </w:r>
      <w:r w:rsidRPr="00652877">
        <w:rPr>
          <w:rFonts w:ascii="仿宋_GB2312" w:hint="eastAsia"/>
          <w:color w:val="000000" w:themeColor="text1"/>
          <w:szCs w:val="32"/>
        </w:rPr>
        <w:t xml:space="preserve">国人不得采集或者收购古茶树的籽粒、果实、根、茎、苗、芽、叶、花等种植材料或者繁殖材料。    </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外国人在自治县行政区域内对古茶树进行野外考察，应当</w:t>
      </w:r>
      <w:r w:rsidRPr="00652877">
        <w:rPr>
          <w:rFonts w:ascii="仿宋_GB2312" w:hint="eastAsia"/>
          <w:color w:val="000000" w:themeColor="text1"/>
          <w:szCs w:val="32"/>
        </w:rPr>
        <w:lastRenderedPageBreak/>
        <w:t>依法办理相关手续。</w:t>
      </w:r>
    </w:p>
    <w:p w:rsidR="00683188" w:rsidRPr="00652877" w:rsidRDefault="00683188" w:rsidP="00652877">
      <w:pPr>
        <w:pStyle w:val="a3"/>
        <w:spacing w:line="576" w:lineRule="exact"/>
        <w:ind w:firstLine="640"/>
        <w:rPr>
          <w:rFonts w:ascii="仿宋_GB2312" w:eastAsia="仿宋_GB2312"/>
          <w:sz w:val="32"/>
          <w:szCs w:val="32"/>
        </w:rPr>
      </w:pPr>
    </w:p>
    <w:p w:rsidR="00683188" w:rsidRPr="00652877" w:rsidRDefault="00683188" w:rsidP="00652877">
      <w:pPr>
        <w:spacing w:line="576" w:lineRule="exact"/>
        <w:jc w:val="center"/>
        <w:rPr>
          <w:rFonts w:ascii="黑体" w:eastAsia="黑体" w:hAnsi="黑体"/>
          <w:color w:val="000000" w:themeColor="text1"/>
          <w:szCs w:val="32"/>
        </w:rPr>
      </w:pPr>
      <w:r w:rsidRPr="00652877">
        <w:rPr>
          <w:rFonts w:ascii="黑体" w:eastAsia="黑体" w:hAnsi="黑体" w:hint="eastAsia"/>
          <w:color w:val="000000" w:themeColor="text1"/>
          <w:szCs w:val="32"/>
        </w:rPr>
        <w:t>第三章  开发与利用</w:t>
      </w:r>
    </w:p>
    <w:p w:rsidR="00683188" w:rsidRPr="00652877" w:rsidRDefault="00683188" w:rsidP="00652877">
      <w:pPr>
        <w:spacing w:line="576" w:lineRule="exact"/>
        <w:ind w:firstLineChars="200" w:firstLine="640"/>
        <w:rPr>
          <w:rFonts w:ascii="仿宋_GB2312"/>
          <w:szCs w:val="32"/>
        </w:rPr>
      </w:pP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第十七条 </w:t>
      </w:r>
      <w:r w:rsidRPr="00652877">
        <w:rPr>
          <w:rFonts w:ascii="仿宋_GB2312" w:hint="eastAsia"/>
          <w:color w:val="0C0C0C"/>
          <w:szCs w:val="32"/>
        </w:rPr>
        <w:t xml:space="preserve"> </w:t>
      </w:r>
      <w:r w:rsidRPr="00652877">
        <w:rPr>
          <w:rFonts w:ascii="仿宋_GB2312" w:hint="eastAsia"/>
          <w:color w:val="000000" w:themeColor="text1"/>
          <w:szCs w:val="32"/>
        </w:rPr>
        <w:t>自治县人民政府应当制定古茶树开发利用扶持政策，引导行政区域内的茶叶企业和茶叶专业合作机构等规范发展，统一古茶树产品生产标准，提升产品质量，推动古茶树产业和其他产业融合发展。</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第十八条 </w:t>
      </w:r>
      <w:r w:rsidRPr="00652877">
        <w:rPr>
          <w:rFonts w:ascii="仿宋_GB2312" w:hint="eastAsia"/>
          <w:color w:val="000000" w:themeColor="text1"/>
          <w:szCs w:val="32"/>
        </w:rPr>
        <w:t xml:space="preserve"> 自治县人民政府鼓励和支持下列开发、利用古茶树资源的行为：</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（一）合理开发古茶树，进行多茶类生产，延伸产业链；</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（二）投资参与古茶树保护和进行科学研究；</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（三）投资建设古茶树种质资源库、种质繁育基地、茶叶庄园、茶农专业合作社；</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（四）开展古茶树利用交流合作，挖掘古茶树历史文化，打造古茶树景观、古茶树公园，开发古茶树文化产品、旅游产品；</w:t>
      </w:r>
      <w:r w:rsidRPr="00652877">
        <w:rPr>
          <w:rFonts w:ascii="仿宋_GB2312" w:hint="eastAsia"/>
          <w:color w:val="000000" w:themeColor="text1"/>
          <w:szCs w:val="32"/>
        </w:rPr>
        <w:t> </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（五）依法成立各类茶文化促进组织，开展茶事、茶艺和茶文化展示活动。</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（六）开发拥有自主知识产权的古茶树产品品牌，提升产品竞争力。</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仿宋_GB2312" w:hint="eastAsia"/>
          <w:color w:val="000000" w:themeColor="text1"/>
          <w:szCs w:val="32"/>
        </w:rPr>
        <w:t>（七）其他有利于古茶树开发与利用的行为。</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lastRenderedPageBreak/>
        <w:t xml:space="preserve">第十九条 </w:t>
      </w:r>
      <w:r w:rsidRPr="00652877">
        <w:rPr>
          <w:rFonts w:ascii="仿宋_GB2312" w:hint="eastAsia"/>
          <w:color w:val="000000" w:themeColor="text1"/>
          <w:szCs w:val="32"/>
        </w:rPr>
        <w:t xml:space="preserve"> 自治县人民政府文化旅游、农业农村等部门，应当挖掘、整理、传播茶文化，开发茶文化旅游，开展茶文化展示、宣传、推介和对外交流活动。</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第二十条  </w:t>
      </w:r>
      <w:r w:rsidRPr="00652877">
        <w:rPr>
          <w:rFonts w:ascii="仿宋_GB2312" w:hint="eastAsia"/>
          <w:color w:val="000000" w:themeColor="text1"/>
          <w:szCs w:val="32"/>
        </w:rPr>
        <w:t>利用古茶树资源开发旅游景区、景点，确定旅游线路，自治县人民政府旅游主管部门应当组织专家进行科学论证，依法办理审批手续，并根据环境承载能力，严格控制资源利用强度和游客人数。</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第二十一条 </w:t>
      </w:r>
      <w:r w:rsidRPr="00652877">
        <w:rPr>
          <w:rFonts w:ascii="仿宋_GB2312" w:hint="eastAsia"/>
          <w:color w:val="000000" w:themeColor="text1"/>
          <w:szCs w:val="32"/>
        </w:rPr>
        <w:t xml:space="preserve"> 对古茶树的开发利用，应当维护古茶树所有权人和经营权人的合法权益。以合资、合作、租赁、承包、转让、认养等方式共同开发利用古茶树，应当遵循公平自愿原则。</w:t>
      </w:r>
    </w:p>
    <w:p w:rsidR="00683188" w:rsidRPr="00652877" w:rsidRDefault="00683188" w:rsidP="00652877">
      <w:pPr>
        <w:spacing w:line="576" w:lineRule="exact"/>
        <w:rPr>
          <w:rFonts w:ascii="仿宋_GB2312"/>
          <w:szCs w:val="32"/>
        </w:rPr>
      </w:pPr>
    </w:p>
    <w:p w:rsidR="00683188" w:rsidRPr="00652877" w:rsidRDefault="00683188" w:rsidP="00652877">
      <w:pPr>
        <w:spacing w:line="576" w:lineRule="exact"/>
        <w:jc w:val="center"/>
        <w:rPr>
          <w:rFonts w:ascii="黑体" w:eastAsia="黑体" w:hAnsi="黑体"/>
          <w:color w:val="000000" w:themeColor="text1"/>
          <w:szCs w:val="32"/>
        </w:rPr>
      </w:pPr>
      <w:r w:rsidRPr="00652877">
        <w:rPr>
          <w:rFonts w:ascii="黑体" w:eastAsia="黑体" w:hAnsi="黑体" w:hint="eastAsia"/>
          <w:color w:val="000000" w:themeColor="text1"/>
          <w:szCs w:val="32"/>
        </w:rPr>
        <w:t>第四章  服务与监督</w:t>
      </w:r>
    </w:p>
    <w:p w:rsidR="00683188" w:rsidRPr="00652877" w:rsidRDefault="00683188" w:rsidP="00652877">
      <w:pPr>
        <w:spacing w:line="576" w:lineRule="exact"/>
        <w:ind w:firstLineChars="200" w:firstLine="640"/>
        <w:rPr>
          <w:rFonts w:ascii="仿宋_GB2312"/>
          <w:szCs w:val="32"/>
        </w:rPr>
      </w:pP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第二十二条</w:t>
      </w:r>
      <w:r w:rsidRPr="00652877">
        <w:rPr>
          <w:rFonts w:ascii="仿宋_GB2312" w:hint="eastAsia"/>
          <w:color w:val="000000" w:themeColor="text1"/>
          <w:szCs w:val="32"/>
        </w:rPr>
        <w:t xml:space="preserve">  自治县人民政府应当组织对古茶树保护情况进行检查、监督和评估，有计划地迁出影响古茶树安全的建（构）筑物。</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第二十三条  </w:t>
      </w:r>
      <w:r w:rsidRPr="00652877">
        <w:rPr>
          <w:rFonts w:ascii="仿宋_GB2312" w:hint="eastAsia"/>
          <w:color w:val="000000" w:themeColor="text1"/>
          <w:szCs w:val="32"/>
        </w:rPr>
        <w:t>自治县人民政府市场监管部门应当会同农业农村、自然资源等有关部门建立古茶树产品的生产和质量安全可追溯体系。</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第二十四条 </w:t>
      </w:r>
      <w:r w:rsidRPr="00652877">
        <w:rPr>
          <w:rFonts w:ascii="仿宋_GB2312" w:hint="eastAsia"/>
          <w:color w:val="000000" w:themeColor="text1"/>
          <w:szCs w:val="32"/>
        </w:rPr>
        <w:t xml:space="preserve"> 自治县人民政府应当建立古茶树保护综合信息平台。</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第二十五条  </w:t>
      </w:r>
      <w:r w:rsidRPr="00652877">
        <w:rPr>
          <w:rFonts w:ascii="仿宋_GB2312" w:hint="eastAsia"/>
          <w:color w:val="000000" w:themeColor="text1"/>
          <w:szCs w:val="32"/>
        </w:rPr>
        <w:t>公民、法人和其他组织有权对破坏古茶树的</w:t>
      </w:r>
      <w:r w:rsidRPr="00652877">
        <w:rPr>
          <w:rFonts w:ascii="仿宋_GB2312" w:hint="eastAsia"/>
          <w:color w:val="000000" w:themeColor="text1"/>
          <w:szCs w:val="32"/>
        </w:rPr>
        <w:lastRenderedPageBreak/>
        <w:t>行为进行制止和举报。自治县人民政府农业农村主管部门应当建立古茶树管理违法行为举报、投诉制度。</w:t>
      </w:r>
    </w:p>
    <w:p w:rsidR="00683188" w:rsidRPr="00652877" w:rsidRDefault="00683188" w:rsidP="00652877">
      <w:pPr>
        <w:spacing w:line="576" w:lineRule="exact"/>
        <w:ind w:firstLineChars="200" w:firstLine="640"/>
        <w:rPr>
          <w:rFonts w:ascii="仿宋_GB2312"/>
          <w:szCs w:val="32"/>
        </w:rPr>
      </w:pPr>
    </w:p>
    <w:p w:rsidR="00683188" w:rsidRPr="00652877" w:rsidRDefault="00683188" w:rsidP="00652877">
      <w:pPr>
        <w:spacing w:line="576" w:lineRule="exact"/>
        <w:jc w:val="center"/>
        <w:rPr>
          <w:rFonts w:ascii="黑体" w:eastAsia="黑体" w:hAnsi="黑体"/>
          <w:color w:val="000000" w:themeColor="text1"/>
          <w:szCs w:val="32"/>
        </w:rPr>
      </w:pPr>
      <w:r w:rsidRPr="00652877">
        <w:rPr>
          <w:rFonts w:ascii="黑体" w:eastAsia="黑体" w:hAnsi="黑体" w:hint="eastAsia"/>
          <w:color w:val="000000" w:themeColor="text1"/>
          <w:szCs w:val="32"/>
        </w:rPr>
        <w:t>第五章  法律责任</w:t>
      </w:r>
    </w:p>
    <w:p w:rsidR="00683188" w:rsidRPr="00652877" w:rsidRDefault="00683188" w:rsidP="00652877">
      <w:pPr>
        <w:spacing w:line="576" w:lineRule="exact"/>
        <w:ind w:firstLineChars="200" w:firstLine="640"/>
        <w:rPr>
          <w:rFonts w:ascii="仿宋_GB2312"/>
          <w:szCs w:val="32"/>
        </w:rPr>
      </w:pP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第二十六条 </w:t>
      </w:r>
      <w:r w:rsidRPr="00652877">
        <w:rPr>
          <w:rFonts w:ascii="仿宋_GB2312" w:hint="eastAsia"/>
          <w:color w:val="000000" w:themeColor="text1"/>
          <w:szCs w:val="32"/>
        </w:rPr>
        <w:t xml:space="preserve"> 违反本条例规定，法律法规已有法律责任规定的，从其规定。</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第二十七条  </w:t>
      </w:r>
      <w:r w:rsidRPr="00652877">
        <w:rPr>
          <w:rFonts w:ascii="仿宋_GB2312" w:hint="eastAsia"/>
          <w:color w:val="000000" w:themeColor="text1"/>
          <w:szCs w:val="32"/>
        </w:rPr>
        <w:t>古茶树资产价值评估机构及其工作人员在评估工作中弄虚作假、徇私舞弊，致使评估结果失实的，其评估报告无效，交由有关评估行政管理部门依法查处；造成损失的，依法赔偿。</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第二十八条</w:t>
      </w:r>
      <w:r w:rsidRPr="00652877">
        <w:rPr>
          <w:rFonts w:ascii="仿宋_GB2312" w:hint="eastAsia"/>
          <w:color w:val="000000" w:themeColor="text1"/>
          <w:szCs w:val="32"/>
        </w:rPr>
        <w:t xml:space="preserve">  有关生产、加工、流通企业和个人，在古茶树产品经营活动中掺杂掺假的，由自治县人民政府市场监管部门会同有关部门依法查处。</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 第二十九条 </w:t>
      </w:r>
      <w:r w:rsidRPr="00652877">
        <w:rPr>
          <w:rFonts w:ascii="仿宋_GB2312" w:hint="eastAsia"/>
          <w:color w:val="000000" w:themeColor="text1"/>
          <w:szCs w:val="32"/>
        </w:rPr>
        <w:t xml:space="preserve"> 有关行政主管部门及其工作人员，在古茶树保护工作中玩忽职守、滥用职权、徇私舞弊，或者不履行保护古茶树职责，致使古茶树受到损害的，由所在单位或者有权机关给予行政处分。</w:t>
      </w:r>
    </w:p>
    <w:p w:rsidR="00683188" w:rsidRPr="00652877" w:rsidRDefault="00683188" w:rsidP="00652877">
      <w:pPr>
        <w:spacing w:line="576" w:lineRule="exact"/>
        <w:ind w:firstLineChars="200" w:firstLine="640"/>
        <w:rPr>
          <w:rFonts w:ascii="仿宋_GB2312"/>
          <w:szCs w:val="32"/>
        </w:rPr>
      </w:pPr>
    </w:p>
    <w:p w:rsidR="00683188" w:rsidRPr="00652877" w:rsidRDefault="00683188" w:rsidP="00652877">
      <w:pPr>
        <w:spacing w:line="576" w:lineRule="exact"/>
        <w:jc w:val="center"/>
        <w:rPr>
          <w:rFonts w:ascii="黑体" w:eastAsia="黑体" w:hAnsi="黑体"/>
          <w:color w:val="000000" w:themeColor="text1"/>
          <w:szCs w:val="32"/>
        </w:rPr>
      </w:pPr>
      <w:r w:rsidRPr="00652877">
        <w:rPr>
          <w:rFonts w:ascii="黑体" w:eastAsia="黑体" w:hAnsi="黑体" w:hint="eastAsia"/>
          <w:color w:val="000000" w:themeColor="text1"/>
          <w:szCs w:val="32"/>
        </w:rPr>
        <w:t>第六章  附 则</w:t>
      </w:r>
    </w:p>
    <w:p w:rsidR="00683188" w:rsidRPr="00652877" w:rsidRDefault="00683188" w:rsidP="00652877">
      <w:pPr>
        <w:spacing w:line="576" w:lineRule="exact"/>
        <w:ind w:firstLineChars="200" w:firstLine="640"/>
        <w:rPr>
          <w:rFonts w:ascii="仿宋_GB2312"/>
          <w:szCs w:val="32"/>
        </w:rPr>
      </w:pP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第三十条</w:t>
      </w:r>
      <w:r w:rsidRPr="00652877">
        <w:rPr>
          <w:rFonts w:ascii="仿宋_GB2312" w:hint="eastAsia"/>
          <w:color w:val="000000" w:themeColor="text1"/>
          <w:szCs w:val="32"/>
        </w:rPr>
        <w:t xml:space="preserve">  自然保护区、国家公园、森林公园、城乡建设</w:t>
      </w:r>
      <w:r w:rsidRPr="00652877">
        <w:rPr>
          <w:rFonts w:ascii="仿宋_GB2312" w:hint="eastAsia"/>
          <w:color w:val="000000" w:themeColor="text1"/>
          <w:szCs w:val="32"/>
        </w:rPr>
        <w:lastRenderedPageBreak/>
        <w:t>规划区、风景名胜区内的古茶树保护，适用国家、省有关法律法规，同时应当遵守本条例。</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第三十一条  </w:t>
      </w:r>
      <w:r w:rsidRPr="00652877">
        <w:rPr>
          <w:rFonts w:ascii="仿宋_GB2312" w:hint="eastAsia"/>
          <w:color w:val="000000" w:themeColor="text1"/>
          <w:szCs w:val="32"/>
        </w:rPr>
        <w:t>自治县人民政府可以根据本条例制定实施细则。</w:t>
      </w:r>
    </w:p>
    <w:p w:rsidR="00683188" w:rsidRPr="00652877" w:rsidRDefault="00683188" w:rsidP="00652877">
      <w:pPr>
        <w:spacing w:line="576" w:lineRule="exact"/>
        <w:ind w:firstLineChars="200" w:firstLine="640"/>
        <w:rPr>
          <w:rFonts w:ascii="仿宋_GB2312"/>
          <w:color w:val="000000" w:themeColor="text1"/>
          <w:szCs w:val="32"/>
        </w:rPr>
      </w:pPr>
      <w:r w:rsidRPr="00652877">
        <w:rPr>
          <w:rFonts w:ascii="黑体" w:eastAsia="黑体" w:hAnsi="黑体" w:hint="eastAsia"/>
          <w:color w:val="000000" w:themeColor="text1"/>
          <w:szCs w:val="32"/>
        </w:rPr>
        <w:t xml:space="preserve">第三十二条 </w:t>
      </w:r>
      <w:r w:rsidRPr="00652877">
        <w:rPr>
          <w:rFonts w:ascii="仿宋_GB2312" w:hint="eastAsia"/>
          <w:color w:val="000000" w:themeColor="text1"/>
          <w:szCs w:val="32"/>
        </w:rPr>
        <w:t xml:space="preserve"> 本条例自2020年10月1日起施行。</w:t>
      </w:r>
    </w:p>
    <w:p w:rsidR="00683188" w:rsidRDefault="00683188" w:rsidP="00652877">
      <w:pPr>
        <w:spacing w:line="576" w:lineRule="exact"/>
      </w:pPr>
    </w:p>
    <w:p w:rsidR="00683188" w:rsidRPr="001D549F" w:rsidRDefault="00683188" w:rsidP="00652877">
      <w:pPr>
        <w:spacing w:line="576" w:lineRule="exact"/>
      </w:pPr>
    </w:p>
    <w:bookmarkEnd w:id="0"/>
    <w:p w:rsidR="00730F8E" w:rsidRPr="00683188" w:rsidRDefault="00730F8E" w:rsidP="00652877">
      <w:pPr>
        <w:spacing w:line="576" w:lineRule="exact"/>
        <w:jc w:val="center"/>
      </w:pPr>
    </w:p>
    <w:sectPr w:rsidR="00730F8E" w:rsidRPr="00683188" w:rsidSect="00652877">
      <w:footerReference w:type="even" r:id="rId7"/>
      <w:footerReference w:type="default" r:id="rId8"/>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877" w:rsidRDefault="00652877" w:rsidP="00652877">
      <w:r>
        <w:separator/>
      </w:r>
    </w:p>
  </w:endnote>
  <w:endnote w:type="continuationSeparator" w:id="0">
    <w:p w:rsidR="00652877" w:rsidRDefault="00652877" w:rsidP="00652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3193478"/>
      <w:docPartObj>
        <w:docPartGallery w:val="Page Numbers (Bottom of Page)"/>
        <w:docPartUnique/>
      </w:docPartObj>
    </w:sdtPr>
    <w:sdtEndPr>
      <w:rPr>
        <w:rFonts w:asciiTheme="minorEastAsia" w:eastAsiaTheme="minorEastAsia" w:hAnsiTheme="minorEastAsia"/>
        <w:sz w:val="28"/>
        <w:szCs w:val="28"/>
      </w:rPr>
    </w:sdtEndPr>
    <w:sdtContent>
      <w:p w:rsidR="00652877" w:rsidRPr="00652877" w:rsidRDefault="00652877" w:rsidP="00652877">
        <w:pPr>
          <w:pStyle w:val="a5"/>
          <w:ind w:firstLineChars="100" w:firstLine="180"/>
          <w:rPr>
            <w:rFonts w:asciiTheme="minorEastAsia" w:eastAsiaTheme="minorEastAsia" w:hAnsiTheme="minorEastAsia"/>
            <w:sz w:val="28"/>
            <w:szCs w:val="28"/>
          </w:rPr>
        </w:pPr>
        <w:r w:rsidRPr="00652877">
          <w:rPr>
            <w:rFonts w:asciiTheme="minorEastAsia" w:eastAsiaTheme="minorEastAsia" w:hAnsiTheme="minorEastAsia" w:hint="eastAsia"/>
            <w:sz w:val="28"/>
            <w:szCs w:val="28"/>
          </w:rPr>
          <w:t xml:space="preserve">— </w:t>
        </w:r>
        <w:r w:rsidRPr="00652877">
          <w:rPr>
            <w:rFonts w:asciiTheme="minorEastAsia" w:eastAsiaTheme="minorEastAsia" w:hAnsiTheme="minorEastAsia"/>
            <w:sz w:val="28"/>
            <w:szCs w:val="28"/>
          </w:rPr>
          <w:fldChar w:fldCharType="begin"/>
        </w:r>
        <w:r w:rsidRPr="00652877">
          <w:rPr>
            <w:rFonts w:asciiTheme="minorEastAsia" w:eastAsiaTheme="minorEastAsia" w:hAnsiTheme="minorEastAsia"/>
            <w:sz w:val="28"/>
            <w:szCs w:val="28"/>
          </w:rPr>
          <w:instrText>PAGE   \* MERGEFORMAT</w:instrText>
        </w:r>
        <w:r w:rsidRPr="00652877">
          <w:rPr>
            <w:rFonts w:asciiTheme="minorEastAsia" w:eastAsiaTheme="minorEastAsia" w:hAnsiTheme="minorEastAsia"/>
            <w:sz w:val="28"/>
            <w:szCs w:val="28"/>
          </w:rPr>
          <w:fldChar w:fldCharType="separate"/>
        </w:r>
        <w:r w:rsidR="00881607" w:rsidRPr="00881607">
          <w:rPr>
            <w:rFonts w:asciiTheme="minorEastAsia" w:eastAsiaTheme="minorEastAsia" w:hAnsiTheme="minorEastAsia"/>
            <w:noProof/>
            <w:sz w:val="28"/>
            <w:szCs w:val="28"/>
            <w:lang w:val="zh-CN"/>
          </w:rPr>
          <w:t>2</w:t>
        </w:r>
        <w:r w:rsidRPr="00652877">
          <w:rPr>
            <w:rFonts w:asciiTheme="minorEastAsia" w:eastAsiaTheme="minorEastAsia" w:hAnsiTheme="minorEastAsia"/>
            <w:sz w:val="28"/>
            <w:szCs w:val="28"/>
          </w:rPr>
          <w:fldChar w:fldCharType="end"/>
        </w:r>
        <w:r w:rsidRPr="00652877">
          <w:rPr>
            <w:rFonts w:asciiTheme="minorEastAsia" w:eastAsiaTheme="minorEastAsia" w:hAnsiTheme="minorEastAsia" w:hint="eastAsia"/>
            <w:sz w:val="28"/>
            <w:szCs w:val="28"/>
          </w:rPr>
          <w:t xml:space="preserve"> — </w:t>
        </w:r>
      </w:p>
    </w:sdtContent>
  </w:sdt>
  <w:p w:rsidR="00652877" w:rsidRDefault="0065287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87784"/>
      <w:docPartObj>
        <w:docPartGallery w:val="Page Numbers (Bottom of Page)"/>
        <w:docPartUnique/>
      </w:docPartObj>
    </w:sdtPr>
    <w:sdtEndPr>
      <w:rPr>
        <w:rFonts w:asciiTheme="minorEastAsia" w:eastAsiaTheme="minorEastAsia" w:hAnsiTheme="minorEastAsia"/>
        <w:sz w:val="28"/>
        <w:szCs w:val="28"/>
      </w:rPr>
    </w:sdtEndPr>
    <w:sdtContent>
      <w:p w:rsidR="00652877" w:rsidRPr="00652877" w:rsidRDefault="00652877" w:rsidP="00652877">
        <w:pPr>
          <w:pStyle w:val="a5"/>
          <w:wordWrap w:val="0"/>
          <w:jc w:val="right"/>
          <w:rPr>
            <w:rFonts w:asciiTheme="minorEastAsia" w:eastAsiaTheme="minorEastAsia" w:hAnsiTheme="minorEastAsia"/>
            <w:sz w:val="28"/>
            <w:szCs w:val="28"/>
          </w:rPr>
        </w:pPr>
        <w:r w:rsidRPr="00652877">
          <w:rPr>
            <w:rFonts w:asciiTheme="minorEastAsia" w:eastAsiaTheme="minorEastAsia" w:hAnsiTheme="minorEastAsia" w:hint="eastAsia"/>
            <w:sz w:val="28"/>
            <w:szCs w:val="28"/>
          </w:rPr>
          <w:t xml:space="preserve">— </w:t>
        </w:r>
        <w:r w:rsidRPr="00652877">
          <w:rPr>
            <w:rFonts w:asciiTheme="minorEastAsia" w:eastAsiaTheme="minorEastAsia" w:hAnsiTheme="minorEastAsia"/>
            <w:sz w:val="28"/>
            <w:szCs w:val="28"/>
          </w:rPr>
          <w:fldChar w:fldCharType="begin"/>
        </w:r>
        <w:r w:rsidRPr="00652877">
          <w:rPr>
            <w:rFonts w:asciiTheme="minorEastAsia" w:eastAsiaTheme="minorEastAsia" w:hAnsiTheme="minorEastAsia"/>
            <w:sz w:val="28"/>
            <w:szCs w:val="28"/>
          </w:rPr>
          <w:instrText>PAGE   \* MERGEFORMAT</w:instrText>
        </w:r>
        <w:r w:rsidRPr="00652877">
          <w:rPr>
            <w:rFonts w:asciiTheme="minorEastAsia" w:eastAsiaTheme="minorEastAsia" w:hAnsiTheme="minorEastAsia"/>
            <w:sz w:val="28"/>
            <w:szCs w:val="28"/>
          </w:rPr>
          <w:fldChar w:fldCharType="separate"/>
        </w:r>
        <w:r w:rsidR="00881607" w:rsidRPr="00881607">
          <w:rPr>
            <w:rFonts w:asciiTheme="minorEastAsia" w:eastAsiaTheme="minorEastAsia" w:hAnsiTheme="minorEastAsia"/>
            <w:noProof/>
            <w:sz w:val="28"/>
            <w:szCs w:val="28"/>
            <w:lang w:val="zh-CN"/>
          </w:rPr>
          <w:t>9</w:t>
        </w:r>
        <w:r w:rsidRPr="00652877">
          <w:rPr>
            <w:rFonts w:asciiTheme="minorEastAsia" w:eastAsiaTheme="minorEastAsia" w:hAnsiTheme="minorEastAsia"/>
            <w:sz w:val="28"/>
            <w:szCs w:val="28"/>
          </w:rPr>
          <w:fldChar w:fldCharType="end"/>
        </w:r>
        <w:r w:rsidRPr="00652877">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 xml:space="preserve">  </w:t>
        </w:r>
      </w:p>
    </w:sdtContent>
  </w:sdt>
  <w:p w:rsidR="00652877" w:rsidRDefault="0065287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877" w:rsidRDefault="00652877" w:rsidP="00652877">
      <w:r>
        <w:separator/>
      </w:r>
    </w:p>
  </w:footnote>
  <w:footnote w:type="continuationSeparator" w:id="0">
    <w:p w:rsidR="00652877" w:rsidRDefault="00652877" w:rsidP="00652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83188"/>
    <w:rsid w:val="00224515"/>
    <w:rsid w:val="003311C9"/>
    <w:rsid w:val="00652877"/>
    <w:rsid w:val="00683188"/>
    <w:rsid w:val="00730F8E"/>
    <w:rsid w:val="00881607"/>
    <w:rsid w:val="00DF1926"/>
    <w:rsid w:val="00F73421"/>
    <w:rsid w:val="00FE0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188"/>
    <w:pPr>
      <w:widowControl w:val="0"/>
      <w:jc w:val="both"/>
    </w:pPr>
    <w:rPr>
      <w:rFonts w:ascii="Calibri" w:eastAsia="仿宋_GB2312" w:hAnsi="Calibri"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683188"/>
    <w:pPr>
      <w:jc w:val="left"/>
    </w:pPr>
    <w:rPr>
      <w:rFonts w:ascii="Times New Roman" w:eastAsia="宋体" w:hAnsi="Times New Roman"/>
      <w:sz w:val="21"/>
    </w:rPr>
  </w:style>
  <w:style w:type="character" w:customStyle="1" w:styleId="Char">
    <w:name w:val="批注文字 Char"/>
    <w:basedOn w:val="a0"/>
    <w:link w:val="a3"/>
    <w:uiPriority w:val="99"/>
    <w:semiHidden/>
    <w:rsid w:val="00683188"/>
    <w:rPr>
      <w:rFonts w:ascii="Times New Roman" w:eastAsia="宋体" w:hAnsi="Times New Roman" w:cs="Times New Roman"/>
      <w:szCs w:val="24"/>
    </w:rPr>
  </w:style>
  <w:style w:type="paragraph" w:styleId="a4">
    <w:name w:val="header"/>
    <w:basedOn w:val="a"/>
    <w:link w:val="Char0"/>
    <w:uiPriority w:val="99"/>
    <w:unhideWhenUsed/>
    <w:rsid w:val="006528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52877"/>
    <w:rPr>
      <w:rFonts w:ascii="Calibri" w:eastAsia="仿宋_GB2312" w:hAnsi="Calibri" w:cs="Times New Roman"/>
      <w:sz w:val="18"/>
      <w:szCs w:val="18"/>
    </w:rPr>
  </w:style>
  <w:style w:type="paragraph" w:styleId="a5">
    <w:name w:val="footer"/>
    <w:basedOn w:val="a"/>
    <w:link w:val="Char1"/>
    <w:uiPriority w:val="99"/>
    <w:unhideWhenUsed/>
    <w:rsid w:val="00652877"/>
    <w:pPr>
      <w:tabs>
        <w:tab w:val="center" w:pos="4153"/>
        <w:tab w:val="right" w:pos="8306"/>
      </w:tabs>
      <w:snapToGrid w:val="0"/>
      <w:jc w:val="left"/>
    </w:pPr>
    <w:rPr>
      <w:sz w:val="18"/>
      <w:szCs w:val="18"/>
    </w:rPr>
  </w:style>
  <w:style w:type="character" w:customStyle="1" w:styleId="Char1">
    <w:name w:val="页脚 Char"/>
    <w:basedOn w:val="a0"/>
    <w:link w:val="a5"/>
    <w:uiPriority w:val="99"/>
    <w:rsid w:val="00652877"/>
    <w:rPr>
      <w:rFonts w:ascii="Calibri" w:eastAsia="仿宋_GB2312"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494</Words>
  <Characters>2816</Characters>
  <Application>Microsoft Office Word</Application>
  <DocSecurity>0</DocSecurity>
  <Lines>23</Lines>
  <Paragraphs>6</Paragraphs>
  <ScaleCrop>false</ScaleCrop>
  <Company>Lenovo</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2020-08-21T00:33:00Z</dcterms:created>
  <dcterms:modified xsi:type="dcterms:W3CDTF">2020-08-24T08:24:00Z</dcterms:modified>
</cp:coreProperties>
</file>