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91" w:rsidRPr="0030567F" w:rsidRDefault="00BF5191" w:rsidP="0030567F">
      <w:pPr>
        <w:adjustRightInd w:val="0"/>
        <w:snapToGrid w:val="0"/>
        <w:spacing w:line="576" w:lineRule="exact"/>
        <w:jc w:val="center"/>
        <w:rPr>
          <w:rFonts w:ascii="方正仿宋_GBK" w:eastAsia="方正仿宋_GBK" w:hAnsi="方正仿宋_GBK" w:cs="方正仿宋_GBK"/>
          <w:bCs/>
          <w:sz w:val="40"/>
          <w:szCs w:val="40"/>
        </w:rPr>
      </w:pPr>
    </w:p>
    <w:p w:rsidR="004C0C80" w:rsidRPr="0030567F" w:rsidRDefault="004C0C80" w:rsidP="0030567F">
      <w:pPr>
        <w:adjustRightInd w:val="0"/>
        <w:snapToGrid w:val="0"/>
        <w:spacing w:line="576" w:lineRule="exact"/>
        <w:jc w:val="center"/>
        <w:rPr>
          <w:rFonts w:ascii="方正仿宋_GBK" w:eastAsia="方正仿宋_GBK" w:hAnsi="方正仿宋_GBK" w:cs="方正仿宋_GBK"/>
          <w:bCs/>
          <w:sz w:val="40"/>
          <w:szCs w:val="40"/>
        </w:rPr>
      </w:pPr>
    </w:p>
    <w:p w:rsidR="00BF5191" w:rsidRPr="0030567F" w:rsidRDefault="00EB03B2" w:rsidP="0030567F">
      <w:pPr>
        <w:adjustRightInd w:val="0"/>
        <w:snapToGrid w:val="0"/>
        <w:spacing w:line="576" w:lineRule="exact"/>
        <w:jc w:val="center"/>
        <w:rPr>
          <w:rFonts w:asciiTheme="majorEastAsia" w:eastAsiaTheme="majorEastAsia" w:hAnsiTheme="majorEastAsia"/>
          <w:bCs/>
          <w:sz w:val="44"/>
          <w:szCs w:val="44"/>
        </w:rPr>
      </w:pPr>
      <w:r w:rsidRPr="0030567F">
        <w:rPr>
          <w:rFonts w:asciiTheme="majorEastAsia" w:eastAsiaTheme="majorEastAsia" w:hAnsiTheme="majorEastAsia" w:hint="eastAsia"/>
          <w:bCs/>
          <w:sz w:val="44"/>
          <w:szCs w:val="44"/>
        </w:rPr>
        <w:t>南充市传统地方戏剧保护条例</w:t>
      </w:r>
    </w:p>
    <w:p w:rsidR="00BF5191" w:rsidRPr="0030567F" w:rsidRDefault="00BF5191" w:rsidP="0030567F">
      <w:pPr>
        <w:adjustRightInd w:val="0"/>
        <w:snapToGrid w:val="0"/>
        <w:spacing w:line="576" w:lineRule="exact"/>
        <w:ind w:firstLineChars="200" w:firstLine="640"/>
        <w:rPr>
          <w:rFonts w:ascii="楷体_GB2312" w:eastAsia="楷体_GB2312"/>
          <w:bCs/>
          <w:sz w:val="32"/>
          <w:szCs w:val="32"/>
        </w:rPr>
      </w:pPr>
    </w:p>
    <w:p w:rsidR="00BF5191" w:rsidRPr="0030567F" w:rsidRDefault="00505202" w:rsidP="0030567F">
      <w:pPr>
        <w:widowControl/>
        <w:adjustRightInd w:val="0"/>
        <w:snapToGrid w:val="0"/>
        <w:spacing w:line="576" w:lineRule="exact"/>
        <w:ind w:leftChars="300" w:left="630" w:rightChars="300" w:right="630"/>
        <w:rPr>
          <w:rFonts w:ascii="楷体_GB2312" w:eastAsia="楷体_GB2312"/>
          <w:bCs/>
          <w:sz w:val="32"/>
          <w:szCs w:val="32"/>
        </w:rPr>
      </w:pPr>
      <w:r w:rsidRPr="0030567F">
        <w:rPr>
          <w:rFonts w:ascii="楷体_GB2312" w:eastAsia="楷体_GB2312" w:hint="eastAsia"/>
          <w:bCs/>
          <w:sz w:val="32"/>
          <w:szCs w:val="32"/>
        </w:rPr>
        <w:t>（</w:t>
      </w:r>
      <w:r w:rsidR="00EB03B2" w:rsidRPr="0030567F">
        <w:rPr>
          <w:rFonts w:ascii="楷体_GB2312" w:eastAsia="楷体_GB2312" w:hint="eastAsia"/>
          <w:bCs/>
          <w:sz w:val="32"/>
          <w:szCs w:val="32"/>
        </w:rPr>
        <w:t>2021年11月4日南充市第六届人民代表大会常务委员会第四十六次会议通过</w:t>
      </w:r>
      <w:r w:rsidR="001F67EE">
        <w:rPr>
          <w:rFonts w:ascii="楷体_GB2312" w:eastAsia="楷体_GB2312" w:hint="eastAsia"/>
          <w:bCs/>
          <w:sz w:val="32"/>
          <w:szCs w:val="32"/>
        </w:rPr>
        <w:t xml:space="preserve">  </w:t>
      </w:r>
      <w:r w:rsidRPr="0030567F">
        <w:rPr>
          <w:rFonts w:ascii="楷体_GB2312" w:eastAsia="楷体_GB2312" w:hint="eastAsia"/>
          <w:bCs/>
          <w:sz w:val="32"/>
          <w:szCs w:val="32"/>
        </w:rPr>
        <w:t>2021年</w:t>
      </w:r>
      <w:r w:rsidR="00EB03B2" w:rsidRPr="0030567F">
        <w:rPr>
          <w:rFonts w:ascii="楷体_GB2312" w:eastAsia="楷体_GB2312" w:hint="eastAsia"/>
          <w:bCs/>
          <w:sz w:val="32"/>
          <w:szCs w:val="32"/>
        </w:rPr>
        <w:t>11</w:t>
      </w:r>
      <w:r w:rsidRPr="0030567F">
        <w:rPr>
          <w:rFonts w:ascii="楷体_GB2312" w:eastAsia="楷体_GB2312" w:hint="eastAsia"/>
          <w:bCs/>
          <w:sz w:val="32"/>
          <w:szCs w:val="32"/>
        </w:rPr>
        <w:t>月</w:t>
      </w:r>
      <w:r w:rsidR="002025B0" w:rsidRPr="0030567F">
        <w:rPr>
          <w:rFonts w:ascii="楷体_GB2312" w:eastAsia="楷体_GB2312" w:hint="eastAsia"/>
          <w:bCs/>
          <w:sz w:val="32"/>
          <w:szCs w:val="32"/>
        </w:rPr>
        <w:t>25</w:t>
      </w:r>
      <w:r w:rsidRPr="0030567F">
        <w:rPr>
          <w:rFonts w:ascii="楷体_GB2312" w:eastAsia="楷体_GB2312" w:hint="eastAsia"/>
          <w:bCs/>
          <w:sz w:val="32"/>
          <w:szCs w:val="32"/>
        </w:rPr>
        <w:t>日四川省第十三届人民代表大会常务委员会第三十</w:t>
      </w:r>
      <w:r w:rsidR="00EB03B2" w:rsidRPr="0030567F">
        <w:rPr>
          <w:rFonts w:ascii="楷体_GB2312" w:eastAsia="楷体_GB2312" w:hint="eastAsia"/>
          <w:bCs/>
          <w:sz w:val="32"/>
          <w:szCs w:val="32"/>
        </w:rPr>
        <w:t>一</w:t>
      </w:r>
      <w:r w:rsidRPr="0030567F">
        <w:rPr>
          <w:rFonts w:ascii="楷体_GB2312" w:eastAsia="楷体_GB2312" w:hint="eastAsia"/>
          <w:bCs/>
          <w:sz w:val="32"/>
          <w:szCs w:val="32"/>
        </w:rPr>
        <w:t>次会议批准）</w:t>
      </w:r>
    </w:p>
    <w:p w:rsidR="00BF5191" w:rsidRPr="0030567F" w:rsidRDefault="00BF5191" w:rsidP="0030567F">
      <w:pPr>
        <w:overflowPunct w:val="0"/>
        <w:adjustRightInd w:val="0"/>
        <w:snapToGrid w:val="0"/>
        <w:spacing w:line="576" w:lineRule="exact"/>
        <w:jc w:val="center"/>
        <w:rPr>
          <w:rFonts w:ascii="楷体_GB2312" w:eastAsia="楷体_GB2312"/>
          <w:bCs/>
          <w:sz w:val="32"/>
          <w:szCs w:val="32"/>
        </w:rPr>
      </w:pPr>
    </w:p>
    <w:p w:rsidR="00BF5191" w:rsidRPr="0030567F" w:rsidRDefault="00505202" w:rsidP="0030567F">
      <w:pPr>
        <w:overflowPunct w:val="0"/>
        <w:adjustRightInd w:val="0"/>
        <w:snapToGrid w:val="0"/>
        <w:spacing w:line="576" w:lineRule="exact"/>
        <w:jc w:val="center"/>
        <w:rPr>
          <w:rFonts w:ascii="楷体_GB2312" w:eastAsia="楷体_GB2312"/>
          <w:bCs/>
          <w:sz w:val="32"/>
          <w:szCs w:val="32"/>
        </w:rPr>
      </w:pPr>
      <w:r w:rsidRPr="0030567F">
        <w:rPr>
          <w:rFonts w:ascii="楷体_GB2312" w:eastAsia="楷体_GB2312" w:hint="eastAsia"/>
          <w:bCs/>
          <w:sz w:val="32"/>
          <w:szCs w:val="32"/>
        </w:rPr>
        <w:t>目  录</w:t>
      </w:r>
    </w:p>
    <w:p w:rsidR="00BF5191" w:rsidRPr="0030567F" w:rsidRDefault="00BF5191" w:rsidP="0030567F">
      <w:pPr>
        <w:adjustRightInd w:val="0"/>
        <w:snapToGrid w:val="0"/>
        <w:spacing w:line="576" w:lineRule="exact"/>
        <w:ind w:firstLineChars="200" w:firstLine="640"/>
        <w:rPr>
          <w:rStyle w:val="NormalCharacter"/>
          <w:rFonts w:eastAsia="方正仿宋_GBK"/>
          <w:color w:val="000000"/>
          <w:sz w:val="32"/>
          <w:szCs w:val="32"/>
        </w:rPr>
      </w:pPr>
    </w:p>
    <w:p w:rsidR="00193CF3" w:rsidRPr="0030567F" w:rsidRDefault="00193CF3" w:rsidP="0030567F">
      <w:pPr>
        <w:adjustRightInd w:val="0"/>
        <w:snapToGrid w:val="0"/>
        <w:spacing w:line="576" w:lineRule="exact"/>
        <w:ind w:firstLineChars="200" w:firstLine="640"/>
        <w:rPr>
          <w:rStyle w:val="NormalCharacter"/>
          <w:rFonts w:ascii="楷体_GB2312" w:eastAsia="楷体_GB2312"/>
          <w:color w:val="000000"/>
          <w:sz w:val="32"/>
          <w:szCs w:val="32"/>
        </w:rPr>
      </w:pPr>
      <w:r w:rsidRPr="0030567F">
        <w:rPr>
          <w:rStyle w:val="NormalCharacter"/>
          <w:rFonts w:ascii="楷体_GB2312" w:eastAsia="楷体_GB2312" w:hint="eastAsia"/>
          <w:color w:val="000000"/>
          <w:sz w:val="32"/>
          <w:szCs w:val="32"/>
        </w:rPr>
        <w:t>第一章  总则</w:t>
      </w:r>
    </w:p>
    <w:p w:rsidR="00193CF3" w:rsidRPr="0030567F" w:rsidRDefault="00193CF3" w:rsidP="0030567F">
      <w:pPr>
        <w:adjustRightInd w:val="0"/>
        <w:snapToGrid w:val="0"/>
        <w:spacing w:line="576" w:lineRule="exact"/>
        <w:ind w:firstLineChars="200" w:firstLine="640"/>
        <w:rPr>
          <w:rStyle w:val="NormalCharacter"/>
          <w:rFonts w:ascii="楷体_GB2312" w:eastAsia="楷体_GB2312"/>
          <w:color w:val="000000"/>
          <w:sz w:val="32"/>
          <w:szCs w:val="32"/>
        </w:rPr>
      </w:pPr>
      <w:r w:rsidRPr="0030567F">
        <w:rPr>
          <w:rStyle w:val="NormalCharacter"/>
          <w:rFonts w:ascii="楷体_GB2312" w:eastAsia="楷体_GB2312" w:hint="eastAsia"/>
          <w:color w:val="000000"/>
          <w:sz w:val="32"/>
          <w:szCs w:val="32"/>
        </w:rPr>
        <w:t>第二章  保护传承</w:t>
      </w:r>
    </w:p>
    <w:p w:rsidR="00193CF3" w:rsidRPr="0030567F" w:rsidRDefault="00193CF3" w:rsidP="0030567F">
      <w:pPr>
        <w:adjustRightInd w:val="0"/>
        <w:snapToGrid w:val="0"/>
        <w:spacing w:line="576" w:lineRule="exact"/>
        <w:ind w:firstLineChars="200" w:firstLine="640"/>
        <w:rPr>
          <w:rStyle w:val="NormalCharacter"/>
          <w:rFonts w:ascii="楷体_GB2312" w:eastAsia="楷体_GB2312"/>
          <w:color w:val="000000"/>
          <w:sz w:val="32"/>
          <w:szCs w:val="32"/>
        </w:rPr>
      </w:pPr>
      <w:r w:rsidRPr="0030567F">
        <w:rPr>
          <w:rStyle w:val="NormalCharacter"/>
          <w:rFonts w:ascii="楷体_GB2312" w:eastAsia="楷体_GB2312" w:hint="eastAsia"/>
          <w:color w:val="000000"/>
          <w:sz w:val="32"/>
          <w:szCs w:val="32"/>
        </w:rPr>
        <w:t>第三章  发展传播</w:t>
      </w:r>
    </w:p>
    <w:p w:rsidR="00193CF3" w:rsidRPr="0030567F" w:rsidRDefault="00193CF3" w:rsidP="0030567F">
      <w:pPr>
        <w:adjustRightInd w:val="0"/>
        <w:snapToGrid w:val="0"/>
        <w:spacing w:line="576" w:lineRule="exact"/>
        <w:ind w:firstLineChars="200" w:firstLine="640"/>
        <w:rPr>
          <w:rStyle w:val="NormalCharacter"/>
          <w:rFonts w:ascii="楷体_GB2312" w:eastAsia="楷体_GB2312"/>
          <w:color w:val="000000"/>
          <w:sz w:val="32"/>
          <w:szCs w:val="32"/>
        </w:rPr>
      </w:pPr>
      <w:r w:rsidRPr="0030567F">
        <w:rPr>
          <w:rStyle w:val="NormalCharacter"/>
          <w:rFonts w:ascii="楷体_GB2312" w:eastAsia="楷体_GB2312" w:hint="eastAsia"/>
          <w:color w:val="000000"/>
          <w:sz w:val="32"/>
          <w:szCs w:val="32"/>
        </w:rPr>
        <w:t>第四章  法律责任</w:t>
      </w:r>
    </w:p>
    <w:p w:rsidR="00193CF3" w:rsidRPr="0030567F" w:rsidRDefault="00193CF3" w:rsidP="0030567F">
      <w:pPr>
        <w:adjustRightInd w:val="0"/>
        <w:snapToGrid w:val="0"/>
        <w:spacing w:line="576" w:lineRule="exact"/>
        <w:ind w:firstLineChars="200" w:firstLine="640"/>
        <w:rPr>
          <w:rStyle w:val="NormalCharacter"/>
          <w:rFonts w:ascii="楷体_GB2312" w:eastAsia="楷体_GB2312"/>
          <w:color w:val="000000"/>
          <w:sz w:val="32"/>
          <w:szCs w:val="32"/>
        </w:rPr>
      </w:pPr>
      <w:r w:rsidRPr="0030567F">
        <w:rPr>
          <w:rStyle w:val="NormalCharacter"/>
          <w:rFonts w:ascii="楷体_GB2312" w:eastAsia="楷体_GB2312" w:hint="eastAsia"/>
          <w:color w:val="000000"/>
          <w:sz w:val="32"/>
          <w:szCs w:val="32"/>
        </w:rPr>
        <w:t>第五章  附</w:t>
      </w:r>
      <w:bookmarkStart w:id="0" w:name="_GoBack"/>
      <w:bookmarkEnd w:id="0"/>
      <w:r w:rsidRPr="0030567F">
        <w:rPr>
          <w:rStyle w:val="NormalCharacter"/>
          <w:rFonts w:ascii="楷体_GB2312" w:eastAsia="楷体_GB2312" w:hint="eastAsia"/>
          <w:color w:val="000000"/>
          <w:sz w:val="32"/>
          <w:szCs w:val="32"/>
        </w:rPr>
        <w:t>则</w:t>
      </w:r>
    </w:p>
    <w:p w:rsidR="00BF5191" w:rsidRPr="0030567F" w:rsidRDefault="00BF5191" w:rsidP="0030567F">
      <w:pPr>
        <w:adjustRightInd w:val="0"/>
        <w:snapToGrid w:val="0"/>
        <w:spacing w:line="576" w:lineRule="exact"/>
        <w:rPr>
          <w:rStyle w:val="NormalCharacter"/>
          <w:rFonts w:eastAsia="方正仿宋_GBK"/>
          <w:color w:val="000000"/>
          <w:sz w:val="32"/>
          <w:szCs w:val="32"/>
        </w:rPr>
      </w:pPr>
    </w:p>
    <w:p w:rsidR="00193CF3" w:rsidRPr="0030567F" w:rsidRDefault="00193CF3" w:rsidP="0030567F">
      <w:pPr>
        <w:adjustRightInd w:val="0"/>
        <w:snapToGrid w:val="0"/>
        <w:spacing w:line="576" w:lineRule="exact"/>
        <w:jc w:val="center"/>
        <w:rPr>
          <w:rFonts w:eastAsia="黑体"/>
          <w:color w:val="000000"/>
          <w:sz w:val="32"/>
          <w:szCs w:val="32"/>
        </w:rPr>
      </w:pPr>
      <w:r w:rsidRPr="0030567F">
        <w:rPr>
          <w:rFonts w:eastAsia="黑体" w:hint="eastAsia"/>
          <w:color w:val="000000"/>
          <w:sz w:val="32"/>
          <w:szCs w:val="32"/>
        </w:rPr>
        <w:t>第一章</w:t>
      </w:r>
      <w:r w:rsidRPr="0030567F">
        <w:rPr>
          <w:rFonts w:eastAsia="黑体"/>
          <w:color w:val="000000"/>
          <w:sz w:val="32"/>
          <w:szCs w:val="32"/>
        </w:rPr>
        <w:t xml:space="preserve">  </w:t>
      </w:r>
      <w:r w:rsidRPr="0030567F">
        <w:rPr>
          <w:rFonts w:eastAsia="黑体" w:hint="eastAsia"/>
          <w:color w:val="000000"/>
          <w:sz w:val="32"/>
          <w:szCs w:val="32"/>
        </w:rPr>
        <w:t>总则</w:t>
      </w:r>
    </w:p>
    <w:p w:rsidR="00140C46" w:rsidRPr="0030567F" w:rsidRDefault="00140C46" w:rsidP="0030567F">
      <w:pPr>
        <w:adjustRightInd w:val="0"/>
        <w:snapToGrid w:val="0"/>
        <w:spacing w:line="576" w:lineRule="exact"/>
        <w:ind w:firstLineChars="200" w:firstLine="640"/>
        <w:rPr>
          <w:rFonts w:ascii="黑体" w:eastAsia="黑体" w:hAnsi="黑体" w:cs="黑体"/>
          <w:bCs/>
          <w:color w:val="000000"/>
          <w:sz w:val="32"/>
          <w:szCs w:val="32"/>
        </w:rPr>
      </w:pP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第一条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为了保护南充市传统地方戏剧，继承和弘扬本土优秀传统文化，传承</w:t>
      </w:r>
      <w:proofErr w:type="gramStart"/>
      <w:r w:rsidRPr="0030567F">
        <w:rPr>
          <w:rFonts w:ascii="仿宋_GB2312" w:eastAsia="仿宋_GB2312" w:hint="eastAsia"/>
          <w:bCs/>
          <w:color w:val="000000"/>
          <w:sz w:val="32"/>
          <w:szCs w:val="32"/>
        </w:rPr>
        <w:t>忠勇节</w:t>
      </w:r>
      <w:proofErr w:type="gramEnd"/>
      <w:r w:rsidRPr="0030567F">
        <w:rPr>
          <w:rFonts w:ascii="仿宋_GB2312" w:eastAsia="仿宋_GB2312" w:hint="eastAsia"/>
          <w:bCs/>
          <w:color w:val="000000"/>
          <w:sz w:val="32"/>
          <w:szCs w:val="32"/>
        </w:rPr>
        <w:t>义、豪放包容、诚信坚韧的精神品质，根据《中华人民共和国非物质文化遗产法》《中华人民共和</w:t>
      </w:r>
      <w:r w:rsidRPr="0030567F">
        <w:rPr>
          <w:rFonts w:ascii="仿宋_GB2312" w:eastAsia="仿宋_GB2312" w:hint="eastAsia"/>
          <w:bCs/>
          <w:color w:val="000000"/>
          <w:sz w:val="32"/>
          <w:szCs w:val="32"/>
        </w:rPr>
        <w:lastRenderedPageBreak/>
        <w:t>国公共文化服务保障法》《四川省非物质文化遗产条例》等法律法规，结合南充市实际，制定本条例。</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本条例适用于南充市行政区域内传统地方戏剧的普查、保存、传承、发展、传播、利用等保护活动。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第三条</w:t>
      </w:r>
      <w:r w:rsidRPr="0030567F">
        <w:rPr>
          <w:rFonts w:ascii="方正楷体简体" w:eastAsia="方正楷体简体"/>
          <w:bCs/>
          <w:color w:val="000000"/>
          <w:sz w:val="32"/>
          <w:szCs w:val="32"/>
        </w:rPr>
        <w:t xml:space="preserve"> </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本条例所称传统地方戏剧，是指流传在本市行政区域内、体现本地历史传统文化、具有浓郁地方特色和独特技艺的表演艺术形式，包括川北大木偶、川北灯戏、阆中老观灯戏、南部皮影、阆中皮影、川北河川剧、南部傩戏、南部花灯戏、南部地灯戏等传统戏剧。</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黑体" w:eastAsia="黑体" w:hAnsi="黑体" w:cs="黑体" w:hint="eastAsia"/>
          <w:bCs/>
          <w:color w:val="000000"/>
          <w:sz w:val="32"/>
          <w:szCs w:val="32"/>
        </w:rPr>
        <w:t>第四条</w:t>
      </w:r>
      <w:r w:rsidRPr="0030567F">
        <w:rPr>
          <w:rFonts w:eastAsia="方正仿宋简体"/>
          <w:color w:val="000000"/>
          <w:sz w:val="32"/>
          <w:szCs w:val="32"/>
        </w:rPr>
        <w:t xml:space="preserve"> </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传统地方戏剧保护应当坚持政府主导、社会参与、保护为主、合理利用的原则，保持传统地方戏剧的真实性、整体性和独特性。</w:t>
      </w:r>
    </w:p>
    <w:p w:rsidR="00193CF3" w:rsidRPr="0030567F" w:rsidRDefault="00193CF3" w:rsidP="0030567F">
      <w:pPr>
        <w:adjustRightInd w:val="0"/>
        <w:snapToGrid w:val="0"/>
        <w:spacing w:line="576" w:lineRule="exact"/>
        <w:ind w:firstLineChars="200" w:firstLine="640"/>
        <w:rPr>
          <w:rFonts w:eastAsia="方正仿宋简体"/>
          <w:bCs/>
          <w:color w:val="000000"/>
          <w:sz w:val="32"/>
          <w:szCs w:val="32"/>
        </w:rPr>
      </w:pPr>
      <w:r w:rsidRPr="0030567F">
        <w:rPr>
          <w:rFonts w:ascii="黑体" w:eastAsia="黑体" w:hAnsi="黑体" w:cs="黑体" w:hint="eastAsia"/>
          <w:bCs/>
          <w:color w:val="000000"/>
          <w:sz w:val="32"/>
          <w:szCs w:val="32"/>
        </w:rPr>
        <w:t>第五条</w:t>
      </w:r>
      <w:r w:rsidRPr="0030567F">
        <w:rPr>
          <w:rFonts w:ascii="方正楷体简体" w:eastAsia="方正楷体简体"/>
          <w:bCs/>
          <w:color w:val="000000"/>
          <w:sz w:val="32"/>
          <w:szCs w:val="32"/>
        </w:rPr>
        <w:t xml:space="preserve"> </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市、县（市、区）人民政府应当将传统地方戏剧保护工作纳入本级文化发展规划和国土空间规划，将保护工作经费列入本级预算。</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第六条</w:t>
      </w:r>
      <w:r w:rsidRPr="0030567F">
        <w:rPr>
          <w:rFonts w:ascii="方正楷体简体" w:eastAsia="方正楷体简体"/>
          <w:bCs/>
          <w:color w:val="000000"/>
          <w:sz w:val="32"/>
          <w:szCs w:val="32"/>
        </w:rPr>
        <w:t xml:space="preserve">  </w:t>
      </w:r>
      <w:r w:rsidRPr="0030567F">
        <w:rPr>
          <w:rFonts w:ascii="仿宋_GB2312" w:eastAsia="仿宋_GB2312" w:hint="eastAsia"/>
          <w:bCs/>
          <w:color w:val="000000"/>
          <w:sz w:val="32"/>
          <w:szCs w:val="32"/>
        </w:rPr>
        <w:t>市、县（市、区）人民政府文化行政主管部门负责本行政区域内传统地方戏剧保护工作。</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发展改革、教育和体育、民政、财政、人力资源和社会保障、住房和城乡建设、国有资产监督管理、经济合作和外事等有关部门，在各自职责范围内做好传统地方戏剧相关工作。</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乡（镇）人民政府、街道办事处协助做好传统地方戏剧保护工作。鼓励村（居）民委员会制定村规民约（居民公约）保</w:t>
      </w:r>
      <w:r w:rsidRPr="0030567F">
        <w:rPr>
          <w:rFonts w:ascii="仿宋_GB2312" w:eastAsia="仿宋_GB2312" w:hint="eastAsia"/>
          <w:bCs/>
          <w:color w:val="000000"/>
          <w:sz w:val="32"/>
          <w:szCs w:val="32"/>
        </w:rPr>
        <w:lastRenderedPageBreak/>
        <w:t>护传统地方戏剧。</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第七条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鼓励和支持自然人、法人和其他组织通过</w:t>
      </w:r>
      <w:r w:rsidR="003D0307" w:rsidRPr="0030567F">
        <w:rPr>
          <w:rFonts w:ascii="仿宋_GB2312" w:eastAsia="仿宋_GB2312" w:hint="eastAsia"/>
          <w:bCs/>
          <w:color w:val="000000"/>
          <w:sz w:val="32"/>
          <w:szCs w:val="32"/>
        </w:rPr>
        <w:t>文艺</w:t>
      </w:r>
      <w:r w:rsidRPr="0030567F">
        <w:rPr>
          <w:rFonts w:ascii="仿宋_GB2312" w:eastAsia="仿宋_GB2312" w:hint="eastAsia"/>
          <w:bCs/>
          <w:color w:val="000000"/>
          <w:sz w:val="32"/>
          <w:szCs w:val="32"/>
        </w:rPr>
        <w:t>创作、</w:t>
      </w:r>
      <w:r w:rsidR="003D0307" w:rsidRPr="0030567F">
        <w:rPr>
          <w:rFonts w:ascii="仿宋_GB2312" w:eastAsia="仿宋_GB2312" w:hint="eastAsia"/>
          <w:bCs/>
          <w:color w:val="000000"/>
          <w:sz w:val="32"/>
          <w:szCs w:val="32"/>
        </w:rPr>
        <w:t>项目</w:t>
      </w:r>
      <w:r w:rsidRPr="0030567F">
        <w:rPr>
          <w:rFonts w:ascii="仿宋_GB2312" w:eastAsia="仿宋_GB2312" w:hint="eastAsia"/>
          <w:bCs/>
          <w:color w:val="000000"/>
          <w:sz w:val="32"/>
          <w:szCs w:val="32"/>
        </w:rPr>
        <w:t>补助、提供设施、设立基金、成立机构、</w:t>
      </w:r>
      <w:r w:rsidR="003D0307" w:rsidRPr="0030567F">
        <w:rPr>
          <w:rFonts w:ascii="仿宋_GB2312" w:eastAsia="仿宋_GB2312" w:hint="eastAsia"/>
          <w:bCs/>
          <w:color w:val="000000"/>
          <w:sz w:val="32"/>
          <w:szCs w:val="32"/>
        </w:rPr>
        <w:t>学术</w:t>
      </w:r>
      <w:r w:rsidRPr="0030567F">
        <w:rPr>
          <w:rFonts w:ascii="仿宋_GB2312" w:eastAsia="仿宋_GB2312" w:hint="eastAsia"/>
          <w:bCs/>
          <w:color w:val="000000"/>
          <w:sz w:val="32"/>
          <w:szCs w:val="32"/>
        </w:rPr>
        <w:t>研究等形式，参与传统地方戏剧保护、研究、推介、展示、传播等活动。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第八条</w:t>
      </w:r>
      <w:r w:rsidRPr="0030567F">
        <w:rPr>
          <w:rFonts w:ascii="黑体" w:eastAsia="黑体" w:hAnsi="黑体" w:cs="黑体"/>
          <w:bCs/>
          <w:color w:val="000000"/>
          <w:sz w:val="32"/>
          <w:szCs w:val="32"/>
        </w:rPr>
        <w:t xml:space="preserve"> </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市、县（市、区）人民政府对在传统地方戏剧保护工作中做出突出贡献的组织和个人，按照国家有关规定予以表彰、奖励。</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第九条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鼓励依法成立传统地方戏剧相关行业组织，研究、挖掘、宣传传统地方戏剧的历史文化内涵，依法开展行业服务、加强行业自律、维护行业合法权益。</w:t>
      </w:r>
    </w:p>
    <w:p w:rsidR="00193CF3" w:rsidRPr="0030567F" w:rsidRDefault="00193CF3" w:rsidP="0030567F">
      <w:pPr>
        <w:adjustRightInd w:val="0"/>
        <w:snapToGrid w:val="0"/>
        <w:spacing w:line="576" w:lineRule="exact"/>
        <w:rPr>
          <w:rFonts w:eastAsia="方正仿宋简体" w:cs="宋体"/>
          <w:color w:val="000000"/>
          <w:sz w:val="32"/>
          <w:szCs w:val="32"/>
        </w:rPr>
      </w:pPr>
    </w:p>
    <w:p w:rsidR="00193CF3" w:rsidRPr="0030567F" w:rsidRDefault="00193CF3" w:rsidP="0030567F">
      <w:pPr>
        <w:adjustRightInd w:val="0"/>
        <w:snapToGrid w:val="0"/>
        <w:spacing w:line="576" w:lineRule="exact"/>
        <w:jc w:val="center"/>
        <w:rPr>
          <w:rFonts w:eastAsia="黑体"/>
          <w:color w:val="000000"/>
          <w:sz w:val="32"/>
          <w:szCs w:val="32"/>
        </w:rPr>
      </w:pPr>
      <w:r w:rsidRPr="0030567F">
        <w:rPr>
          <w:rFonts w:eastAsia="黑体" w:hint="eastAsia"/>
          <w:color w:val="000000"/>
          <w:sz w:val="32"/>
          <w:szCs w:val="32"/>
        </w:rPr>
        <w:t>第二章</w:t>
      </w:r>
      <w:r w:rsidRPr="0030567F">
        <w:rPr>
          <w:rFonts w:eastAsia="黑体"/>
          <w:color w:val="000000"/>
          <w:sz w:val="32"/>
          <w:szCs w:val="32"/>
        </w:rPr>
        <w:t xml:space="preserve">  </w:t>
      </w:r>
      <w:r w:rsidRPr="0030567F">
        <w:rPr>
          <w:rFonts w:eastAsia="黑体" w:hint="eastAsia"/>
          <w:color w:val="000000"/>
          <w:sz w:val="32"/>
          <w:szCs w:val="32"/>
        </w:rPr>
        <w:t>保护传承</w:t>
      </w:r>
    </w:p>
    <w:p w:rsidR="00140C46" w:rsidRPr="0030567F" w:rsidRDefault="00140C46" w:rsidP="0030567F">
      <w:pPr>
        <w:adjustRightInd w:val="0"/>
        <w:snapToGrid w:val="0"/>
        <w:spacing w:line="576" w:lineRule="exact"/>
        <w:ind w:firstLineChars="200" w:firstLine="640"/>
        <w:rPr>
          <w:rFonts w:ascii="黑体" w:eastAsia="黑体" w:hAnsi="黑体" w:cs="黑体"/>
          <w:bCs/>
          <w:color w:val="000000"/>
          <w:sz w:val="32"/>
          <w:szCs w:val="32"/>
        </w:rPr>
      </w:pP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第十条</w:t>
      </w:r>
      <w:r w:rsidRPr="0030567F">
        <w:rPr>
          <w:rFonts w:eastAsia="方正仿宋简体"/>
          <w:color w:val="000000"/>
          <w:sz w:val="32"/>
          <w:szCs w:val="32"/>
        </w:rPr>
        <w:t xml:space="preserve"> </w:t>
      </w:r>
      <w:r w:rsidRPr="0030567F">
        <w:rPr>
          <w:rFonts w:eastAsia="方正仿宋简体"/>
          <w:color w:val="000000"/>
          <w:sz w:val="32"/>
          <w:szCs w:val="32"/>
          <w:shd w:val="clear" w:color="auto" w:fill="FFFFFF"/>
        </w:rPr>
        <w:t xml:space="preserve"> </w:t>
      </w:r>
      <w:r w:rsidRPr="0030567F">
        <w:rPr>
          <w:rFonts w:ascii="仿宋_GB2312" w:eastAsia="仿宋_GB2312" w:hint="eastAsia"/>
          <w:bCs/>
          <w:color w:val="000000"/>
          <w:sz w:val="32"/>
          <w:szCs w:val="32"/>
        </w:rPr>
        <w:t>市、县（市、区）人民政府应当建立传统地方戏剧保护名录并向社会公布，对传统地方戏剧保护名录实行动态管理。</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第十一条</w:t>
      </w:r>
      <w:r w:rsidRPr="0030567F">
        <w:rPr>
          <w:rFonts w:eastAsia="方正仿宋简体"/>
          <w:color w:val="000000"/>
          <w:sz w:val="32"/>
          <w:szCs w:val="32"/>
          <w:shd w:val="clear" w:color="auto" w:fill="FFFFFF"/>
        </w:rPr>
        <w:t xml:space="preserve">  </w:t>
      </w:r>
      <w:r w:rsidRPr="0030567F">
        <w:rPr>
          <w:rFonts w:ascii="仿宋_GB2312" w:eastAsia="仿宋_GB2312" w:hint="eastAsia"/>
          <w:bCs/>
          <w:color w:val="000000"/>
          <w:sz w:val="32"/>
          <w:szCs w:val="32"/>
        </w:rPr>
        <w:t>传统地方戏剧保护内容包括：</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（一）声腔、表演、导演、音乐等演艺技艺；</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（二）剧目、剧本、曲谱等文学艺术；</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（三）与传统地方戏剧相关、具有代表性的服饰、乐器、道具、布景等实物和原始资料；</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lastRenderedPageBreak/>
        <w:t>（四）与传统地方戏剧相关的建（构）筑物、场所、遗迹等；</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（五）与传统地方戏剧相关的文献资料、历史档案、影像资料；</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（六）与传统地方戏剧相关、具有代表性的艺术样式、制作技艺等；</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（七）其他与传统地方戏剧相关的内容。</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公益性的地方戏剧院（团）、传统地方戏剧代表性传承人、享受政府补助的民间传统地方戏剧院（团、班），对前款规定涉及本院（团、班）剧种的内容负有保护义务。</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禁止任何单位和个人侵占、破坏本条第一款规定的内容。</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第十二条</w:t>
      </w:r>
      <w:r w:rsidRPr="0030567F">
        <w:rPr>
          <w:rFonts w:ascii="仿宋_GB2312" w:eastAsia="仿宋_GB2312"/>
          <w:color w:val="000000"/>
          <w:sz w:val="32"/>
          <w:szCs w:val="32"/>
          <w:shd w:val="clear" w:color="auto" w:fill="FFFFFF"/>
        </w:rPr>
        <w:t xml:space="preserve">  </w:t>
      </w:r>
      <w:r w:rsidRPr="0030567F">
        <w:rPr>
          <w:rFonts w:ascii="仿宋_GB2312" w:eastAsia="仿宋_GB2312" w:hint="eastAsia"/>
          <w:bCs/>
          <w:color w:val="000000"/>
          <w:sz w:val="32"/>
          <w:szCs w:val="32"/>
        </w:rPr>
        <w:t>市、县（市、区）人民政府应当每五年开展一次传统地方戏剧资源普查。根据文化发展规划编制本行政区域传统地方戏剧保护计划，收集、整理相关史料和实物。</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自本条例施行之日起三年内，市、县（市、区）人民政府文化行政主管部门应当完成对濒临失传的传统地方戏剧代表性剧目、折子戏、声腔、文献资料以及相关技艺的抢救保护，并实行常态化抢救保护。</w:t>
      </w:r>
    </w:p>
    <w:p w:rsidR="00193CF3" w:rsidRPr="0030567F" w:rsidRDefault="00193CF3" w:rsidP="0030567F">
      <w:pPr>
        <w:adjustRightInd w:val="0"/>
        <w:snapToGrid w:val="0"/>
        <w:spacing w:line="576" w:lineRule="exact"/>
        <w:ind w:firstLineChars="200" w:firstLine="640"/>
        <w:rPr>
          <w:rFonts w:eastAsia="方正仿宋简体"/>
          <w:bCs/>
          <w:color w:val="000000"/>
          <w:sz w:val="32"/>
          <w:szCs w:val="32"/>
        </w:rPr>
      </w:pPr>
      <w:r w:rsidRPr="0030567F">
        <w:rPr>
          <w:rFonts w:ascii="仿宋_GB2312" w:eastAsia="仿宋_GB2312" w:hint="eastAsia"/>
          <w:bCs/>
          <w:color w:val="000000"/>
          <w:sz w:val="32"/>
          <w:szCs w:val="32"/>
        </w:rPr>
        <w:t>鼓励和支持自然人、法人和其他组织参与抢救保护工作，依法保护相关知识产权等合法权益。</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第十三条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市人民政府文化行政主管部门应当建立传统地方戏剧资源数据库和信息共享交流网络平台，采用文字、录音、</w:t>
      </w:r>
      <w:r w:rsidRPr="0030567F">
        <w:rPr>
          <w:rFonts w:ascii="仿宋_GB2312" w:eastAsia="仿宋_GB2312" w:hint="eastAsia"/>
          <w:bCs/>
          <w:color w:val="000000"/>
          <w:sz w:val="32"/>
          <w:szCs w:val="32"/>
        </w:rPr>
        <w:lastRenderedPageBreak/>
        <w:t>录像、数字化多媒体等多种形式，对传统地方戏剧进行真实、系统、全面的记录、展示和传播，并妥善保存相关实物和资料。</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除依法应当保密的以外，传统地方戏剧资源数据库资料应当向社会公开，免费供戏剧院（团、班）、各类文艺团体和个人研究、移植、改编和演出。</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鼓励传统地方戏剧代表性传承人、戏剧名角、优秀演员等制作视频，利用信息共享交流网络平台和互联网进行教学、研究、宣传，普及传统地方戏剧知识。</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hint="eastAsia"/>
          <w:color w:val="000000"/>
          <w:sz w:val="32"/>
          <w:szCs w:val="30"/>
        </w:rPr>
        <w:t>第十四条</w:t>
      </w:r>
      <w:r w:rsidRPr="0030567F">
        <w:rPr>
          <w:rFonts w:ascii="黑体" w:eastAsia="黑体" w:hAnsi="黑体"/>
          <w:color w:val="000000"/>
          <w:sz w:val="32"/>
          <w:szCs w:val="30"/>
        </w:rPr>
        <w:t xml:space="preserve"> </w:t>
      </w:r>
      <w:r w:rsidRPr="0030567F">
        <w:rPr>
          <w:rFonts w:ascii="仿宋_GB2312" w:eastAsia="仿宋_GB2312" w:hint="eastAsia"/>
          <w:bCs/>
          <w:color w:val="000000"/>
          <w:sz w:val="32"/>
          <w:szCs w:val="32"/>
        </w:rPr>
        <w:t>市、县（市、区）人民政府应当支持自然人、法人和其他组织对其合法拥有的传统地方戏剧的实物、资料、建（构）筑物和场所进行保护性修缮和维护，并保持其原有风格。</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自然人、法人和其他组织对其合法拥有的传统地方戏剧的实物和资料，无保护能力或者丧失保护能力时，政府设立的公共文化机构可以接受其委托无偿代为收藏、保管、展出。</w:t>
      </w:r>
      <w:r w:rsidRPr="0030567F">
        <w:rPr>
          <w:rFonts w:ascii="仿宋_GB2312" w:eastAsia="仿宋_GB2312"/>
          <w:bCs/>
          <w:color w:val="000000"/>
          <w:sz w:val="32"/>
          <w:szCs w:val="32"/>
        </w:rPr>
        <w:br/>
      </w:r>
      <w:r w:rsidRPr="0030567F">
        <w:rPr>
          <w:rFonts w:ascii="仿宋_GB2312" w:eastAsia="仿宋_GB2312"/>
          <w:color w:val="000000"/>
          <w:sz w:val="32"/>
          <w:szCs w:val="30"/>
        </w:rPr>
        <w:t xml:space="preserve">   </w:t>
      </w:r>
      <w:r w:rsidRPr="0030567F">
        <w:rPr>
          <w:rFonts w:ascii="黑体" w:eastAsia="黑体" w:hAnsi="黑体"/>
          <w:color w:val="000000"/>
          <w:sz w:val="32"/>
          <w:szCs w:val="30"/>
        </w:rPr>
        <w:t xml:space="preserve"> </w:t>
      </w:r>
      <w:r w:rsidRPr="0030567F">
        <w:rPr>
          <w:rFonts w:ascii="黑体" w:eastAsia="黑体" w:hAnsi="黑体" w:hint="eastAsia"/>
          <w:color w:val="000000"/>
          <w:sz w:val="32"/>
          <w:szCs w:val="30"/>
        </w:rPr>
        <w:t>第十五条</w:t>
      </w:r>
      <w:r w:rsidRPr="0030567F">
        <w:rPr>
          <w:rFonts w:ascii="黑体" w:eastAsia="黑体" w:hAnsi="黑体"/>
          <w:color w:val="000000"/>
          <w:sz w:val="32"/>
          <w:szCs w:val="30"/>
        </w:rPr>
        <w:t xml:space="preserve">  </w:t>
      </w:r>
      <w:r w:rsidRPr="0030567F">
        <w:rPr>
          <w:rFonts w:ascii="仿宋_GB2312" w:eastAsia="仿宋_GB2312" w:hint="eastAsia"/>
          <w:bCs/>
          <w:color w:val="000000"/>
          <w:sz w:val="32"/>
          <w:szCs w:val="32"/>
        </w:rPr>
        <w:t>在国土空间规划和城乡建设中，市、县（市、区）人民政府应当妥善保护利用传统地方戏剧的古戏台、古建筑、古遗迹。</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黑体" w:eastAsia="黑体" w:hAnsi="黑体" w:cs="黑体" w:hint="eastAsia"/>
          <w:bCs/>
          <w:color w:val="000000"/>
          <w:sz w:val="32"/>
          <w:szCs w:val="32"/>
        </w:rPr>
        <w:t>第十六条</w:t>
      </w:r>
      <w:r w:rsidRPr="0030567F">
        <w:rPr>
          <w:rFonts w:ascii="黑体" w:eastAsia="黑体" w:hAnsi="黑体" w:cs="黑体"/>
          <w:bCs/>
          <w:color w:val="000000"/>
          <w:sz w:val="32"/>
          <w:szCs w:val="32"/>
        </w:rPr>
        <w:t xml:space="preserve"> </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公益性的地方戏剧院（团）、传统地方戏剧代表性传承人、享受政府补助的民间传统地方戏剧院（团、班）应当做好以下保护工作：</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（一）采取收徒、办学等方式传授技艺，开展传承活动，培养后继人才；</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lastRenderedPageBreak/>
        <w:t>（二）有计划地排练、演出、传播传统地方戏剧；</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（三）组织、推荐学员到传习班、艺术院校培训、研习；</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（四）参与传统地方戏剧公益性宣传、展示、传播、交流等活动；</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（五）妥善保管相关的实物、资料，维护相关场所设施；</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（六）配合政府及有关部门进行传统地方戏剧调查工作；</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（七）其他有利于传统地方戏剧传承的措施。</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市、县（市、区）人民政府文化行政主管部门应当鼓励并支持自然人、法人和其他组织参与前款规定的各项保护工作。</w:t>
      </w:r>
    </w:p>
    <w:p w:rsidR="00193CF3" w:rsidRPr="0030567F" w:rsidRDefault="00193CF3" w:rsidP="0030567F">
      <w:pPr>
        <w:adjustRightInd w:val="0"/>
        <w:snapToGrid w:val="0"/>
        <w:spacing w:line="576" w:lineRule="exact"/>
        <w:ind w:firstLineChars="200" w:firstLine="640"/>
        <w:textAlignment w:val="baseline"/>
        <w:rPr>
          <w:rFonts w:eastAsia="方正仿宋简体"/>
          <w:bCs/>
          <w:color w:val="000000"/>
          <w:sz w:val="32"/>
          <w:szCs w:val="32"/>
        </w:rPr>
      </w:pPr>
      <w:r w:rsidRPr="0030567F">
        <w:rPr>
          <w:rFonts w:ascii="黑体" w:eastAsia="黑体" w:hAnsi="黑体" w:cs="黑体" w:hint="eastAsia"/>
          <w:bCs/>
          <w:color w:val="000000"/>
          <w:sz w:val="32"/>
          <w:szCs w:val="32"/>
        </w:rPr>
        <w:t>第十七条</w:t>
      </w:r>
      <w:r w:rsidRPr="0030567F">
        <w:rPr>
          <w:rFonts w:ascii="方正楷体简体" w:eastAsia="方正楷体简体"/>
          <w:bCs/>
          <w:color w:val="000000"/>
          <w:sz w:val="32"/>
          <w:szCs w:val="32"/>
        </w:rPr>
        <w:t xml:space="preserve">  </w:t>
      </w:r>
      <w:r w:rsidRPr="0030567F">
        <w:rPr>
          <w:rFonts w:ascii="仿宋_GB2312" w:eastAsia="仿宋_GB2312" w:hint="eastAsia"/>
          <w:bCs/>
          <w:color w:val="000000"/>
          <w:sz w:val="32"/>
          <w:szCs w:val="32"/>
        </w:rPr>
        <w:t>鼓励代表性传承人、戏剧名角、优秀演员到学校兼职任教、建立工作室。</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第十八条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鼓励和支持高等院校、中等职业教育学校与地方戏剧院（团、班）合作，建立学生实践基地及人才培养基地，开设传统地方戏剧传习班和创作、评论培训班，培养传统地方戏剧专业人才。</w:t>
      </w:r>
    </w:p>
    <w:p w:rsidR="00193CF3" w:rsidRPr="0030567F" w:rsidRDefault="00193CF3" w:rsidP="0030567F">
      <w:pPr>
        <w:adjustRightInd w:val="0"/>
        <w:snapToGrid w:val="0"/>
        <w:spacing w:line="576" w:lineRule="exact"/>
        <w:ind w:firstLineChars="200" w:firstLine="640"/>
        <w:rPr>
          <w:rFonts w:eastAsia="方正仿宋简体"/>
          <w:bCs/>
          <w:color w:val="000000"/>
          <w:sz w:val="32"/>
          <w:szCs w:val="32"/>
        </w:rPr>
      </w:pPr>
    </w:p>
    <w:p w:rsidR="00193CF3" w:rsidRPr="0030567F" w:rsidRDefault="00193CF3" w:rsidP="0030567F">
      <w:pPr>
        <w:adjustRightInd w:val="0"/>
        <w:snapToGrid w:val="0"/>
        <w:spacing w:line="576" w:lineRule="exact"/>
        <w:ind w:firstLineChars="100" w:firstLine="320"/>
        <w:jc w:val="center"/>
        <w:rPr>
          <w:rFonts w:eastAsia="黑体"/>
          <w:color w:val="000000"/>
          <w:sz w:val="32"/>
          <w:szCs w:val="32"/>
        </w:rPr>
      </w:pPr>
      <w:r w:rsidRPr="0030567F">
        <w:rPr>
          <w:rFonts w:eastAsia="黑体" w:hint="eastAsia"/>
          <w:color w:val="000000"/>
          <w:sz w:val="32"/>
          <w:szCs w:val="32"/>
        </w:rPr>
        <w:t>第三章</w:t>
      </w:r>
      <w:r w:rsidRPr="0030567F">
        <w:rPr>
          <w:rFonts w:eastAsia="黑体"/>
          <w:color w:val="000000"/>
          <w:sz w:val="32"/>
          <w:szCs w:val="32"/>
        </w:rPr>
        <w:t xml:space="preserve">  </w:t>
      </w:r>
      <w:r w:rsidRPr="0030567F">
        <w:rPr>
          <w:rFonts w:eastAsia="黑体" w:hint="eastAsia"/>
          <w:color w:val="000000"/>
          <w:sz w:val="32"/>
          <w:szCs w:val="32"/>
        </w:rPr>
        <w:t>发展传播</w:t>
      </w:r>
    </w:p>
    <w:p w:rsidR="00140C46" w:rsidRPr="0030567F" w:rsidRDefault="00140C46" w:rsidP="0030567F">
      <w:pPr>
        <w:adjustRightInd w:val="0"/>
        <w:snapToGrid w:val="0"/>
        <w:spacing w:line="576" w:lineRule="exact"/>
        <w:ind w:firstLineChars="200" w:firstLine="640"/>
        <w:rPr>
          <w:rFonts w:ascii="黑体" w:eastAsia="黑体" w:hAnsi="黑体" w:cs="黑体"/>
          <w:bCs/>
          <w:color w:val="000000"/>
          <w:sz w:val="32"/>
          <w:szCs w:val="32"/>
        </w:rPr>
      </w:pP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第十九条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市、县（市、区）人民政府文化行政主管部门应当加强传统地方戏剧工作队伍建设，建立完善传统地方戏剧人才培养、储备、激励机制。</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代表性传承人可以按照国家、省和南充市有关规定申报专</w:t>
      </w:r>
      <w:r w:rsidRPr="0030567F">
        <w:rPr>
          <w:rFonts w:ascii="仿宋_GB2312" w:eastAsia="仿宋_GB2312" w:hint="eastAsia"/>
          <w:bCs/>
          <w:color w:val="000000"/>
          <w:sz w:val="32"/>
          <w:szCs w:val="32"/>
        </w:rPr>
        <w:lastRenderedPageBreak/>
        <w:t>业技术职称。</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第二十条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市、县（市、区）人民政府应当设立传统地方戏剧发展专项基金，用于传统地方戏剧的：</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（一）抢救、记录、调查、整理、研究；</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（二）原始资料、实物的征集、保存；</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（三）研究成果和刊物的出版发行；</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（四）代表性传承人、研究者的资助；</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（五）专业人才培养、深造、进修的资助；</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（六）展演与文化宣传的资助；</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（七）演出、展示场所和设施的建设、维护；</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（八）举办重大活动和开展交流的资助；</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（九）保护、传承、传播、研究中有突出贡献的单位和个人的奖励；</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（十）重大赛事获奖者、优秀影视作品或者文学作品创作者的奖励；</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（十一）其他事项。</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黑体" w:eastAsia="黑体" w:hAnsi="黑体" w:cs="黑体" w:hint="eastAsia"/>
          <w:bCs/>
          <w:color w:val="000000"/>
          <w:sz w:val="32"/>
          <w:szCs w:val="32"/>
        </w:rPr>
        <w:t>第二十一条</w:t>
      </w:r>
      <w:r w:rsidRPr="0030567F">
        <w:rPr>
          <w:rFonts w:eastAsia="方正仿宋简体"/>
          <w:bCs/>
          <w:color w:val="000000"/>
          <w:sz w:val="32"/>
          <w:szCs w:val="32"/>
        </w:rPr>
        <w:t xml:space="preserve"> </w:t>
      </w:r>
      <w:r w:rsidRPr="0030567F">
        <w:rPr>
          <w:rFonts w:ascii="方正楷体简体" w:eastAsia="方正楷体简体"/>
          <w:bCs/>
          <w:color w:val="000000"/>
          <w:sz w:val="32"/>
          <w:szCs w:val="32"/>
        </w:rPr>
        <w:t xml:space="preserve"> </w:t>
      </w:r>
      <w:r w:rsidRPr="0030567F">
        <w:rPr>
          <w:rFonts w:ascii="仿宋_GB2312" w:eastAsia="仿宋_GB2312" w:hint="eastAsia"/>
          <w:bCs/>
          <w:color w:val="000000"/>
          <w:sz w:val="32"/>
          <w:szCs w:val="32"/>
        </w:rPr>
        <w:t>市、县（市、区）人民政府应当加强传统地方戏剧基础设施建设，合理布局传统地方戏剧演出空间。市级至少建成一个大型标准剧场，县（市、区）至少建成一个中小型标准剧场。县（市、区）人民政府文化行政主管部门应当为代表性传承人各提供一处传习场所。</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政府应当对其投资建成的标准剧场妥善管理、维修和维护，</w:t>
      </w:r>
      <w:r w:rsidRPr="0030567F">
        <w:rPr>
          <w:rFonts w:ascii="仿宋_GB2312" w:eastAsia="仿宋_GB2312" w:hint="eastAsia"/>
          <w:bCs/>
          <w:color w:val="000000"/>
          <w:sz w:val="32"/>
          <w:szCs w:val="32"/>
        </w:rPr>
        <w:lastRenderedPageBreak/>
        <w:t>保证剧场正常使用。</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黑体" w:eastAsia="黑体" w:hAnsi="黑体" w:cs="黑体" w:hint="eastAsia"/>
          <w:bCs/>
          <w:color w:val="000000"/>
          <w:sz w:val="32"/>
          <w:szCs w:val="32"/>
        </w:rPr>
        <w:t>第二十二条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市、县（市、区）人民政府可以利用闲置的公共场所或者国有闲置房屋将其改造为传统地方戏剧活动场所。地方戏剧院（团、班）和代表性传承人可以向有关部门申请免费或者低价使用。</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黑体" w:eastAsia="黑体" w:hAnsi="黑体" w:cs="黑体" w:hint="eastAsia"/>
          <w:bCs/>
          <w:color w:val="000000"/>
          <w:sz w:val="32"/>
          <w:szCs w:val="32"/>
        </w:rPr>
        <w:t>第二十三条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在传统地方戏剧活跃的乡村建设村级公共文化服务平台时应当建设简易戏台。</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第二十四条</w:t>
      </w:r>
      <w:r w:rsidRPr="0030567F">
        <w:rPr>
          <w:rFonts w:ascii="黑体" w:eastAsia="黑体" w:hAnsi="黑体" w:cs="黑体"/>
          <w:bCs/>
          <w:color w:val="000000"/>
          <w:sz w:val="32"/>
          <w:szCs w:val="32"/>
        </w:rPr>
        <w:t xml:space="preserve"> </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市、县（市、区）人民政府文化行政主管部门应当将传统地方戏剧演出纳入基本公共文化服务目录，可以采取政府购买服务的方式开展以下活动：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（一）征集、购买优秀传统地方戏剧剧本；</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（二）组织传统地方戏剧剧目惠民演出；</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（三）扶持传统地方戏剧社会组织、传统地方戏剧演出团体或者群众性传统地方戏剧团体的公益性演出；</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（四）开展传统地方戏剧理论研究；</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（五）传统地方戏剧保护的其他公益性活动。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第二十五条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市、县（市、区）人民政府文化行政主管部门应当加强对传统地方戏剧剧本创作的扶持，建立优秀剧本奖励制度。</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市、县（市、区）人民政府文化行政主管部门可以向社会公开征集购买木偶戏、灯戏、皮影戏、川剧等传统戏剧剧本，购买的剧本可以无偿提供给戏剧院（团、班）依法合理使用。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color w:val="000000"/>
          <w:sz w:val="32"/>
          <w:szCs w:val="32"/>
        </w:rPr>
        <w:lastRenderedPageBreak/>
        <w:t>第二十六条</w:t>
      </w:r>
      <w:r w:rsidRPr="0030567F">
        <w:rPr>
          <w:rFonts w:ascii="黑体" w:eastAsia="黑体" w:hAnsi="黑体" w:cs="黑体"/>
          <w:color w:val="000000"/>
          <w:sz w:val="32"/>
          <w:szCs w:val="32"/>
        </w:rPr>
        <w:t xml:space="preserve"> </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市、县（市、区）人民政府文化行政主管部门应当建立传统地方戏剧作</w:t>
      </w:r>
      <w:proofErr w:type="gramStart"/>
      <w:r w:rsidRPr="0030567F">
        <w:rPr>
          <w:rFonts w:ascii="仿宋_GB2312" w:eastAsia="仿宋_GB2312" w:hint="eastAsia"/>
          <w:bCs/>
          <w:color w:val="000000"/>
          <w:sz w:val="32"/>
          <w:szCs w:val="32"/>
        </w:rPr>
        <w:t>品项目</w:t>
      </w:r>
      <w:proofErr w:type="gramEnd"/>
      <w:r w:rsidRPr="0030567F">
        <w:rPr>
          <w:rFonts w:ascii="仿宋_GB2312" w:eastAsia="仿宋_GB2312" w:hint="eastAsia"/>
          <w:bCs/>
          <w:color w:val="000000"/>
          <w:sz w:val="32"/>
          <w:szCs w:val="32"/>
        </w:rPr>
        <w:t>库，组织开展对经典传统剧目的挖掘整理、修改提升，支持木偶戏、灯戏、皮影戏、川剧等剧种的精品传统剧目</w:t>
      </w:r>
      <w:proofErr w:type="gramStart"/>
      <w:r w:rsidRPr="0030567F">
        <w:rPr>
          <w:rFonts w:ascii="仿宋_GB2312" w:eastAsia="仿宋_GB2312" w:hint="eastAsia"/>
          <w:bCs/>
          <w:color w:val="000000"/>
          <w:sz w:val="32"/>
          <w:szCs w:val="32"/>
        </w:rPr>
        <w:t>常态化复排演</w:t>
      </w:r>
      <w:proofErr w:type="gramEnd"/>
      <w:r w:rsidRPr="0030567F">
        <w:rPr>
          <w:rFonts w:ascii="仿宋_GB2312" w:eastAsia="仿宋_GB2312" w:hint="eastAsia"/>
          <w:bCs/>
          <w:color w:val="000000"/>
          <w:sz w:val="32"/>
          <w:szCs w:val="32"/>
        </w:rPr>
        <w:t>出。</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color w:val="000000"/>
          <w:sz w:val="32"/>
          <w:szCs w:val="32"/>
        </w:rPr>
        <w:t>第二十七条</w:t>
      </w:r>
      <w:r w:rsidRPr="0030567F">
        <w:rPr>
          <w:rFonts w:ascii="黑体" w:eastAsia="黑体" w:hAnsi="黑体" w:cs="黑体"/>
          <w:color w:val="000000"/>
          <w:sz w:val="32"/>
          <w:szCs w:val="32"/>
        </w:rPr>
        <w:t xml:space="preserve">  </w:t>
      </w:r>
      <w:r w:rsidRPr="0030567F">
        <w:rPr>
          <w:rFonts w:ascii="仿宋_GB2312" w:eastAsia="仿宋_GB2312" w:hint="eastAsia"/>
          <w:bCs/>
          <w:color w:val="000000"/>
          <w:sz w:val="32"/>
          <w:szCs w:val="32"/>
        </w:rPr>
        <w:t>公益性的地方戏剧院（团）应当强化公益属性，创作演出体现时代主旋律、弘扬社会主义核心价值观的传统地方戏剧优秀剧目。</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第二十八条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鼓励在有效保护传统地方戏剧核心价值的基础上，对传统地方戏剧进行创造性转化、创新性发展，提高展演的思想性、艺术性和观赏性，提升传统地方戏剧内在生命力、创造力和影响力，满足公众的精神文化需求，促进传统地方戏剧可持续发展。</w:t>
      </w:r>
    </w:p>
    <w:p w:rsidR="00193CF3" w:rsidRPr="0030567F" w:rsidRDefault="00193CF3" w:rsidP="0030567F">
      <w:pPr>
        <w:adjustRightInd w:val="0"/>
        <w:snapToGrid w:val="0"/>
        <w:spacing w:line="576" w:lineRule="exact"/>
        <w:ind w:firstLineChars="200" w:firstLine="640"/>
        <w:textAlignment w:val="baseline"/>
        <w:rPr>
          <w:rFonts w:ascii="仿宋_GB2312" w:eastAsia="仿宋_GB2312"/>
          <w:bCs/>
          <w:color w:val="000000"/>
          <w:sz w:val="32"/>
          <w:szCs w:val="32"/>
        </w:rPr>
      </w:pPr>
      <w:r w:rsidRPr="0030567F">
        <w:rPr>
          <w:rFonts w:ascii="仿宋_GB2312" w:eastAsia="仿宋_GB2312" w:hint="eastAsia"/>
          <w:bCs/>
          <w:color w:val="000000"/>
          <w:sz w:val="32"/>
          <w:szCs w:val="32"/>
        </w:rPr>
        <w:t>鼓励和支持自然人、法人和其他组织依法合理利用传统地方戏剧文化资源，开发文化产品，提供文化服务。</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第二十九条</w:t>
      </w:r>
      <w:r w:rsidRPr="0030567F">
        <w:rPr>
          <w:rFonts w:ascii="黑体" w:eastAsia="黑体" w:hAnsi="黑体" w:cs="黑体"/>
          <w:bCs/>
          <w:color w:val="000000"/>
          <w:sz w:val="32"/>
          <w:szCs w:val="32"/>
        </w:rPr>
        <w:t xml:space="preserve">  </w:t>
      </w:r>
      <w:r w:rsidRPr="0030567F">
        <w:rPr>
          <w:rFonts w:ascii="仿宋_GB2312" w:eastAsia="仿宋_GB2312" w:hint="eastAsia"/>
          <w:bCs/>
          <w:color w:val="000000"/>
          <w:sz w:val="32"/>
          <w:szCs w:val="32"/>
        </w:rPr>
        <w:t>鼓励文联、作协、艺术创作研究中心、戏剧院（团、班）、高等院校、民间文艺社团、专家学者等，挖掘、记录、整理和研究传统地方戏剧，开展传统地方戏剧著书立作、影视创作等工作。</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第三十条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图书馆、文化馆、博物馆、档案馆、青少年活动中心、基层文化活动中心等公共文化机构，根据各自业务范围，有计划地开展传统地方戏剧的研究、收藏、展示、传承等活动。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lastRenderedPageBreak/>
        <w:t>公园、广场、街区、景区和公共交通等候区域等具有展示空间和条件的公共场所，应当对传统地方戏剧的宣传、展示、展演给予支持。</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支持村（居）委会、民间文艺社团、戏剧爱好者举办传统地方戏剧演出活动。</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第三十一条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市、县（市、区）人民政府及其文化行政主管部门可以结合节庆、民俗、旅游推介、公共服务等活动，组织在商贸中心（集市）、旅游景区（点）、村（居）民聚居区、养老机构、学校等区域集中展示展演传统地方戏剧艺术。</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鼓励和支持地方戏剧院（团、班）与旅游景区（点）合作，开展传统地方戏剧演出、展示等活动，促进文化与旅游融合发展。</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第三十二条</w:t>
      </w:r>
      <w:r w:rsidRPr="0030567F">
        <w:rPr>
          <w:rFonts w:eastAsia="方正仿宋简体"/>
          <w:color w:val="000000"/>
          <w:sz w:val="32"/>
          <w:szCs w:val="32"/>
        </w:rPr>
        <w:t xml:space="preserve">  </w:t>
      </w:r>
      <w:r w:rsidRPr="0030567F">
        <w:rPr>
          <w:rFonts w:ascii="仿宋_GB2312" w:eastAsia="仿宋_GB2312" w:hint="eastAsia"/>
          <w:bCs/>
          <w:color w:val="000000"/>
          <w:sz w:val="32"/>
          <w:szCs w:val="32"/>
        </w:rPr>
        <w:t>市、县（市、区）人民政府文化行政主管部门可以通过戏剧节、文化演出、艺术研讨、对外交流等方式，支持传统地方戏剧开展交流活动，促进传统地方戏剧传播与发展。</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黑体" w:eastAsia="黑体" w:hAnsi="黑体" w:cs="黑体" w:hint="eastAsia"/>
          <w:bCs/>
          <w:color w:val="000000"/>
          <w:sz w:val="32"/>
          <w:szCs w:val="32"/>
        </w:rPr>
        <w:t>第三十三条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市、县（市、区）人民政府应当加强对传统地方戏剧保护工作的宣传，可以将传统地方戏剧纳入学校教育、社区教育内容，普及传统地方戏剧知识。</w:t>
      </w:r>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r w:rsidRPr="0030567F">
        <w:rPr>
          <w:rFonts w:ascii="仿宋_GB2312" w:eastAsia="仿宋_GB2312" w:hint="eastAsia"/>
          <w:bCs/>
          <w:color w:val="000000"/>
          <w:sz w:val="32"/>
          <w:szCs w:val="32"/>
        </w:rPr>
        <w:t>传统地方戏剧信息共享交流网络平台、报刊、广播电视等公共媒体应当通过多种方式宣传传统地方戏剧。</w:t>
      </w:r>
      <w:bookmarkStart w:id="1" w:name="55"/>
      <w:bookmarkEnd w:id="1"/>
    </w:p>
    <w:p w:rsidR="00193CF3" w:rsidRPr="0030567F" w:rsidRDefault="00193CF3" w:rsidP="0030567F">
      <w:pPr>
        <w:adjustRightInd w:val="0"/>
        <w:snapToGrid w:val="0"/>
        <w:spacing w:line="576" w:lineRule="exact"/>
        <w:ind w:firstLineChars="200" w:firstLine="640"/>
        <w:rPr>
          <w:rFonts w:ascii="仿宋_GB2312" w:eastAsia="仿宋_GB2312"/>
          <w:bCs/>
          <w:color w:val="000000"/>
          <w:sz w:val="32"/>
          <w:szCs w:val="32"/>
        </w:rPr>
      </w:pPr>
      <w:bookmarkStart w:id="2" w:name="tiao_13_kuan_2"/>
      <w:bookmarkEnd w:id="2"/>
      <w:r w:rsidRPr="0030567F">
        <w:rPr>
          <w:rFonts w:ascii="黑体" w:eastAsia="黑体" w:hAnsi="黑体" w:cs="黑体" w:hint="eastAsia"/>
          <w:bCs/>
          <w:color w:val="000000"/>
          <w:sz w:val="32"/>
          <w:szCs w:val="32"/>
        </w:rPr>
        <w:t>第三十四条</w:t>
      </w:r>
      <w:r w:rsidRPr="0030567F">
        <w:rPr>
          <w:rFonts w:eastAsia="方正仿宋简体"/>
          <w:color w:val="000000"/>
          <w:sz w:val="32"/>
          <w:szCs w:val="32"/>
        </w:rPr>
        <w:t xml:space="preserve"> </w:t>
      </w:r>
      <w:r w:rsidRPr="0030567F">
        <w:rPr>
          <w:rFonts w:ascii="黑体" w:eastAsia="黑体" w:hAnsi="黑体" w:cs="黑体"/>
          <w:color w:val="000000"/>
          <w:sz w:val="32"/>
          <w:szCs w:val="32"/>
        </w:rPr>
        <w:t xml:space="preserve"> </w:t>
      </w:r>
      <w:r w:rsidRPr="0030567F">
        <w:rPr>
          <w:rFonts w:ascii="仿宋_GB2312" w:eastAsia="仿宋_GB2312" w:hint="eastAsia"/>
          <w:bCs/>
          <w:color w:val="000000"/>
          <w:sz w:val="32"/>
          <w:szCs w:val="32"/>
        </w:rPr>
        <w:t>鼓励和支持各类学校将传统地方戏剧纳入校</w:t>
      </w:r>
      <w:r w:rsidRPr="0030567F">
        <w:rPr>
          <w:rFonts w:ascii="仿宋_GB2312" w:eastAsia="仿宋_GB2312" w:hint="eastAsia"/>
          <w:bCs/>
          <w:color w:val="000000"/>
          <w:sz w:val="32"/>
          <w:szCs w:val="32"/>
        </w:rPr>
        <w:lastRenderedPageBreak/>
        <w:t>本教材，成立戏剧社团，开设兴趣班（课），并与地方戏剧院（团、班）合作开展校园戏剧普及活动。</w:t>
      </w:r>
    </w:p>
    <w:p w:rsidR="00193CF3" w:rsidRPr="0030567F" w:rsidRDefault="00193CF3" w:rsidP="0030567F">
      <w:pPr>
        <w:adjustRightInd w:val="0"/>
        <w:snapToGrid w:val="0"/>
        <w:spacing w:line="576" w:lineRule="exact"/>
        <w:jc w:val="center"/>
        <w:rPr>
          <w:rFonts w:eastAsia="黑体"/>
          <w:color w:val="000000"/>
          <w:sz w:val="32"/>
          <w:szCs w:val="32"/>
        </w:rPr>
      </w:pPr>
    </w:p>
    <w:p w:rsidR="00193CF3" w:rsidRPr="0030567F" w:rsidRDefault="00193CF3" w:rsidP="0030567F">
      <w:pPr>
        <w:adjustRightInd w:val="0"/>
        <w:snapToGrid w:val="0"/>
        <w:spacing w:line="576" w:lineRule="exact"/>
        <w:jc w:val="center"/>
        <w:rPr>
          <w:rFonts w:eastAsia="黑体"/>
          <w:color w:val="000000"/>
          <w:sz w:val="32"/>
          <w:szCs w:val="32"/>
        </w:rPr>
      </w:pPr>
      <w:r w:rsidRPr="0030567F">
        <w:rPr>
          <w:rFonts w:eastAsia="黑体" w:hint="eastAsia"/>
          <w:color w:val="000000"/>
          <w:sz w:val="32"/>
          <w:szCs w:val="32"/>
        </w:rPr>
        <w:t>第四章</w:t>
      </w:r>
      <w:r w:rsidRPr="0030567F">
        <w:rPr>
          <w:rFonts w:eastAsia="黑体"/>
          <w:color w:val="000000"/>
          <w:sz w:val="32"/>
          <w:szCs w:val="32"/>
        </w:rPr>
        <w:t xml:space="preserve">  </w:t>
      </w:r>
      <w:r w:rsidRPr="0030567F">
        <w:rPr>
          <w:rFonts w:eastAsia="黑体" w:hint="eastAsia"/>
          <w:color w:val="000000"/>
          <w:sz w:val="32"/>
          <w:szCs w:val="32"/>
        </w:rPr>
        <w:t>法律责任</w:t>
      </w:r>
    </w:p>
    <w:p w:rsidR="00140C46" w:rsidRPr="0030567F" w:rsidRDefault="00140C46" w:rsidP="0030567F">
      <w:pPr>
        <w:overflowPunct w:val="0"/>
        <w:adjustRightInd w:val="0"/>
        <w:snapToGrid w:val="0"/>
        <w:spacing w:line="576" w:lineRule="exact"/>
        <w:ind w:firstLineChars="200" w:firstLine="640"/>
        <w:rPr>
          <w:rFonts w:ascii="黑体" w:eastAsia="黑体" w:hAnsi="黑体" w:cs="黑体"/>
          <w:bCs/>
          <w:color w:val="000000"/>
          <w:sz w:val="32"/>
          <w:szCs w:val="32"/>
        </w:rPr>
      </w:pPr>
    </w:p>
    <w:p w:rsidR="00193CF3" w:rsidRPr="0030567F" w:rsidRDefault="00193CF3" w:rsidP="0030567F">
      <w:pPr>
        <w:overflowPunct w:val="0"/>
        <w:adjustRightInd w:val="0"/>
        <w:snapToGrid w:val="0"/>
        <w:spacing w:line="576" w:lineRule="exact"/>
        <w:ind w:firstLineChars="200" w:firstLine="640"/>
        <w:rPr>
          <w:rFonts w:eastAsia="方正仿宋简体" w:cs="宋体"/>
          <w:color w:val="000000"/>
          <w:sz w:val="32"/>
          <w:szCs w:val="32"/>
        </w:rPr>
      </w:pPr>
      <w:r w:rsidRPr="0030567F">
        <w:rPr>
          <w:rFonts w:ascii="黑体" w:eastAsia="黑体" w:hAnsi="黑体" w:cs="黑体" w:hint="eastAsia"/>
          <w:bCs/>
          <w:color w:val="000000"/>
          <w:sz w:val="32"/>
          <w:szCs w:val="32"/>
        </w:rPr>
        <w:t>第三十五条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违反本条例规定的行为，法律、法规已经规定法律责任的，适用其规定。</w:t>
      </w:r>
    </w:p>
    <w:p w:rsidR="00193CF3" w:rsidRPr="0030567F" w:rsidRDefault="00193CF3" w:rsidP="0030567F">
      <w:pPr>
        <w:adjustRightInd w:val="0"/>
        <w:snapToGrid w:val="0"/>
        <w:spacing w:line="576" w:lineRule="exact"/>
        <w:ind w:firstLineChars="200" w:firstLine="640"/>
        <w:textAlignment w:val="baseline"/>
        <w:rPr>
          <w:rFonts w:eastAsia="方正仿宋简体"/>
          <w:color w:val="000000"/>
          <w:sz w:val="32"/>
          <w:szCs w:val="32"/>
        </w:rPr>
      </w:pPr>
      <w:r w:rsidRPr="0030567F">
        <w:rPr>
          <w:rFonts w:ascii="黑体" w:eastAsia="黑体" w:hAnsi="黑体" w:cs="黑体" w:hint="eastAsia"/>
          <w:bCs/>
          <w:color w:val="000000"/>
          <w:sz w:val="32"/>
          <w:szCs w:val="32"/>
        </w:rPr>
        <w:t>第三十六条</w:t>
      </w:r>
      <w:r w:rsidRPr="0030567F">
        <w:rPr>
          <w:rFonts w:ascii="方正楷体简体" w:eastAsia="方正楷体简体"/>
          <w:bCs/>
          <w:color w:val="000000"/>
          <w:sz w:val="32"/>
          <w:szCs w:val="32"/>
        </w:rPr>
        <w:t xml:space="preserve"> </w:t>
      </w:r>
      <w:r w:rsidRPr="0030567F">
        <w:rPr>
          <w:rFonts w:ascii="黑体" w:eastAsia="黑体" w:hAnsi="黑体" w:cs="黑体"/>
          <w:bCs/>
          <w:color w:val="000000"/>
          <w:sz w:val="32"/>
          <w:szCs w:val="32"/>
        </w:rPr>
        <w:t xml:space="preserve"> </w:t>
      </w:r>
      <w:r w:rsidRPr="0030567F">
        <w:rPr>
          <w:rFonts w:ascii="仿宋_GB2312" w:eastAsia="仿宋_GB2312" w:hint="eastAsia"/>
          <w:bCs/>
          <w:color w:val="000000"/>
          <w:sz w:val="32"/>
          <w:szCs w:val="32"/>
        </w:rPr>
        <w:t>违反本条例第十一条规定，侵占、破坏传统地方戏剧的实物、资料、建（构）筑物和场所，尚不构成犯罪的，由市、县（市、区）人民政府文化行政主管部门责令改正，给予警告，可并处二千元以上二万元以下罚款；情节严重的，并处二万元以上十万元以下罚款；有违法所得的，没收违法所得。</w:t>
      </w:r>
    </w:p>
    <w:p w:rsidR="00193CF3" w:rsidRPr="0030567F" w:rsidRDefault="00193CF3" w:rsidP="0030567F">
      <w:pPr>
        <w:adjustRightInd w:val="0"/>
        <w:snapToGrid w:val="0"/>
        <w:spacing w:line="576" w:lineRule="exact"/>
        <w:ind w:firstLineChars="200" w:firstLine="640"/>
        <w:rPr>
          <w:rFonts w:eastAsia="方正仿宋简体"/>
          <w:color w:val="000000"/>
          <w:sz w:val="32"/>
          <w:szCs w:val="32"/>
        </w:rPr>
      </w:pPr>
      <w:r w:rsidRPr="0030567F">
        <w:rPr>
          <w:rFonts w:ascii="黑体" w:eastAsia="黑体" w:hAnsi="黑体" w:cs="黑体" w:hint="eastAsia"/>
          <w:bCs/>
          <w:color w:val="000000"/>
          <w:sz w:val="32"/>
          <w:szCs w:val="32"/>
        </w:rPr>
        <w:t>第三十七条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违反本条例规定，市、县（市、区）人民政府及其有关部门工作人员在传统地方戏剧保护工作中玩忽职守、滥用职权、徇私舞弊的，对直接负责的主管人员和其他直接责任人员依法给予处分；构成犯罪的，依法追究刑事责任。</w:t>
      </w:r>
    </w:p>
    <w:p w:rsidR="00193CF3" w:rsidRPr="0030567F" w:rsidRDefault="00193CF3" w:rsidP="0030567F">
      <w:pPr>
        <w:adjustRightInd w:val="0"/>
        <w:snapToGrid w:val="0"/>
        <w:spacing w:line="576" w:lineRule="exact"/>
        <w:rPr>
          <w:rFonts w:eastAsia="黑体"/>
          <w:color w:val="000000"/>
          <w:sz w:val="32"/>
          <w:szCs w:val="32"/>
        </w:rPr>
      </w:pPr>
    </w:p>
    <w:p w:rsidR="00193CF3" w:rsidRPr="0030567F" w:rsidRDefault="00193CF3" w:rsidP="0030567F">
      <w:pPr>
        <w:adjustRightInd w:val="0"/>
        <w:snapToGrid w:val="0"/>
        <w:spacing w:line="576" w:lineRule="exact"/>
        <w:jc w:val="center"/>
        <w:rPr>
          <w:rFonts w:eastAsia="黑体"/>
          <w:color w:val="000000"/>
          <w:sz w:val="32"/>
          <w:szCs w:val="32"/>
        </w:rPr>
      </w:pPr>
      <w:r w:rsidRPr="0030567F">
        <w:rPr>
          <w:rFonts w:eastAsia="黑体" w:hint="eastAsia"/>
          <w:color w:val="000000"/>
          <w:sz w:val="32"/>
          <w:szCs w:val="32"/>
        </w:rPr>
        <w:t>第五章</w:t>
      </w:r>
      <w:r w:rsidRPr="0030567F">
        <w:rPr>
          <w:rFonts w:eastAsia="黑体"/>
          <w:color w:val="000000"/>
          <w:sz w:val="32"/>
          <w:szCs w:val="32"/>
        </w:rPr>
        <w:t xml:space="preserve">  </w:t>
      </w:r>
      <w:r w:rsidRPr="0030567F">
        <w:rPr>
          <w:rFonts w:eastAsia="黑体" w:hint="eastAsia"/>
          <w:color w:val="000000"/>
          <w:sz w:val="32"/>
          <w:szCs w:val="32"/>
        </w:rPr>
        <w:t>附则</w:t>
      </w:r>
    </w:p>
    <w:p w:rsidR="00140C46" w:rsidRPr="0030567F" w:rsidRDefault="00140C46" w:rsidP="0030567F">
      <w:pPr>
        <w:adjustRightInd w:val="0"/>
        <w:snapToGrid w:val="0"/>
        <w:spacing w:line="576" w:lineRule="exact"/>
        <w:ind w:firstLineChars="200" w:firstLine="640"/>
        <w:rPr>
          <w:rFonts w:ascii="黑体" w:eastAsia="黑体" w:hAnsi="黑体" w:cs="黑体"/>
          <w:bCs/>
          <w:color w:val="000000"/>
          <w:sz w:val="32"/>
          <w:szCs w:val="32"/>
        </w:rPr>
      </w:pPr>
    </w:p>
    <w:p w:rsidR="00BF5191" w:rsidRPr="0030567F" w:rsidRDefault="00193CF3" w:rsidP="0030567F">
      <w:pPr>
        <w:adjustRightInd w:val="0"/>
        <w:snapToGrid w:val="0"/>
        <w:spacing w:line="576" w:lineRule="exact"/>
        <w:ind w:firstLineChars="200" w:firstLine="640"/>
        <w:rPr>
          <w:rStyle w:val="NormalCharacter"/>
          <w:rFonts w:eastAsia="方正仿宋_GBK"/>
          <w:sz w:val="32"/>
          <w:szCs w:val="32"/>
        </w:rPr>
      </w:pPr>
      <w:r w:rsidRPr="0030567F">
        <w:rPr>
          <w:rFonts w:ascii="黑体" w:eastAsia="黑体" w:hAnsi="黑体" w:cs="黑体" w:hint="eastAsia"/>
          <w:bCs/>
          <w:color w:val="000000"/>
          <w:sz w:val="32"/>
          <w:szCs w:val="32"/>
        </w:rPr>
        <w:t>第三十八条</w:t>
      </w:r>
      <w:r w:rsidRPr="0030567F">
        <w:rPr>
          <w:rFonts w:eastAsia="方正仿宋简体"/>
          <w:bCs/>
          <w:color w:val="000000"/>
          <w:sz w:val="32"/>
          <w:szCs w:val="32"/>
        </w:rPr>
        <w:t xml:space="preserve">  </w:t>
      </w:r>
      <w:r w:rsidRPr="0030567F">
        <w:rPr>
          <w:rFonts w:ascii="仿宋_GB2312" w:eastAsia="仿宋_GB2312" w:hint="eastAsia"/>
          <w:bCs/>
          <w:color w:val="000000"/>
          <w:sz w:val="32"/>
          <w:szCs w:val="32"/>
        </w:rPr>
        <w:t>本条例自</w:t>
      </w:r>
      <w:r w:rsidR="002025B0" w:rsidRPr="0030567F">
        <w:rPr>
          <w:rFonts w:ascii="仿宋_GB2312" w:eastAsia="仿宋_GB2312" w:hint="eastAsia"/>
          <w:bCs/>
          <w:color w:val="000000"/>
          <w:sz w:val="32"/>
          <w:szCs w:val="32"/>
        </w:rPr>
        <w:t>2022</w:t>
      </w:r>
      <w:r w:rsidRPr="0030567F">
        <w:rPr>
          <w:rFonts w:ascii="仿宋_GB2312" w:eastAsia="仿宋_GB2312" w:hint="eastAsia"/>
          <w:bCs/>
          <w:color w:val="000000"/>
          <w:sz w:val="32"/>
          <w:szCs w:val="32"/>
        </w:rPr>
        <w:t>年</w:t>
      </w:r>
      <w:r w:rsidR="002025B0" w:rsidRPr="0030567F">
        <w:rPr>
          <w:rFonts w:ascii="仿宋_GB2312" w:eastAsia="仿宋_GB2312" w:hint="eastAsia"/>
          <w:bCs/>
          <w:color w:val="000000"/>
          <w:sz w:val="32"/>
          <w:szCs w:val="32"/>
        </w:rPr>
        <w:t>1</w:t>
      </w:r>
      <w:r w:rsidRPr="0030567F">
        <w:rPr>
          <w:rFonts w:ascii="仿宋_GB2312" w:eastAsia="仿宋_GB2312" w:hint="eastAsia"/>
          <w:bCs/>
          <w:color w:val="000000"/>
          <w:sz w:val="32"/>
          <w:szCs w:val="32"/>
        </w:rPr>
        <w:t>月</w:t>
      </w:r>
      <w:r w:rsidR="002025B0" w:rsidRPr="0030567F">
        <w:rPr>
          <w:rFonts w:ascii="仿宋_GB2312" w:eastAsia="仿宋_GB2312" w:hint="eastAsia"/>
          <w:bCs/>
          <w:color w:val="000000"/>
          <w:sz w:val="32"/>
          <w:szCs w:val="32"/>
        </w:rPr>
        <w:t>1</w:t>
      </w:r>
      <w:r w:rsidRPr="0030567F">
        <w:rPr>
          <w:rFonts w:ascii="仿宋_GB2312" w:eastAsia="仿宋_GB2312" w:hint="eastAsia"/>
          <w:bCs/>
          <w:color w:val="000000"/>
          <w:sz w:val="32"/>
          <w:szCs w:val="32"/>
        </w:rPr>
        <w:t>日起施行。</w:t>
      </w:r>
    </w:p>
    <w:p w:rsidR="00BF5191" w:rsidRPr="0030567F" w:rsidRDefault="00BF5191" w:rsidP="0030567F">
      <w:pPr>
        <w:overflowPunct w:val="0"/>
        <w:adjustRightInd w:val="0"/>
        <w:snapToGrid w:val="0"/>
        <w:spacing w:line="576" w:lineRule="exact"/>
        <w:rPr>
          <w:rFonts w:ascii="仿宋_GB2312" w:eastAsia="仿宋_GB2312"/>
          <w:bCs/>
          <w:sz w:val="32"/>
          <w:szCs w:val="32"/>
        </w:rPr>
      </w:pPr>
    </w:p>
    <w:sectPr w:rsidR="00BF5191" w:rsidRPr="0030567F" w:rsidSect="0030567F">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D06" w:rsidRDefault="00AD0D06">
      <w:r>
        <w:separator/>
      </w:r>
    </w:p>
  </w:endnote>
  <w:endnote w:type="continuationSeparator" w:id="0">
    <w:p w:rsidR="00AD0D06" w:rsidRDefault="00AD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Default="00505202" w:rsidP="0030567F">
    <w:pPr>
      <w:pStyle w:val="a6"/>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524AA7" w:rsidRPr="00524AA7">
          <w:rPr>
            <w:rFonts w:asciiTheme="minorEastAsia" w:eastAsiaTheme="minorEastAsia" w:hAnsiTheme="minorEastAsia"/>
            <w:noProof/>
            <w:sz w:val="28"/>
            <w:szCs w:val="28"/>
            <w:lang w:val="zh-CN"/>
          </w:rPr>
          <w:t>10</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BF5191" w:rsidRDefault="00BF5191">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sdtContent>
      <w:p w:rsidR="00BF5191" w:rsidRDefault="00505202">
        <w:pPr>
          <w:pStyle w:val="a6"/>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524AA7" w:rsidRPr="00524AA7">
          <w:rPr>
            <w:rFonts w:asciiTheme="minorEastAsia" w:eastAsiaTheme="minorEastAsia" w:hAnsiTheme="minorEastAsia"/>
            <w:noProof/>
            <w:sz w:val="28"/>
            <w:szCs w:val="28"/>
            <w:lang w:val="zh-CN"/>
          </w:rPr>
          <w:t>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sidR="0030567F">
          <w:rPr>
            <w:rFonts w:asciiTheme="minorEastAsia" w:eastAsiaTheme="minorEastAsia" w:hAnsiTheme="minorEastAsia" w:hint="eastAsia"/>
            <w:sz w:val="28"/>
            <w:szCs w:val="28"/>
          </w:rPr>
          <w:t xml:space="preserve">  </w:t>
        </w:r>
      </w:p>
    </w:sdtContent>
  </w:sdt>
  <w:p w:rsidR="00BF5191" w:rsidRDefault="00BF5191">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D06" w:rsidRDefault="00AD0D06">
      <w:r>
        <w:separator/>
      </w:r>
    </w:p>
  </w:footnote>
  <w:footnote w:type="continuationSeparator" w:id="0">
    <w:p w:rsidR="00AD0D06" w:rsidRDefault="00AD0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4397"/>
    <w:rsid w:val="000071F5"/>
    <w:rsid w:val="000202ED"/>
    <w:rsid w:val="00024CCC"/>
    <w:rsid w:val="000257CD"/>
    <w:rsid w:val="00026B34"/>
    <w:rsid w:val="000477ED"/>
    <w:rsid w:val="00066456"/>
    <w:rsid w:val="00082D1C"/>
    <w:rsid w:val="00086EB3"/>
    <w:rsid w:val="000B540B"/>
    <w:rsid w:val="000C1138"/>
    <w:rsid w:val="000C2021"/>
    <w:rsid w:val="000F36CA"/>
    <w:rsid w:val="001006B4"/>
    <w:rsid w:val="0010300F"/>
    <w:rsid w:val="00112730"/>
    <w:rsid w:val="00125EA4"/>
    <w:rsid w:val="00140C46"/>
    <w:rsid w:val="00157DAD"/>
    <w:rsid w:val="00161074"/>
    <w:rsid w:val="001638B1"/>
    <w:rsid w:val="00172BE7"/>
    <w:rsid w:val="00183DDB"/>
    <w:rsid w:val="0018543A"/>
    <w:rsid w:val="00186F20"/>
    <w:rsid w:val="00193CF3"/>
    <w:rsid w:val="00196B8B"/>
    <w:rsid w:val="00196E97"/>
    <w:rsid w:val="001A008F"/>
    <w:rsid w:val="001A28DE"/>
    <w:rsid w:val="001A34B0"/>
    <w:rsid w:val="001B0B18"/>
    <w:rsid w:val="001B268C"/>
    <w:rsid w:val="001B5362"/>
    <w:rsid w:val="001B5FDB"/>
    <w:rsid w:val="001D1738"/>
    <w:rsid w:val="001E7A51"/>
    <w:rsid w:val="001F0FA7"/>
    <w:rsid w:val="001F1F71"/>
    <w:rsid w:val="001F67EE"/>
    <w:rsid w:val="0020169E"/>
    <w:rsid w:val="002025B0"/>
    <w:rsid w:val="00216D30"/>
    <w:rsid w:val="00247AB0"/>
    <w:rsid w:val="00262A97"/>
    <w:rsid w:val="00264228"/>
    <w:rsid w:val="00264C5A"/>
    <w:rsid w:val="00267AD6"/>
    <w:rsid w:val="0027038B"/>
    <w:rsid w:val="00276361"/>
    <w:rsid w:val="002834D7"/>
    <w:rsid w:val="002A5396"/>
    <w:rsid w:val="002B291D"/>
    <w:rsid w:val="002C6DFC"/>
    <w:rsid w:val="002C7D6C"/>
    <w:rsid w:val="002E0A6E"/>
    <w:rsid w:val="002E1C05"/>
    <w:rsid w:val="002F3F53"/>
    <w:rsid w:val="00302911"/>
    <w:rsid w:val="003033D2"/>
    <w:rsid w:val="0030567F"/>
    <w:rsid w:val="0035732B"/>
    <w:rsid w:val="003655C0"/>
    <w:rsid w:val="00373B21"/>
    <w:rsid w:val="00375347"/>
    <w:rsid w:val="003831F2"/>
    <w:rsid w:val="00385C67"/>
    <w:rsid w:val="003A473A"/>
    <w:rsid w:val="003C1C00"/>
    <w:rsid w:val="003C4AF5"/>
    <w:rsid w:val="003C4F31"/>
    <w:rsid w:val="003C634D"/>
    <w:rsid w:val="003C7C58"/>
    <w:rsid w:val="003D0307"/>
    <w:rsid w:val="003D06A0"/>
    <w:rsid w:val="003E5296"/>
    <w:rsid w:val="003E7728"/>
    <w:rsid w:val="003E7B5E"/>
    <w:rsid w:val="00422A93"/>
    <w:rsid w:val="0042669F"/>
    <w:rsid w:val="00435CB2"/>
    <w:rsid w:val="00446A9C"/>
    <w:rsid w:val="00462149"/>
    <w:rsid w:val="00465B29"/>
    <w:rsid w:val="00472913"/>
    <w:rsid w:val="00473BD8"/>
    <w:rsid w:val="0047524E"/>
    <w:rsid w:val="004779EA"/>
    <w:rsid w:val="004A2679"/>
    <w:rsid w:val="004C0C80"/>
    <w:rsid w:val="004D19AA"/>
    <w:rsid w:val="004D298F"/>
    <w:rsid w:val="004D52A6"/>
    <w:rsid w:val="004F7CF0"/>
    <w:rsid w:val="00505202"/>
    <w:rsid w:val="00517C9C"/>
    <w:rsid w:val="005204EC"/>
    <w:rsid w:val="00522D29"/>
    <w:rsid w:val="00523271"/>
    <w:rsid w:val="00524AA7"/>
    <w:rsid w:val="005403DF"/>
    <w:rsid w:val="005532C1"/>
    <w:rsid w:val="00574D4D"/>
    <w:rsid w:val="0058488C"/>
    <w:rsid w:val="0059217C"/>
    <w:rsid w:val="0059241E"/>
    <w:rsid w:val="00597039"/>
    <w:rsid w:val="005C5E14"/>
    <w:rsid w:val="005D2EEA"/>
    <w:rsid w:val="005E13B6"/>
    <w:rsid w:val="005F0FF0"/>
    <w:rsid w:val="005F5703"/>
    <w:rsid w:val="006074E3"/>
    <w:rsid w:val="00611C63"/>
    <w:rsid w:val="00612C2B"/>
    <w:rsid w:val="006177FC"/>
    <w:rsid w:val="00633272"/>
    <w:rsid w:val="00656A83"/>
    <w:rsid w:val="00661E7F"/>
    <w:rsid w:val="006813F3"/>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A5041"/>
    <w:rsid w:val="007B13A0"/>
    <w:rsid w:val="007B3B66"/>
    <w:rsid w:val="007C08F6"/>
    <w:rsid w:val="007D0502"/>
    <w:rsid w:val="00804BE3"/>
    <w:rsid w:val="00804EA2"/>
    <w:rsid w:val="008142BF"/>
    <w:rsid w:val="0082049D"/>
    <w:rsid w:val="008250C6"/>
    <w:rsid w:val="0083026A"/>
    <w:rsid w:val="0083260E"/>
    <w:rsid w:val="00837F8B"/>
    <w:rsid w:val="00857B3D"/>
    <w:rsid w:val="008616EA"/>
    <w:rsid w:val="00865F22"/>
    <w:rsid w:val="0088507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0D06"/>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191"/>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D0D36"/>
    <w:rsid w:val="00DD241F"/>
    <w:rsid w:val="00DD3758"/>
    <w:rsid w:val="00E2662C"/>
    <w:rsid w:val="00E32875"/>
    <w:rsid w:val="00E378BB"/>
    <w:rsid w:val="00E40615"/>
    <w:rsid w:val="00E518E1"/>
    <w:rsid w:val="00E613A3"/>
    <w:rsid w:val="00E6281E"/>
    <w:rsid w:val="00E82D0F"/>
    <w:rsid w:val="00E90ECD"/>
    <w:rsid w:val="00EA05B0"/>
    <w:rsid w:val="00EB03B2"/>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4608</Words>
  <Characters>230</Characters>
  <Application>Microsoft Office Word</Application>
  <DocSecurity>0</DocSecurity>
  <Lines>1</Lines>
  <Paragraphs>9</Paragraphs>
  <ScaleCrop>false</ScaleCrop>
  <Company>Lenovo</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cp:lastPrinted>2021-05-30T07:30:00Z</cp:lastPrinted>
  <dcterms:created xsi:type="dcterms:W3CDTF">2021-05-12T07:42:00Z</dcterms:created>
  <dcterms:modified xsi:type="dcterms:W3CDTF">2021-12-22T02:37:00Z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