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0AB" w:rsidRDefault="00A610AB" w:rsidP="00A610AB">
      <w:pPr>
        <w:spacing w:line="576" w:lineRule="exact"/>
        <w:jc w:val="center"/>
        <w:rPr>
          <w:rFonts w:ascii="方正小标宋简体" w:eastAsia="方正小标宋简体" w:hint="eastAsia"/>
          <w:color w:val="000000"/>
          <w:sz w:val="44"/>
          <w:szCs w:val="44"/>
        </w:rPr>
      </w:pPr>
      <w:bookmarkStart w:id="0" w:name="_GoBack"/>
    </w:p>
    <w:p w:rsidR="00A610AB" w:rsidRDefault="00A610AB" w:rsidP="00A610AB">
      <w:pPr>
        <w:spacing w:line="576" w:lineRule="exact"/>
        <w:jc w:val="center"/>
        <w:rPr>
          <w:rFonts w:ascii="方正小标宋简体" w:eastAsia="方正小标宋简体" w:hint="eastAsia"/>
          <w:color w:val="000000"/>
          <w:sz w:val="44"/>
          <w:szCs w:val="44"/>
        </w:rPr>
      </w:pPr>
    </w:p>
    <w:p w:rsidR="00B96C97" w:rsidRPr="00243163" w:rsidRDefault="00B96C97" w:rsidP="00A610AB">
      <w:pPr>
        <w:spacing w:line="576" w:lineRule="exact"/>
        <w:jc w:val="center"/>
        <w:rPr>
          <w:rFonts w:asciiTheme="majorEastAsia" w:eastAsiaTheme="majorEastAsia" w:hAnsiTheme="majorEastAsia" w:hint="eastAsia"/>
          <w:color w:val="000000"/>
          <w:sz w:val="44"/>
          <w:szCs w:val="44"/>
        </w:rPr>
      </w:pPr>
      <w:r w:rsidRPr="00243163">
        <w:rPr>
          <w:rFonts w:asciiTheme="majorEastAsia" w:eastAsiaTheme="majorEastAsia" w:hAnsiTheme="majorEastAsia" w:hint="eastAsia"/>
          <w:color w:val="000000"/>
          <w:sz w:val="44"/>
          <w:szCs w:val="44"/>
        </w:rPr>
        <w:t>南充市城市园林绿化条例</w:t>
      </w:r>
    </w:p>
    <w:p w:rsidR="00A610AB" w:rsidRPr="00A610AB" w:rsidRDefault="00A610AB" w:rsidP="00A610AB">
      <w:pPr>
        <w:pStyle w:val="a0"/>
      </w:pPr>
    </w:p>
    <w:p w:rsidR="00B96C97" w:rsidRPr="00A610AB" w:rsidRDefault="00B96C97" w:rsidP="00A610AB">
      <w:pPr>
        <w:spacing w:line="576" w:lineRule="exact"/>
        <w:ind w:leftChars="300" w:left="960" w:rightChars="300" w:right="960"/>
        <w:rPr>
          <w:rFonts w:ascii="楷体_GB2312" w:eastAsia="楷体_GB2312" w:hint="eastAsia"/>
          <w:bCs/>
          <w:color w:val="0C0C0C"/>
          <w:kern w:val="0"/>
        </w:rPr>
      </w:pPr>
      <w:r w:rsidRPr="00A610AB">
        <w:rPr>
          <w:rFonts w:ascii="楷体_GB2312" w:eastAsia="楷体_GB2312" w:hint="eastAsia"/>
          <w:bCs/>
        </w:rPr>
        <w:t>（2016年10月14日南充市第五届人民代表大会常务委员会第三十八次会议通过</w:t>
      </w:r>
      <w:r w:rsidR="00A610AB">
        <w:rPr>
          <w:rFonts w:ascii="楷体_GB2312" w:eastAsia="楷体_GB2312" w:hint="eastAsia"/>
          <w:bCs/>
        </w:rPr>
        <w:t xml:space="preserve">  </w:t>
      </w:r>
      <w:r w:rsidRPr="00A610AB">
        <w:rPr>
          <w:rFonts w:ascii="楷体_GB2312" w:eastAsia="楷体_GB2312" w:hint="eastAsia"/>
          <w:bCs/>
        </w:rPr>
        <w:t>2016年11月30日四川省第十二届人民代表大会常务委员会第二十九次会议批准</w:t>
      </w:r>
      <w:r w:rsidR="00A610AB">
        <w:rPr>
          <w:rFonts w:ascii="楷体_GB2312" w:eastAsia="楷体_GB2312" w:hint="eastAsia"/>
          <w:bCs/>
        </w:rPr>
        <w:t xml:space="preserve">  </w:t>
      </w:r>
      <w:r w:rsidRPr="00A610AB">
        <w:rPr>
          <w:rFonts w:ascii="楷体_GB2312" w:eastAsia="楷体_GB2312" w:hint="eastAsia"/>
          <w:bCs/>
        </w:rPr>
        <w:t>根据2021年3月18日南充市第六届人民代表大会常务委员会第三十九次会议通过</w:t>
      </w:r>
      <w:r w:rsidR="00A610AB">
        <w:rPr>
          <w:rFonts w:ascii="楷体_GB2312" w:eastAsia="楷体_GB2312" w:hint="eastAsia"/>
          <w:bCs/>
        </w:rPr>
        <w:t xml:space="preserve">  </w:t>
      </w:r>
      <w:r w:rsidRPr="00A610AB">
        <w:rPr>
          <w:rStyle w:val="a4"/>
          <w:rFonts w:ascii="楷体_GB2312" w:eastAsia="楷体_GB2312" w:hint="eastAsia"/>
          <w:b w:val="0"/>
        </w:rPr>
        <w:t>2021年5月28日</w:t>
      </w:r>
      <w:r w:rsidRPr="00A610AB">
        <w:rPr>
          <w:rFonts w:ascii="楷体_GB2312" w:eastAsia="楷体_GB2312" w:hint="eastAsia"/>
          <w:bCs/>
          <w:kern w:val="0"/>
        </w:rPr>
        <w:t>四川省第十三届人民代表大会常务委员会第二十七次会议</w:t>
      </w:r>
      <w:r w:rsidRPr="00A610AB">
        <w:rPr>
          <w:rStyle w:val="a4"/>
          <w:rFonts w:ascii="楷体_GB2312" w:eastAsia="楷体_GB2312" w:hint="eastAsia"/>
          <w:b w:val="0"/>
        </w:rPr>
        <w:t>批准</w:t>
      </w:r>
      <w:r w:rsidRPr="00A610AB">
        <w:rPr>
          <w:rFonts w:ascii="楷体_GB2312" w:eastAsia="楷体_GB2312" w:hint="eastAsia"/>
          <w:bCs/>
          <w:color w:val="0C0C0C"/>
          <w:kern w:val="0"/>
        </w:rPr>
        <w:t>的</w:t>
      </w:r>
      <w:r w:rsidRPr="00A610AB">
        <w:rPr>
          <w:rFonts w:ascii="楷体_GB2312" w:eastAsia="楷体_GB2312" w:hint="eastAsia"/>
          <w:bCs/>
        </w:rPr>
        <w:t>《南充市人民代表大会常务委员会关于修改〈南充市城市园林绿化条例〉等三部法规的决定》</w:t>
      </w:r>
      <w:r w:rsidRPr="00A610AB">
        <w:rPr>
          <w:rFonts w:ascii="楷体_GB2312" w:eastAsia="楷体_GB2312" w:hint="eastAsia"/>
          <w:bCs/>
          <w:color w:val="0C0C0C"/>
          <w:kern w:val="0"/>
        </w:rPr>
        <w:t>修正）</w:t>
      </w:r>
    </w:p>
    <w:p w:rsidR="00B96C97" w:rsidRPr="00A610AB" w:rsidRDefault="00B96C97" w:rsidP="00A610AB">
      <w:pPr>
        <w:spacing w:line="576" w:lineRule="exact"/>
        <w:rPr>
          <w:color w:val="000000"/>
        </w:rPr>
      </w:pPr>
    </w:p>
    <w:p w:rsidR="00B96C97" w:rsidRDefault="00B96C97" w:rsidP="00A610AB">
      <w:pPr>
        <w:spacing w:line="576" w:lineRule="exact"/>
        <w:jc w:val="center"/>
        <w:rPr>
          <w:rFonts w:ascii="黑体" w:eastAsia="黑体" w:hAnsi="黑体" w:hint="eastAsia"/>
          <w:color w:val="000000"/>
        </w:rPr>
      </w:pPr>
      <w:r w:rsidRPr="00A610AB">
        <w:rPr>
          <w:rFonts w:ascii="黑体" w:eastAsia="黑体" w:hAnsi="黑体" w:hint="eastAsia"/>
          <w:color w:val="000000"/>
        </w:rPr>
        <w:t>第一章</w:t>
      </w:r>
      <w:r w:rsidRPr="00A610AB">
        <w:rPr>
          <w:rFonts w:ascii="黑体" w:eastAsia="黑体" w:hAnsi="黑体"/>
          <w:color w:val="000000"/>
        </w:rPr>
        <w:t xml:space="preserve">   </w:t>
      </w:r>
      <w:r w:rsidRPr="00A610AB">
        <w:rPr>
          <w:rFonts w:ascii="黑体" w:eastAsia="黑体" w:hAnsi="黑体" w:hint="eastAsia"/>
          <w:color w:val="000000"/>
        </w:rPr>
        <w:t>总</w:t>
      </w:r>
      <w:r w:rsidR="00A610AB">
        <w:rPr>
          <w:rFonts w:ascii="黑体" w:eastAsia="黑体" w:hAnsi="黑体" w:hint="eastAsia"/>
          <w:color w:val="000000"/>
        </w:rPr>
        <w:t xml:space="preserve">  </w:t>
      </w:r>
      <w:r w:rsidRPr="00A610AB">
        <w:rPr>
          <w:rFonts w:ascii="黑体" w:eastAsia="黑体" w:hAnsi="黑体" w:hint="eastAsia"/>
          <w:color w:val="000000"/>
        </w:rPr>
        <w:t>则</w:t>
      </w:r>
    </w:p>
    <w:p w:rsidR="00A610AB" w:rsidRPr="00A610AB" w:rsidRDefault="00A610AB" w:rsidP="00A610AB">
      <w:pPr>
        <w:pStyle w:val="a0"/>
        <w:spacing w:line="576" w:lineRule="exact"/>
      </w:pP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第一条</w:t>
      </w:r>
      <w:r w:rsidRPr="00A610AB">
        <w:rPr>
          <w:color w:val="000000"/>
        </w:rPr>
        <w:t xml:space="preserve">  </w:t>
      </w:r>
      <w:r w:rsidRPr="00A610AB">
        <w:rPr>
          <w:rFonts w:hint="eastAsia"/>
          <w:color w:val="000000"/>
        </w:rPr>
        <w:t>为了促进城市园林绿化事业的发展，推进生态文明建设，根据《中华人民共和国城乡规划法》、国务院《城市绿化条例》《四川省城市园林绿化条例》等法律法规，结合南充市实际，制定本条例。</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第二条</w:t>
      </w:r>
      <w:r w:rsidRPr="00A610AB">
        <w:rPr>
          <w:color w:val="000000"/>
        </w:rPr>
        <w:t xml:space="preserve">  </w:t>
      </w:r>
      <w:r w:rsidRPr="00A610AB">
        <w:rPr>
          <w:rFonts w:hint="eastAsia"/>
          <w:color w:val="000000"/>
        </w:rPr>
        <w:t>本条例适用于南充市</w:t>
      </w:r>
      <w:proofErr w:type="gramStart"/>
      <w:r w:rsidRPr="00A610AB">
        <w:rPr>
          <w:rFonts w:hint="eastAsia"/>
          <w:color w:val="000000"/>
        </w:rPr>
        <w:t>市</w:t>
      </w:r>
      <w:proofErr w:type="gramEnd"/>
      <w:r w:rsidRPr="00A610AB">
        <w:rPr>
          <w:rFonts w:hint="eastAsia"/>
          <w:color w:val="000000"/>
        </w:rPr>
        <w:t>、县</w:t>
      </w:r>
      <w:r w:rsidRPr="00A610AB">
        <w:rPr>
          <w:color w:val="000000"/>
        </w:rPr>
        <w:t xml:space="preserve"> (</w:t>
      </w:r>
      <w:r w:rsidRPr="00A610AB">
        <w:rPr>
          <w:rFonts w:hint="eastAsia"/>
          <w:color w:val="000000"/>
        </w:rPr>
        <w:t>市、区</w:t>
      </w:r>
      <w:r w:rsidRPr="00A610AB">
        <w:rPr>
          <w:color w:val="000000"/>
        </w:rPr>
        <w:t>)</w:t>
      </w:r>
      <w:r w:rsidRPr="00A610AB">
        <w:rPr>
          <w:rFonts w:hint="eastAsia"/>
          <w:color w:val="000000"/>
        </w:rPr>
        <w:t>城市规划区内园林绿化的规划、建设、管理和保护。</w:t>
      </w:r>
      <w:r w:rsidRPr="00A610AB">
        <w:rPr>
          <w:color w:val="000000"/>
        </w:rPr>
        <w:t xml:space="preserve"> </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第三条</w:t>
      </w:r>
      <w:r w:rsidRPr="00A610AB">
        <w:rPr>
          <w:color w:val="000000"/>
        </w:rPr>
        <w:t xml:space="preserve">  </w:t>
      </w:r>
      <w:r w:rsidRPr="00A610AB">
        <w:rPr>
          <w:rFonts w:hint="eastAsia"/>
          <w:color w:val="000000"/>
        </w:rPr>
        <w:t>城市园林绿化应当坚持生态、景观、文化统一协调和节约资源的原则，保护和利用城市所依托的山体、河湖水系、林地、生物物种和历史文化遗址等自然、人文资源，推进生态园林城市、宜居城市建设。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lastRenderedPageBreak/>
        <w:t>第四条</w:t>
      </w:r>
      <w:r w:rsidRPr="00A610AB">
        <w:rPr>
          <w:color w:val="000000"/>
        </w:rPr>
        <w:t xml:space="preserve">  </w:t>
      </w:r>
      <w:r w:rsidRPr="00A610AB">
        <w:rPr>
          <w:rFonts w:hint="eastAsia"/>
          <w:color w:val="000000"/>
        </w:rPr>
        <w:t>市、县（市、区）人民政府应当将城市园林绿化纳入国民经济和社会发展计划，将辖区公共绿地的建设和养护经费列入本级财政预算。</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第五条</w:t>
      </w:r>
      <w:r w:rsidRPr="00A610AB">
        <w:rPr>
          <w:color w:val="000000"/>
        </w:rPr>
        <w:t xml:space="preserve">  </w:t>
      </w:r>
      <w:r w:rsidRPr="00A610AB">
        <w:rPr>
          <w:rFonts w:hint="eastAsia"/>
          <w:color w:val="000000"/>
        </w:rPr>
        <w:t>市、县（市、区）城市园林绿化行政主管部门负责城市园林绿化工作。</w:t>
      </w:r>
    </w:p>
    <w:p w:rsidR="00B96C97" w:rsidRPr="00A610AB" w:rsidRDefault="00B96C97" w:rsidP="00A610AB">
      <w:pPr>
        <w:spacing w:line="576" w:lineRule="exact"/>
        <w:ind w:firstLineChars="200" w:firstLine="640"/>
        <w:rPr>
          <w:color w:val="000000"/>
        </w:rPr>
      </w:pPr>
      <w:r w:rsidRPr="00A610AB">
        <w:rPr>
          <w:rFonts w:hint="eastAsia"/>
          <w:color w:val="000000"/>
        </w:rPr>
        <w:t>发展和改革、生态环境、自然资源和规划、住房和城乡建设、交通运输、水务、林业、城市管理等部门应当按照各自职责，依法做好城市园林绿化监督管理工作。</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第六条</w:t>
      </w:r>
      <w:r w:rsidRPr="00A610AB">
        <w:rPr>
          <w:color w:val="000000"/>
        </w:rPr>
        <w:t xml:space="preserve">  </w:t>
      </w:r>
      <w:r w:rsidRPr="00A610AB">
        <w:rPr>
          <w:rFonts w:hint="eastAsia"/>
          <w:color w:val="000000"/>
        </w:rPr>
        <w:t>鼓励单位和个人以投资、捐资、认养等形式参与城市园林绿化建设，投资、捐资、认养的单位或者个人可以依法享有一定期限的绿地冠名权。</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第七条</w:t>
      </w:r>
      <w:r w:rsidRPr="00A610AB">
        <w:rPr>
          <w:color w:val="000000"/>
        </w:rPr>
        <w:t xml:space="preserve">  </w:t>
      </w:r>
      <w:r w:rsidRPr="00A610AB">
        <w:rPr>
          <w:rFonts w:hint="eastAsia"/>
          <w:color w:val="000000"/>
        </w:rPr>
        <w:t>任何单位和个人应当爱护绿化成果和绿化设施，对破坏园林绿化的行为予以劝阻、举报。</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第八条</w:t>
      </w:r>
      <w:r w:rsidRPr="00A610AB">
        <w:rPr>
          <w:color w:val="000000"/>
        </w:rPr>
        <w:t xml:space="preserve">  </w:t>
      </w:r>
      <w:r w:rsidRPr="00A610AB">
        <w:rPr>
          <w:rFonts w:hint="eastAsia"/>
          <w:color w:val="000000"/>
        </w:rPr>
        <w:t>对在城市园林绿化工作中成绩显著的单位和个人，由市、县（市、区）人民政府给予表彰和奖励。</w:t>
      </w:r>
    </w:p>
    <w:p w:rsidR="00B96C97" w:rsidRPr="00A610AB" w:rsidRDefault="00B96C97" w:rsidP="00A610AB">
      <w:pPr>
        <w:spacing w:line="576" w:lineRule="exact"/>
        <w:ind w:firstLineChars="200" w:firstLine="640"/>
        <w:rPr>
          <w:color w:val="000000"/>
        </w:rPr>
      </w:pPr>
    </w:p>
    <w:p w:rsidR="00B96C97" w:rsidRDefault="00B96C97" w:rsidP="00A610AB">
      <w:pPr>
        <w:spacing w:line="576" w:lineRule="exact"/>
        <w:jc w:val="center"/>
        <w:rPr>
          <w:rFonts w:ascii="黑体" w:eastAsia="黑体" w:hAnsi="黑体" w:hint="eastAsia"/>
          <w:color w:val="000000"/>
        </w:rPr>
      </w:pPr>
      <w:r w:rsidRPr="00A610AB">
        <w:rPr>
          <w:rFonts w:ascii="黑体" w:eastAsia="黑体" w:hAnsi="黑体" w:hint="eastAsia"/>
          <w:color w:val="000000"/>
        </w:rPr>
        <w:t>第二章</w:t>
      </w:r>
      <w:r w:rsidRPr="00A610AB">
        <w:rPr>
          <w:rFonts w:ascii="黑体" w:eastAsia="黑体" w:hAnsi="黑体"/>
          <w:color w:val="000000"/>
        </w:rPr>
        <w:t xml:space="preserve">  </w:t>
      </w:r>
      <w:r w:rsidRPr="00A610AB">
        <w:rPr>
          <w:rFonts w:ascii="黑体" w:eastAsia="黑体" w:hAnsi="黑体" w:hint="eastAsia"/>
          <w:color w:val="000000"/>
        </w:rPr>
        <w:t>规划和建设</w:t>
      </w:r>
    </w:p>
    <w:p w:rsidR="00A610AB" w:rsidRPr="00A610AB" w:rsidRDefault="00A610AB" w:rsidP="00A610AB">
      <w:pPr>
        <w:pStyle w:val="a0"/>
        <w:spacing w:line="576" w:lineRule="exact"/>
      </w:pP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第九条</w:t>
      </w:r>
      <w:r w:rsidRPr="00A610AB">
        <w:rPr>
          <w:color w:val="000000"/>
        </w:rPr>
        <w:t xml:space="preserve">  </w:t>
      </w:r>
      <w:r w:rsidRPr="00A610AB">
        <w:rPr>
          <w:rFonts w:hint="eastAsia"/>
          <w:color w:val="000000"/>
        </w:rPr>
        <w:t>市、县（市、区）人民政府应当组织城乡规划行政主管部门和城市园林绿化行政主管部门依据国土空间规划共同编制城市绿地系统规划和自然山体保护规划、城市绿道系统</w:t>
      </w:r>
      <w:r w:rsidRPr="00A610AB">
        <w:rPr>
          <w:rFonts w:hint="eastAsia"/>
          <w:color w:val="000000"/>
        </w:rPr>
        <w:lastRenderedPageBreak/>
        <w:t>规划、城市公园绿地规划、城市道路绿化规划等绿化专项规划。</w:t>
      </w:r>
    </w:p>
    <w:p w:rsidR="00B96C97" w:rsidRPr="00A610AB" w:rsidRDefault="00B96C97" w:rsidP="00A610AB">
      <w:pPr>
        <w:spacing w:line="576" w:lineRule="exact"/>
        <w:ind w:firstLineChars="200" w:firstLine="640"/>
        <w:rPr>
          <w:color w:val="000000"/>
        </w:rPr>
      </w:pPr>
      <w:r w:rsidRPr="00A610AB">
        <w:rPr>
          <w:rFonts w:hint="eastAsia"/>
          <w:color w:val="000000"/>
        </w:rPr>
        <w:t>编制城市绿地系统规划和绿化专项规划，应当征求本级人民代表大会常务委员会意见。</w:t>
      </w:r>
    </w:p>
    <w:p w:rsidR="00B96C97" w:rsidRPr="00A610AB" w:rsidRDefault="00B96C97" w:rsidP="00A610AB">
      <w:pPr>
        <w:spacing w:line="576" w:lineRule="exact"/>
        <w:ind w:firstLineChars="200" w:firstLine="640"/>
        <w:rPr>
          <w:color w:val="000000"/>
        </w:rPr>
      </w:pPr>
      <w:r w:rsidRPr="00A610AB">
        <w:rPr>
          <w:rFonts w:hint="eastAsia"/>
          <w:color w:val="000000"/>
        </w:rPr>
        <w:t>城市绿地系统规划确定的绿地和已建成的绿地，应当实行绿线管理。</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第十条</w:t>
      </w:r>
      <w:r w:rsidRPr="00A610AB">
        <w:rPr>
          <w:color w:val="000000"/>
        </w:rPr>
        <w:t xml:space="preserve">  </w:t>
      </w:r>
      <w:r w:rsidRPr="00A610AB">
        <w:rPr>
          <w:rFonts w:hint="eastAsia"/>
          <w:color w:val="000000"/>
        </w:rPr>
        <w:t>任何单位和个人不得擅自改变城市绿地系统规划、绿化专项规划和绿线。确因重大公共基础设施建设等特殊情况需要改变的，应当按照原批准程序办理。</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第十一条</w:t>
      </w:r>
      <w:r w:rsidRPr="00A610AB">
        <w:rPr>
          <w:color w:val="000000"/>
        </w:rPr>
        <w:t xml:space="preserve">  </w:t>
      </w:r>
      <w:r w:rsidRPr="00A610AB">
        <w:rPr>
          <w:rFonts w:hint="eastAsia"/>
          <w:color w:val="000000"/>
        </w:rPr>
        <w:t>建设项目应当按照规划安排绿化用地，绿地率应当达到下列标准：</w:t>
      </w:r>
    </w:p>
    <w:p w:rsidR="00B96C97" w:rsidRPr="00A610AB" w:rsidRDefault="00B96C97" w:rsidP="00A610AB">
      <w:pPr>
        <w:spacing w:line="576" w:lineRule="exact"/>
        <w:ind w:firstLineChars="200" w:firstLine="640"/>
        <w:rPr>
          <w:color w:val="000000"/>
        </w:rPr>
      </w:pPr>
      <w:r w:rsidRPr="00A610AB">
        <w:rPr>
          <w:rFonts w:hint="eastAsia"/>
          <w:color w:val="000000"/>
        </w:rPr>
        <w:t>（一）新建居住区不低于百分之三十，旧城改造居住区不低于百分之二十；</w:t>
      </w:r>
    </w:p>
    <w:p w:rsidR="00B96C97" w:rsidRPr="00A610AB" w:rsidRDefault="00B96C97" w:rsidP="00A610AB">
      <w:pPr>
        <w:spacing w:line="576" w:lineRule="exact"/>
        <w:ind w:firstLineChars="200" w:firstLine="640"/>
        <w:rPr>
          <w:color w:val="000000"/>
        </w:rPr>
      </w:pPr>
      <w:r w:rsidRPr="00A610AB">
        <w:rPr>
          <w:rFonts w:hint="eastAsia"/>
          <w:color w:val="000000"/>
        </w:rPr>
        <w:t>（二）行政办公、公共文化设施、教育科研、医疗卫生、体育等项目不低于百分之三十；</w:t>
      </w:r>
    </w:p>
    <w:p w:rsidR="00B96C97" w:rsidRPr="00A610AB" w:rsidRDefault="00B96C97" w:rsidP="00A610AB">
      <w:pPr>
        <w:spacing w:line="576" w:lineRule="exact"/>
        <w:ind w:firstLineChars="200" w:firstLine="640"/>
        <w:rPr>
          <w:color w:val="000000"/>
        </w:rPr>
      </w:pPr>
      <w:r w:rsidRPr="00A610AB">
        <w:rPr>
          <w:rFonts w:hint="eastAsia"/>
          <w:color w:val="000000"/>
        </w:rPr>
        <w:t>（三）城市商业区内的大中型商业商务设施项目不低于百分之二十；</w:t>
      </w:r>
    </w:p>
    <w:p w:rsidR="00B96C97" w:rsidRPr="00A610AB" w:rsidRDefault="00B96C97" w:rsidP="00A610AB">
      <w:pPr>
        <w:spacing w:line="576" w:lineRule="exact"/>
        <w:ind w:firstLineChars="200" w:firstLine="640"/>
        <w:rPr>
          <w:color w:val="000000"/>
        </w:rPr>
      </w:pPr>
      <w:r w:rsidRPr="00A610AB">
        <w:rPr>
          <w:rFonts w:hint="eastAsia"/>
          <w:color w:val="000000"/>
        </w:rPr>
        <w:t>（四）开发区内工业建设项目绿地率为百分之十至百分之十五，有大气、噪声等污染的厂矿企业单位应达到百分之十五至百分之二十；</w:t>
      </w:r>
    </w:p>
    <w:p w:rsidR="00B96C97" w:rsidRPr="00A610AB" w:rsidRDefault="00B96C97" w:rsidP="00A610AB">
      <w:pPr>
        <w:spacing w:line="576" w:lineRule="exact"/>
        <w:ind w:firstLineChars="200" w:firstLine="640"/>
        <w:rPr>
          <w:color w:val="000000"/>
        </w:rPr>
      </w:pPr>
      <w:r w:rsidRPr="00A610AB">
        <w:rPr>
          <w:rFonts w:hint="eastAsia"/>
          <w:color w:val="000000"/>
        </w:rPr>
        <w:t>（五）道路红线宽度大于五十米的，不低于百分之三十；</w:t>
      </w:r>
      <w:r w:rsidRPr="00A610AB">
        <w:rPr>
          <w:rFonts w:hint="eastAsia"/>
          <w:color w:val="000000"/>
        </w:rPr>
        <w:lastRenderedPageBreak/>
        <w:t>红线宽度在四十米以上五十米以下的，不低于百分之二十五；红线宽度小于四十米的，不低于百分之二十；</w:t>
      </w:r>
    </w:p>
    <w:p w:rsidR="00B96C97" w:rsidRPr="00A610AB" w:rsidRDefault="00B96C97" w:rsidP="00A610AB">
      <w:pPr>
        <w:spacing w:line="576" w:lineRule="exact"/>
        <w:ind w:firstLineChars="200" w:firstLine="640"/>
        <w:rPr>
          <w:color w:val="000000"/>
        </w:rPr>
      </w:pPr>
      <w:r w:rsidRPr="00A610AB">
        <w:rPr>
          <w:rFonts w:hint="eastAsia"/>
          <w:color w:val="000000"/>
        </w:rPr>
        <w:t>（六）城市生产绿地用地面积不低于城市规划区面积的百分之一，国家园林城市不低于百分之二。</w:t>
      </w:r>
    </w:p>
    <w:p w:rsidR="00B96C97" w:rsidRPr="00A610AB" w:rsidRDefault="00B96C97" w:rsidP="00A610AB">
      <w:pPr>
        <w:spacing w:line="576" w:lineRule="exact"/>
        <w:ind w:firstLineChars="200" w:firstLine="640"/>
        <w:rPr>
          <w:color w:val="000000"/>
        </w:rPr>
      </w:pPr>
      <w:r w:rsidRPr="00A610AB">
        <w:rPr>
          <w:rFonts w:hint="eastAsia"/>
          <w:color w:val="000000"/>
        </w:rPr>
        <w:t>除前款规定外的其他建设项目的绿地率，国家、省已有规定的，从其规定。</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第十二条</w:t>
      </w:r>
      <w:r w:rsidRPr="00A610AB">
        <w:rPr>
          <w:color w:val="000000"/>
        </w:rPr>
        <w:t xml:space="preserve">  </w:t>
      </w:r>
      <w:r w:rsidRPr="00A610AB">
        <w:rPr>
          <w:rFonts w:hint="eastAsia"/>
          <w:color w:val="000000"/>
        </w:rPr>
        <w:t>加强城市公园、游园、街头绿地建设，三百米半径内应当规划建设五百平方米以上的公共绿地，五百米半径内应当规划建设三千平方米以上的游园。</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第十三条</w:t>
      </w:r>
      <w:r w:rsidRPr="00A610AB">
        <w:rPr>
          <w:color w:val="000000"/>
        </w:rPr>
        <w:t xml:space="preserve">  </w:t>
      </w:r>
      <w:r w:rsidRPr="00A610AB">
        <w:rPr>
          <w:rFonts w:hint="eastAsia"/>
          <w:color w:val="000000"/>
        </w:rPr>
        <w:t>城市道路两侧人行道宽度应当满足行道树的栽植和生长条件。行道树栽植应当符合行车视线、行车净空、行人通行等交通安全要求。人行道的乔木覆盖率不得低于百分之七十。</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第十四条</w:t>
      </w:r>
      <w:r w:rsidRPr="00A610AB">
        <w:rPr>
          <w:color w:val="000000"/>
        </w:rPr>
        <w:t xml:space="preserve">  </w:t>
      </w:r>
      <w:r w:rsidRPr="00A610AB">
        <w:rPr>
          <w:rFonts w:hint="eastAsia"/>
          <w:color w:val="000000"/>
        </w:rPr>
        <w:t>鼓励利用不同立地条件栽植攀缘植物发展立体绿化。立体绿化不得侵害他人合法权益或者影响建（构）筑物安全和公共安全。</w:t>
      </w:r>
    </w:p>
    <w:p w:rsidR="00B96C97" w:rsidRPr="00A610AB" w:rsidRDefault="00B96C97" w:rsidP="00A610AB">
      <w:pPr>
        <w:spacing w:line="576" w:lineRule="exact"/>
        <w:ind w:firstLineChars="200" w:firstLine="640"/>
        <w:rPr>
          <w:color w:val="000000"/>
        </w:rPr>
      </w:pPr>
      <w:r w:rsidRPr="00A610AB">
        <w:rPr>
          <w:rFonts w:hint="eastAsia"/>
          <w:color w:val="000000"/>
        </w:rPr>
        <w:t>室外公共停车场、停车位具备绿化条件的，应当科学配植庇荫乔木、绿化隔离带，铺设植草地坪。</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第十五条</w:t>
      </w:r>
      <w:r w:rsidRPr="00A610AB">
        <w:rPr>
          <w:color w:val="000000"/>
        </w:rPr>
        <w:t xml:space="preserve">  </w:t>
      </w:r>
      <w:r w:rsidRPr="00A610AB">
        <w:rPr>
          <w:rFonts w:hint="eastAsia"/>
          <w:color w:val="000000"/>
        </w:rPr>
        <w:t>建设项目附属绿化工程应当与主体工程同步规划、同步设计，并在主体工程建成后的六个月内完成，所需资</w:t>
      </w:r>
      <w:r w:rsidRPr="00A610AB">
        <w:rPr>
          <w:rFonts w:hint="eastAsia"/>
          <w:color w:val="000000"/>
        </w:rPr>
        <w:lastRenderedPageBreak/>
        <w:t>金列入工程总预算。</w:t>
      </w:r>
    </w:p>
    <w:p w:rsidR="00B96C97" w:rsidRPr="00A610AB" w:rsidRDefault="00B96C97" w:rsidP="00A610AB">
      <w:pPr>
        <w:spacing w:line="576" w:lineRule="exact"/>
        <w:ind w:firstLineChars="200" w:firstLine="640"/>
        <w:rPr>
          <w:color w:val="000000"/>
        </w:rPr>
      </w:pPr>
      <w:r w:rsidRPr="00A610AB">
        <w:rPr>
          <w:rFonts w:hint="eastAsia"/>
          <w:color w:val="000000"/>
        </w:rPr>
        <w:t>建设项目附属绿化工程的设计方案，按照基本建设程序审批时，应当有城市园林绿化行政主管部门参加审查。</w:t>
      </w:r>
    </w:p>
    <w:p w:rsidR="00B96C97" w:rsidRPr="00A610AB" w:rsidRDefault="00B96C97" w:rsidP="00A610AB">
      <w:pPr>
        <w:spacing w:line="576" w:lineRule="exact"/>
        <w:ind w:firstLineChars="200" w:firstLine="640"/>
        <w:rPr>
          <w:color w:val="000000"/>
        </w:rPr>
      </w:pPr>
      <w:r w:rsidRPr="00A610AB">
        <w:rPr>
          <w:rFonts w:hint="eastAsia"/>
          <w:color w:val="000000"/>
        </w:rPr>
        <w:t>公园绿地、风景林地、道路绿化等城市绿化工程的设计方案，应当报同级城市园林绿化行政主管部门审批。</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第十六条</w:t>
      </w:r>
      <w:r w:rsidRPr="00A610AB">
        <w:rPr>
          <w:color w:val="000000"/>
        </w:rPr>
        <w:t xml:space="preserve">  </w:t>
      </w:r>
      <w:r w:rsidRPr="00A610AB">
        <w:rPr>
          <w:rFonts w:hint="eastAsia"/>
          <w:color w:val="000000"/>
        </w:rPr>
        <w:t>城市绿化工程的设计、施工，应当执行园林绿化工程设计规范和施工规程，确保质量，并接受城市园林绿化行政主管部门的监督、检查和指导。</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第十七条</w:t>
      </w:r>
      <w:r w:rsidRPr="00A610AB">
        <w:rPr>
          <w:color w:val="000000"/>
        </w:rPr>
        <w:t xml:space="preserve">  </w:t>
      </w:r>
      <w:r w:rsidRPr="00A610AB">
        <w:rPr>
          <w:rFonts w:hint="eastAsia"/>
          <w:color w:val="000000"/>
        </w:rPr>
        <w:t>城市绿化工程和建设项目附属绿化工程竣工后，建设单位应当依法组织验收。验收合格的绿化工程，方可交付使用。</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第十八条</w:t>
      </w:r>
      <w:r w:rsidRPr="00A610AB">
        <w:rPr>
          <w:color w:val="000000"/>
        </w:rPr>
        <w:t xml:space="preserve">  </w:t>
      </w:r>
      <w:r w:rsidRPr="00A610AB">
        <w:rPr>
          <w:rFonts w:hint="eastAsia"/>
          <w:color w:val="000000"/>
        </w:rPr>
        <w:t>城市绿化工程和建设项目附属绿化工程应当在验收合格之日起六个月内，将竣工验收资料报送城市园林绿化行政主管部门。</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第十九条</w:t>
      </w:r>
      <w:r w:rsidRPr="00A610AB">
        <w:rPr>
          <w:color w:val="000000"/>
        </w:rPr>
        <w:t xml:space="preserve">  </w:t>
      </w:r>
      <w:r w:rsidRPr="00A610AB">
        <w:rPr>
          <w:rFonts w:hint="eastAsia"/>
          <w:color w:val="000000"/>
        </w:rPr>
        <w:t>居住区附属绿化工程竣工验收合格后，建设单位应当在该项目的显著位置公示绿地平面图。</w:t>
      </w:r>
    </w:p>
    <w:p w:rsidR="00B96C97" w:rsidRPr="00A610AB" w:rsidRDefault="00B96C97" w:rsidP="00A610AB">
      <w:pPr>
        <w:spacing w:line="576" w:lineRule="exact"/>
        <w:ind w:firstLineChars="200" w:firstLine="640"/>
        <w:rPr>
          <w:color w:val="000000"/>
        </w:rPr>
      </w:pPr>
    </w:p>
    <w:p w:rsidR="00B96C97" w:rsidRDefault="00B96C97" w:rsidP="00A610AB">
      <w:pPr>
        <w:spacing w:line="576" w:lineRule="exact"/>
        <w:jc w:val="center"/>
        <w:rPr>
          <w:rFonts w:ascii="黑体" w:eastAsia="黑体" w:hAnsi="黑体" w:hint="eastAsia"/>
          <w:color w:val="000000"/>
        </w:rPr>
      </w:pPr>
      <w:r w:rsidRPr="00A610AB">
        <w:rPr>
          <w:rFonts w:ascii="黑体" w:eastAsia="黑体" w:hAnsi="黑体" w:hint="eastAsia"/>
          <w:color w:val="000000"/>
        </w:rPr>
        <w:t>第三章</w:t>
      </w:r>
      <w:r w:rsidRPr="00A610AB">
        <w:rPr>
          <w:rFonts w:ascii="黑体" w:eastAsia="黑体" w:hAnsi="黑体"/>
          <w:color w:val="000000"/>
        </w:rPr>
        <w:t xml:space="preserve">  </w:t>
      </w:r>
      <w:r w:rsidRPr="00A610AB">
        <w:rPr>
          <w:rFonts w:ascii="黑体" w:eastAsia="黑体" w:hAnsi="黑体" w:hint="eastAsia"/>
          <w:color w:val="000000"/>
        </w:rPr>
        <w:t>管理和保护</w:t>
      </w:r>
    </w:p>
    <w:p w:rsidR="00A610AB" w:rsidRPr="00A610AB" w:rsidRDefault="00A610AB" w:rsidP="00A610AB">
      <w:pPr>
        <w:pStyle w:val="a0"/>
      </w:pP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第二十条</w:t>
      </w:r>
      <w:r w:rsidRPr="00A610AB">
        <w:rPr>
          <w:color w:val="000000"/>
        </w:rPr>
        <w:t xml:space="preserve">  </w:t>
      </w:r>
      <w:r w:rsidRPr="00A610AB">
        <w:rPr>
          <w:rFonts w:hint="eastAsia"/>
          <w:color w:val="000000"/>
        </w:rPr>
        <w:t>城市绿地养护管理按照下列规定分工负责：</w:t>
      </w:r>
    </w:p>
    <w:p w:rsidR="00B96C97" w:rsidRPr="00A610AB" w:rsidRDefault="00B96C97" w:rsidP="00A610AB">
      <w:pPr>
        <w:spacing w:line="576" w:lineRule="exact"/>
        <w:ind w:firstLineChars="200" w:firstLine="640"/>
        <w:rPr>
          <w:color w:val="000000"/>
        </w:rPr>
      </w:pPr>
      <w:r w:rsidRPr="00A610AB">
        <w:rPr>
          <w:rFonts w:hint="eastAsia"/>
          <w:color w:val="000000"/>
        </w:rPr>
        <w:t>（一）政府投资建设的公共绿地，由城市园林绿化行政主</w:t>
      </w:r>
      <w:r w:rsidRPr="00A610AB">
        <w:rPr>
          <w:rFonts w:hint="eastAsia"/>
          <w:color w:val="000000"/>
        </w:rPr>
        <w:lastRenderedPageBreak/>
        <w:t>管部门负责；</w:t>
      </w:r>
    </w:p>
    <w:p w:rsidR="00B96C97" w:rsidRPr="00A610AB" w:rsidRDefault="00B96C97" w:rsidP="00A610AB">
      <w:pPr>
        <w:spacing w:line="576" w:lineRule="exact"/>
        <w:ind w:firstLineChars="200" w:firstLine="640"/>
        <w:rPr>
          <w:color w:val="000000"/>
        </w:rPr>
      </w:pPr>
      <w:r w:rsidRPr="00A610AB">
        <w:rPr>
          <w:rFonts w:hint="eastAsia"/>
          <w:color w:val="000000"/>
        </w:rPr>
        <w:t>（二）居住区绿地，实行自主管理的，由业主共同负责；实行委托管理的，由物业服务企业或者其他管理人负责；</w:t>
      </w:r>
    </w:p>
    <w:p w:rsidR="00B96C97" w:rsidRPr="00A610AB" w:rsidRDefault="00B96C97" w:rsidP="00A610AB">
      <w:pPr>
        <w:spacing w:line="576" w:lineRule="exact"/>
        <w:ind w:firstLineChars="200" w:firstLine="640"/>
        <w:rPr>
          <w:color w:val="000000"/>
        </w:rPr>
      </w:pPr>
      <w:r w:rsidRPr="00A610AB">
        <w:rPr>
          <w:rFonts w:hint="eastAsia"/>
          <w:color w:val="000000"/>
        </w:rPr>
        <w:t>（三）单位附属绿地，由单位负责；</w:t>
      </w:r>
    </w:p>
    <w:p w:rsidR="00B96C97" w:rsidRPr="00A610AB" w:rsidRDefault="00B96C97" w:rsidP="00A610AB">
      <w:pPr>
        <w:spacing w:line="576" w:lineRule="exact"/>
        <w:ind w:firstLineChars="200" w:firstLine="640"/>
        <w:rPr>
          <w:color w:val="000000"/>
        </w:rPr>
      </w:pPr>
      <w:r w:rsidRPr="00A610AB">
        <w:rPr>
          <w:rFonts w:hint="eastAsia"/>
          <w:color w:val="000000"/>
        </w:rPr>
        <w:t>（四）生产绿地，由生产经营者负责；</w:t>
      </w:r>
    </w:p>
    <w:p w:rsidR="00B96C97" w:rsidRPr="00A610AB" w:rsidRDefault="00B96C97" w:rsidP="00A610AB">
      <w:pPr>
        <w:spacing w:line="576" w:lineRule="exact"/>
        <w:ind w:firstLineChars="200" w:firstLine="640"/>
        <w:rPr>
          <w:color w:val="000000"/>
        </w:rPr>
      </w:pPr>
      <w:r w:rsidRPr="00A610AB">
        <w:rPr>
          <w:rFonts w:hint="eastAsia"/>
          <w:color w:val="000000"/>
        </w:rPr>
        <w:t>（五）其它类型绿地，由其所有权人负责。</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第二十一条</w:t>
      </w:r>
      <w:r w:rsidRPr="00A610AB">
        <w:rPr>
          <w:color w:val="000000"/>
        </w:rPr>
        <w:t xml:space="preserve">  </w:t>
      </w:r>
      <w:r w:rsidRPr="00A610AB">
        <w:rPr>
          <w:rFonts w:hint="eastAsia"/>
          <w:color w:val="000000"/>
        </w:rPr>
        <w:t>城市绿地养护管理应当按照国家、省、市绿化养护技术规范和标准进行。</w:t>
      </w:r>
    </w:p>
    <w:p w:rsidR="00B96C97" w:rsidRPr="00A610AB" w:rsidRDefault="00B96C97" w:rsidP="00A610AB">
      <w:pPr>
        <w:spacing w:line="576" w:lineRule="exact"/>
        <w:ind w:firstLineChars="200" w:firstLine="640"/>
        <w:rPr>
          <w:color w:val="000000"/>
        </w:rPr>
      </w:pPr>
      <w:r w:rsidRPr="00A610AB">
        <w:rPr>
          <w:rFonts w:hint="eastAsia"/>
          <w:color w:val="000000"/>
        </w:rPr>
        <w:t>城市绿地养护管理责任人应当建立检查制度，对死亡缺株的，适时补植；对发生病虫害的，及时防治；对绿化设施损坏的，及时修复。</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第二十二条</w:t>
      </w:r>
      <w:r w:rsidRPr="00A610AB">
        <w:rPr>
          <w:color w:val="000000"/>
        </w:rPr>
        <w:t xml:space="preserve">  </w:t>
      </w:r>
      <w:r w:rsidRPr="00A610AB">
        <w:rPr>
          <w:rFonts w:hint="eastAsia"/>
          <w:color w:val="000000"/>
        </w:rPr>
        <w:t>城市绿地中的树木妨碍城市管线安全、交通安全、建（构）筑物安全需要修剪的，设施管理部门应当向城市园林绿化行政主管部门提出申请，由城市园林绿化行政主管部门统一组织修剪。</w:t>
      </w:r>
    </w:p>
    <w:p w:rsidR="00B96C97" w:rsidRPr="00A610AB" w:rsidRDefault="00B96C97" w:rsidP="00A610AB">
      <w:pPr>
        <w:spacing w:line="576" w:lineRule="exact"/>
        <w:ind w:firstLineChars="200" w:firstLine="640"/>
        <w:rPr>
          <w:color w:val="000000"/>
        </w:rPr>
      </w:pPr>
      <w:r w:rsidRPr="00A610AB">
        <w:rPr>
          <w:rFonts w:hint="eastAsia"/>
          <w:color w:val="000000"/>
        </w:rPr>
        <w:t>因不可抗力致使树木危及人员、管线及其他设施安全的紧急情况，相关部门可以先行排除危害，并在三个工作日内向城市园林绿化行政主管部门报告。</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第二十三条</w:t>
      </w:r>
      <w:r w:rsidRPr="00A610AB">
        <w:rPr>
          <w:color w:val="000000"/>
        </w:rPr>
        <w:t xml:space="preserve">  </w:t>
      </w:r>
      <w:r w:rsidRPr="00A610AB">
        <w:rPr>
          <w:rFonts w:hint="eastAsia"/>
          <w:color w:val="000000"/>
        </w:rPr>
        <w:t>任何单位和个人不得擅自占用城市绿地，因建设或者其他特殊情况需要临时占用城市绿地的，应当经城市</w:t>
      </w:r>
      <w:r w:rsidRPr="00A610AB">
        <w:rPr>
          <w:rFonts w:hint="eastAsia"/>
          <w:color w:val="000000"/>
        </w:rPr>
        <w:lastRenderedPageBreak/>
        <w:t>园林绿化行政主管部门同意。</w:t>
      </w:r>
    </w:p>
    <w:p w:rsidR="00B96C97" w:rsidRPr="00A610AB" w:rsidRDefault="00B96C97" w:rsidP="00A610AB">
      <w:pPr>
        <w:spacing w:line="576" w:lineRule="exact"/>
        <w:ind w:firstLineChars="200" w:firstLine="640"/>
        <w:rPr>
          <w:color w:val="000000"/>
        </w:rPr>
      </w:pPr>
      <w:r w:rsidRPr="00A610AB">
        <w:rPr>
          <w:rFonts w:hint="eastAsia"/>
          <w:color w:val="000000"/>
        </w:rPr>
        <w:t>临时占用城市绿地期限不得超过一年，占用期满后应当恢复原状。</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第二十四条</w:t>
      </w:r>
      <w:r w:rsidRPr="00A610AB">
        <w:rPr>
          <w:color w:val="000000"/>
        </w:rPr>
        <w:t xml:space="preserve">  </w:t>
      </w:r>
      <w:r w:rsidRPr="00A610AB">
        <w:rPr>
          <w:rFonts w:hint="eastAsia"/>
          <w:color w:val="000000"/>
        </w:rPr>
        <w:t>任何单位和个人不得擅自移植、砍伐城市树木，因建设或者其他特殊情况需要移植、砍伐胸径六厘米以上树木的，应当按照下列规定办理：</w:t>
      </w:r>
    </w:p>
    <w:p w:rsidR="00B96C97" w:rsidRPr="00A610AB" w:rsidRDefault="00B96C97" w:rsidP="00A610AB">
      <w:pPr>
        <w:spacing w:line="576" w:lineRule="exact"/>
        <w:ind w:firstLineChars="200" w:firstLine="640"/>
        <w:rPr>
          <w:color w:val="000000"/>
        </w:rPr>
      </w:pPr>
      <w:r w:rsidRPr="00A610AB">
        <w:rPr>
          <w:rFonts w:hint="eastAsia"/>
          <w:color w:val="000000"/>
        </w:rPr>
        <w:t>（一）一处移植或者砍伐树木不足三十株的，应当经城市园林绿化行政主管部门同意；</w:t>
      </w:r>
    </w:p>
    <w:p w:rsidR="00B96C97" w:rsidRPr="00A610AB" w:rsidRDefault="00B96C97" w:rsidP="00A610AB">
      <w:pPr>
        <w:spacing w:line="576" w:lineRule="exact"/>
        <w:ind w:firstLineChars="200" w:firstLine="640"/>
        <w:rPr>
          <w:color w:val="000000"/>
        </w:rPr>
      </w:pPr>
      <w:r w:rsidRPr="00A610AB">
        <w:rPr>
          <w:rFonts w:hint="eastAsia"/>
          <w:color w:val="000000"/>
        </w:rPr>
        <w:t>（二）一处移植或者砍伐树木三十株以上的，经城市园林绿化行政主管部门同意后，报同级人民政府批准。</w:t>
      </w:r>
    </w:p>
    <w:p w:rsidR="00B96C97" w:rsidRPr="00A610AB" w:rsidRDefault="00B96C97" w:rsidP="00A610AB">
      <w:pPr>
        <w:spacing w:line="576" w:lineRule="exact"/>
        <w:ind w:firstLineChars="200" w:firstLine="640"/>
        <w:rPr>
          <w:color w:val="000000"/>
        </w:rPr>
      </w:pPr>
      <w:r w:rsidRPr="00A610AB">
        <w:rPr>
          <w:rFonts w:hint="eastAsia"/>
          <w:color w:val="000000"/>
        </w:rPr>
        <w:t>移植或者砍伐前款规定树木的，同一建设项目及其附属工程为一处，应当按照规划确定的范围一次性报批；必要时应当组织专家进行论证，或者召开听证会听取社会公众意见。</w:t>
      </w:r>
      <w:r w:rsidRPr="00A610AB">
        <w:rPr>
          <w:color w:val="000000"/>
        </w:rPr>
        <w:t xml:space="preserve"> </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第二十五条</w:t>
      </w:r>
      <w:r w:rsidRPr="00A610AB">
        <w:rPr>
          <w:color w:val="000000"/>
        </w:rPr>
        <w:t xml:space="preserve">  </w:t>
      </w:r>
      <w:r w:rsidRPr="00A610AB">
        <w:rPr>
          <w:rFonts w:hint="eastAsia"/>
          <w:color w:val="000000"/>
        </w:rPr>
        <w:t>禁止在自然山体、风景林地、滨河绿带、公园绿地等城市绿地内从事下列行为：</w:t>
      </w:r>
    </w:p>
    <w:p w:rsidR="00B96C97" w:rsidRPr="00A610AB" w:rsidRDefault="00B96C97" w:rsidP="00A610AB">
      <w:pPr>
        <w:spacing w:line="576" w:lineRule="exact"/>
        <w:ind w:firstLineChars="200" w:firstLine="640"/>
        <w:rPr>
          <w:color w:val="000000"/>
        </w:rPr>
      </w:pPr>
      <w:r w:rsidRPr="00A610AB">
        <w:rPr>
          <w:rFonts w:hint="eastAsia"/>
          <w:color w:val="000000"/>
        </w:rPr>
        <w:t>（一）擅自采摘花果枝叶、掘取树根、剥取树皮；</w:t>
      </w:r>
    </w:p>
    <w:p w:rsidR="00B96C97" w:rsidRPr="00A610AB" w:rsidRDefault="00B96C97" w:rsidP="00A610AB">
      <w:pPr>
        <w:spacing w:line="576" w:lineRule="exact"/>
        <w:ind w:firstLineChars="200" w:firstLine="640"/>
        <w:rPr>
          <w:color w:val="000000"/>
        </w:rPr>
      </w:pPr>
      <w:r w:rsidRPr="00A610AB">
        <w:rPr>
          <w:rFonts w:hint="eastAsia"/>
          <w:color w:val="000000"/>
        </w:rPr>
        <w:t>（二）依树搭建或者在树木及绿化设施上拴挂、钉钉、</w:t>
      </w:r>
      <w:proofErr w:type="gramStart"/>
      <w:r w:rsidRPr="00A610AB">
        <w:rPr>
          <w:rFonts w:hint="eastAsia"/>
          <w:color w:val="000000"/>
        </w:rPr>
        <w:t>刻划</w:t>
      </w:r>
      <w:proofErr w:type="gramEnd"/>
      <w:r w:rsidRPr="00A610AB">
        <w:rPr>
          <w:rFonts w:hint="eastAsia"/>
          <w:color w:val="000000"/>
        </w:rPr>
        <w:t>、晾晒衣物、涂抹、粘贴宣传品；</w:t>
      </w:r>
    </w:p>
    <w:p w:rsidR="00B96C97" w:rsidRPr="00A610AB" w:rsidRDefault="00B96C97" w:rsidP="00A610AB">
      <w:pPr>
        <w:spacing w:line="576" w:lineRule="exact"/>
        <w:ind w:firstLineChars="200" w:firstLine="640"/>
        <w:rPr>
          <w:color w:val="000000"/>
        </w:rPr>
      </w:pPr>
      <w:r w:rsidRPr="00A610AB">
        <w:rPr>
          <w:rFonts w:hint="eastAsia"/>
          <w:color w:val="000000"/>
        </w:rPr>
        <w:t>（三）堆放物品、倾倒垃圾，祭祀、焚烧物品；</w:t>
      </w:r>
    </w:p>
    <w:p w:rsidR="00B96C97" w:rsidRPr="00A610AB" w:rsidRDefault="00B96C97" w:rsidP="00A610AB">
      <w:pPr>
        <w:spacing w:line="576" w:lineRule="exact"/>
        <w:ind w:firstLineChars="200" w:firstLine="640"/>
        <w:rPr>
          <w:color w:val="000000"/>
        </w:rPr>
      </w:pPr>
      <w:r w:rsidRPr="00A610AB">
        <w:rPr>
          <w:rFonts w:hint="eastAsia"/>
          <w:color w:val="000000"/>
        </w:rPr>
        <w:t>（四）向树穴、树池内倾倒热水、油污、酸碱性物质等妨</w:t>
      </w:r>
      <w:r w:rsidRPr="00A610AB">
        <w:rPr>
          <w:rFonts w:hint="eastAsia"/>
          <w:color w:val="000000"/>
        </w:rPr>
        <w:lastRenderedPageBreak/>
        <w:t>害树木正常生长的物质；</w:t>
      </w:r>
    </w:p>
    <w:p w:rsidR="00B96C97" w:rsidRPr="00A610AB" w:rsidRDefault="00B96C97" w:rsidP="00A610AB">
      <w:pPr>
        <w:spacing w:line="576" w:lineRule="exact"/>
        <w:ind w:firstLineChars="200" w:firstLine="640"/>
        <w:rPr>
          <w:color w:val="000000"/>
        </w:rPr>
      </w:pPr>
      <w:r w:rsidRPr="00A610AB">
        <w:rPr>
          <w:rFonts w:hint="eastAsia"/>
          <w:color w:val="000000"/>
        </w:rPr>
        <w:t>（五）</w:t>
      </w:r>
      <w:proofErr w:type="gramStart"/>
      <w:r w:rsidRPr="00A610AB">
        <w:rPr>
          <w:rFonts w:hint="eastAsia"/>
          <w:color w:val="000000"/>
        </w:rPr>
        <w:t>跳广场舞</w:t>
      </w:r>
      <w:proofErr w:type="gramEnd"/>
      <w:r w:rsidRPr="00A610AB">
        <w:rPr>
          <w:rFonts w:hint="eastAsia"/>
          <w:color w:val="000000"/>
        </w:rPr>
        <w:t>、停放车辆、烧烤露营等踩踏毁损草坪的行为；</w:t>
      </w:r>
    </w:p>
    <w:p w:rsidR="00B96C97" w:rsidRPr="00A610AB" w:rsidRDefault="00B96C97" w:rsidP="00A610AB">
      <w:pPr>
        <w:spacing w:line="576" w:lineRule="exact"/>
        <w:ind w:firstLineChars="200" w:firstLine="640"/>
        <w:rPr>
          <w:color w:val="000000"/>
        </w:rPr>
      </w:pPr>
      <w:r w:rsidRPr="00A610AB">
        <w:rPr>
          <w:rFonts w:hint="eastAsia"/>
          <w:color w:val="000000"/>
        </w:rPr>
        <w:t>（六）种植农作物或者饲养家禽家畜；</w:t>
      </w:r>
    </w:p>
    <w:p w:rsidR="00B96C97" w:rsidRPr="00A610AB" w:rsidRDefault="00B96C97" w:rsidP="00A610AB">
      <w:pPr>
        <w:spacing w:line="576" w:lineRule="exact"/>
        <w:ind w:firstLineChars="200" w:firstLine="640"/>
        <w:rPr>
          <w:color w:val="000000"/>
        </w:rPr>
      </w:pPr>
      <w:r w:rsidRPr="00A610AB">
        <w:rPr>
          <w:rFonts w:hint="eastAsia"/>
          <w:color w:val="000000"/>
        </w:rPr>
        <w:t>（七）擅自设置营业摊点、广告设施，建造坟墓；</w:t>
      </w:r>
    </w:p>
    <w:p w:rsidR="00B96C97" w:rsidRPr="00A610AB" w:rsidRDefault="00B96C97" w:rsidP="00A610AB">
      <w:pPr>
        <w:spacing w:line="576" w:lineRule="exact"/>
        <w:ind w:firstLineChars="200" w:firstLine="640"/>
        <w:rPr>
          <w:color w:val="000000"/>
        </w:rPr>
      </w:pPr>
      <w:r w:rsidRPr="00A610AB">
        <w:rPr>
          <w:rFonts w:hint="eastAsia"/>
          <w:color w:val="000000"/>
        </w:rPr>
        <w:t>（八）乱倒乱堆建筑渣土；</w:t>
      </w:r>
    </w:p>
    <w:p w:rsidR="00B96C97" w:rsidRPr="00A610AB" w:rsidRDefault="00B96C97" w:rsidP="00A610AB">
      <w:pPr>
        <w:spacing w:line="576" w:lineRule="exact"/>
        <w:ind w:firstLineChars="200" w:firstLine="640"/>
        <w:rPr>
          <w:color w:val="000000"/>
        </w:rPr>
      </w:pPr>
      <w:r w:rsidRPr="00A610AB">
        <w:rPr>
          <w:rFonts w:hint="eastAsia"/>
          <w:color w:val="000000"/>
        </w:rPr>
        <w:t>（九）未经许可修建</w:t>
      </w:r>
      <w:proofErr w:type="gramStart"/>
      <w:r w:rsidRPr="00A610AB">
        <w:rPr>
          <w:rFonts w:hint="eastAsia"/>
          <w:color w:val="000000"/>
        </w:rPr>
        <w:t>建</w:t>
      </w:r>
      <w:proofErr w:type="gramEnd"/>
      <w:r w:rsidRPr="00A610AB">
        <w:rPr>
          <w:rFonts w:hint="eastAsia"/>
          <w:color w:val="000000"/>
        </w:rPr>
        <w:t>（构）筑物；</w:t>
      </w:r>
    </w:p>
    <w:p w:rsidR="00B96C97" w:rsidRPr="00A610AB" w:rsidRDefault="00B96C97" w:rsidP="00A610AB">
      <w:pPr>
        <w:spacing w:line="576" w:lineRule="exact"/>
        <w:ind w:firstLineChars="200" w:firstLine="640"/>
        <w:rPr>
          <w:color w:val="000000"/>
        </w:rPr>
      </w:pPr>
      <w:r w:rsidRPr="00A610AB">
        <w:rPr>
          <w:rFonts w:hint="eastAsia"/>
          <w:color w:val="000000"/>
        </w:rPr>
        <w:t>（十）未经许可从事开山、采石、开垦林地等开采活动；</w:t>
      </w:r>
    </w:p>
    <w:p w:rsidR="00B96C97" w:rsidRPr="00A610AB" w:rsidRDefault="00B96C97" w:rsidP="00A610AB">
      <w:pPr>
        <w:spacing w:line="576" w:lineRule="exact"/>
        <w:ind w:firstLineChars="200" w:firstLine="640"/>
        <w:rPr>
          <w:color w:val="000000"/>
        </w:rPr>
      </w:pPr>
      <w:r w:rsidRPr="00A610AB">
        <w:rPr>
          <w:rFonts w:hint="eastAsia"/>
          <w:color w:val="000000"/>
        </w:rPr>
        <w:t>（十一）其他损毁城市绿地和绿化设施的行为。</w:t>
      </w:r>
    </w:p>
    <w:p w:rsidR="00B96C97" w:rsidRPr="00A610AB" w:rsidRDefault="00B96C97" w:rsidP="00A610AB">
      <w:pPr>
        <w:spacing w:line="576" w:lineRule="exact"/>
        <w:ind w:firstLineChars="200" w:firstLine="640"/>
        <w:rPr>
          <w:color w:val="000000"/>
        </w:rPr>
      </w:pPr>
    </w:p>
    <w:p w:rsidR="00B96C97" w:rsidRDefault="00B96C97" w:rsidP="00A610AB">
      <w:pPr>
        <w:spacing w:line="576" w:lineRule="exact"/>
        <w:jc w:val="center"/>
        <w:rPr>
          <w:rFonts w:ascii="黑体" w:eastAsia="黑体" w:hAnsi="黑体" w:hint="eastAsia"/>
          <w:color w:val="000000"/>
        </w:rPr>
      </w:pPr>
      <w:r w:rsidRPr="00A610AB">
        <w:rPr>
          <w:rFonts w:ascii="黑体" w:eastAsia="黑体" w:hAnsi="黑体" w:hint="eastAsia"/>
          <w:color w:val="000000"/>
        </w:rPr>
        <w:t>第四章</w:t>
      </w:r>
      <w:r w:rsidRPr="00A610AB">
        <w:rPr>
          <w:rFonts w:ascii="黑体" w:eastAsia="黑体" w:hAnsi="黑体"/>
          <w:color w:val="000000"/>
        </w:rPr>
        <w:t xml:space="preserve">  </w:t>
      </w:r>
      <w:r w:rsidRPr="00A610AB">
        <w:rPr>
          <w:rFonts w:ascii="黑体" w:eastAsia="黑体" w:hAnsi="黑体" w:hint="eastAsia"/>
          <w:color w:val="000000"/>
        </w:rPr>
        <w:t>法律责任</w:t>
      </w:r>
    </w:p>
    <w:p w:rsidR="00A610AB" w:rsidRPr="00A610AB" w:rsidRDefault="00A610AB" w:rsidP="00A610AB">
      <w:pPr>
        <w:pStyle w:val="a0"/>
      </w:pP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第二十六条</w:t>
      </w:r>
      <w:r w:rsidRPr="00A610AB">
        <w:rPr>
          <w:color w:val="000000"/>
        </w:rPr>
        <w:t xml:space="preserve">  </w:t>
      </w:r>
      <w:r w:rsidRPr="00A610AB">
        <w:rPr>
          <w:rFonts w:hint="eastAsia"/>
          <w:color w:val="000000"/>
        </w:rPr>
        <w:t>违反本条例第十条规定，擅自改变城市绿地系统规划、绿化专项规划和绿线的，由市、县（市、区）城市园林绿化行政主管部门报同级人民政府撤销变更文件，并由相关部门对责任人进行处理。</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第二十七条</w:t>
      </w:r>
      <w:r w:rsidRPr="00A610AB">
        <w:rPr>
          <w:color w:val="000000"/>
        </w:rPr>
        <w:t xml:space="preserve">  </w:t>
      </w:r>
      <w:r w:rsidRPr="00A610AB">
        <w:rPr>
          <w:rFonts w:hint="eastAsia"/>
          <w:color w:val="000000"/>
        </w:rPr>
        <w:t>违反本条例第十一条规定，建设项目竣工后未达到绿地率标准的，责令限期改正；逾期不改正的，按照不足绿地面积数处以每平方米一万元以上三万元以下罚款。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第二十八条</w:t>
      </w:r>
      <w:r w:rsidRPr="00A610AB">
        <w:rPr>
          <w:color w:val="000000"/>
        </w:rPr>
        <w:t xml:space="preserve">  </w:t>
      </w:r>
      <w:r w:rsidRPr="00A610AB">
        <w:rPr>
          <w:rFonts w:hint="eastAsia"/>
          <w:color w:val="000000"/>
        </w:rPr>
        <w:t>违反本条例第十五条第一款规定，建设单位未按照规定期限完成绿化工程建设的，责令限期完成；逾期未</w:t>
      </w:r>
      <w:r w:rsidRPr="00A610AB">
        <w:rPr>
          <w:rFonts w:hint="eastAsia"/>
          <w:color w:val="000000"/>
        </w:rPr>
        <w:lastRenderedPageBreak/>
        <w:t>完成的，处以未完成绿化工程预算费用一倍以上二倍以下罚款。</w:t>
      </w:r>
      <w:r w:rsidRPr="00A610AB">
        <w:rPr>
          <w:color w:val="000000"/>
        </w:rPr>
        <w:t xml:space="preserve"> </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第二十九条</w:t>
      </w:r>
      <w:r w:rsidRPr="00A610AB">
        <w:rPr>
          <w:color w:val="000000"/>
        </w:rPr>
        <w:t xml:space="preserve">  </w:t>
      </w:r>
      <w:r w:rsidRPr="00A610AB">
        <w:rPr>
          <w:rFonts w:hint="eastAsia"/>
          <w:color w:val="000000"/>
        </w:rPr>
        <w:t>违反本条例第十八条规定，建设单位未在规定期限内将绿化工程竣工验收资料报城市园林绿化行政主管部门的，责令限期补报；逾期不补报的，处以五千元以上一万元以下罚款。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第三十条</w:t>
      </w:r>
      <w:r w:rsidRPr="00A610AB">
        <w:rPr>
          <w:color w:val="000000"/>
        </w:rPr>
        <w:t xml:space="preserve">  </w:t>
      </w:r>
      <w:r w:rsidRPr="00A610AB">
        <w:rPr>
          <w:rFonts w:hint="eastAsia"/>
          <w:color w:val="000000"/>
        </w:rPr>
        <w:t>违反本条例第十九条规定，建设单位未在该项目的显著位置公示绿地平面图的，责令限期改正；逾期不改正的，处以五千元以上一万元以下罚款。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第三十一条</w:t>
      </w:r>
      <w:r w:rsidRPr="00A610AB">
        <w:rPr>
          <w:color w:val="000000"/>
        </w:rPr>
        <w:t xml:space="preserve">  </w:t>
      </w:r>
      <w:r w:rsidRPr="00A610AB">
        <w:rPr>
          <w:rFonts w:hint="eastAsia"/>
          <w:color w:val="000000"/>
        </w:rPr>
        <w:t>违反本条例第二十一条规定，未按照国家、省、市绿化养护技术规范和标准养护管理的，责令限期改正；逾期不改正的，处以一千元以上五千元以下罚款。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第三十二条</w:t>
      </w:r>
      <w:r w:rsidRPr="00A610AB">
        <w:rPr>
          <w:color w:val="000000"/>
        </w:rPr>
        <w:t xml:space="preserve">  </w:t>
      </w:r>
      <w:r w:rsidRPr="00A610AB">
        <w:rPr>
          <w:rFonts w:hint="eastAsia"/>
          <w:color w:val="000000"/>
        </w:rPr>
        <w:t>违反本条例第二十二条规定，擅自修剪树木的，处以五千元以上一万元以下罚款。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第三十三条</w:t>
      </w:r>
      <w:r w:rsidRPr="00A610AB">
        <w:rPr>
          <w:color w:val="000000"/>
        </w:rPr>
        <w:t xml:space="preserve">  </w:t>
      </w:r>
      <w:r w:rsidRPr="00A610AB">
        <w:rPr>
          <w:rFonts w:hint="eastAsia"/>
          <w:color w:val="000000"/>
        </w:rPr>
        <w:t>违反本条例第二十三条规定，擅自占用或者超期占用城市绿地的，责令限期退还，恢复原状；造成损失的，责令赔偿损失。</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第三十四条</w:t>
      </w:r>
      <w:r w:rsidRPr="00A610AB">
        <w:rPr>
          <w:color w:val="000000"/>
        </w:rPr>
        <w:t xml:space="preserve">  </w:t>
      </w:r>
      <w:r w:rsidRPr="00A610AB">
        <w:rPr>
          <w:rFonts w:hint="eastAsia"/>
          <w:color w:val="000000"/>
        </w:rPr>
        <w:t>违反本条例第二十四条规定，擅自移植、砍伐城市树木的，责令改正、赔偿损失，可以并</w:t>
      </w:r>
      <w:proofErr w:type="gramStart"/>
      <w:r w:rsidRPr="00A610AB">
        <w:rPr>
          <w:rFonts w:hint="eastAsia"/>
          <w:color w:val="000000"/>
        </w:rPr>
        <w:t>处赔偿</w:t>
      </w:r>
      <w:proofErr w:type="gramEnd"/>
      <w:r w:rsidRPr="00A610AB">
        <w:rPr>
          <w:rFonts w:hint="eastAsia"/>
          <w:color w:val="000000"/>
        </w:rPr>
        <w:t>金额二倍以下的罚款。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第三十五条</w:t>
      </w:r>
      <w:r w:rsidRPr="00A610AB">
        <w:rPr>
          <w:color w:val="000000"/>
        </w:rPr>
        <w:t xml:space="preserve">  </w:t>
      </w:r>
      <w:r w:rsidRPr="00A610AB">
        <w:rPr>
          <w:rFonts w:hint="eastAsia"/>
          <w:color w:val="000000"/>
        </w:rPr>
        <w:t>违反本条例第二十五条规定，损毁城市绿地</w:t>
      </w:r>
      <w:r w:rsidRPr="00A610AB">
        <w:rPr>
          <w:rFonts w:hint="eastAsia"/>
          <w:color w:val="000000"/>
        </w:rPr>
        <w:lastRenderedPageBreak/>
        <w:t>及绿化设施的，给予批评教育，责令停止侵害、限期改正；造成损失的，责令赔偿损失，并按照下列规定给予处罚：</w:t>
      </w:r>
    </w:p>
    <w:p w:rsidR="00B96C97" w:rsidRPr="00A610AB" w:rsidRDefault="00B96C97" w:rsidP="00A610AB">
      <w:pPr>
        <w:spacing w:line="576" w:lineRule="exact"/>
        <w:ind w:firstLineChars="200" w:firstLine="640"/>
        <w:rPr>
          <w:color w:val="000000"/>
        </w:rPr>
      </w:pPr>
      <w:r w:rsidRPr="00A610AB">
        <w:rPr>
          <w:rFonts w:hint="eastAsia"/>
          <w:color w:val="000000"/>
        </w:rPr>
        <w:t>（一）违反第一、第二、第三项规定的，处以五十元罚款；</w:t>
      </w:r>
    </w:p>
    <w:p w:rsidR="00B96C97" w:rsidRPr="00A610AB" w:rsidRDefault="00B96C97" w:rsidP="00A610AB">
      <w:pPr>
        <w:spacing w:line="576" w:lineRule="exact"/>
        <w:ind w:firstLineChars="200" w:firstLine="640"/>
        <w:rPr>
          <w:color w:val="000000"/>
        </w:rPr>
      </w:pPr>
      <w:r w:rsidRPr="00A610AB">
        <w:rPr>
          <w:rFonts w:hint="eastAsia"/>
          <w:color w:val="000000"/>
        </w:rPr>
        <w:t>（二）违反第四、第五、第六项规定的，处以一百元以上二百元以下罚款；</w:t>
      </w:r>
    </w:p>
    <w:p w:rsidR="00B96C97" w:rsidRPr="00A610AB" w:rsidRDefault="00B96C97" w:rsidP="00A610AB">
      <w:pPr>
        <w:spacing w:line="576" w:lineRule="exact"/>
        <w:ind w:firstLineChars="200" w:firstLine="640"/>
        <w:rPr>
          <w:color w:val="000000"/>
        </w:rPr>
      </w:pPr>
      <w:r w:rsidRPr="00A610AB">
        <w:rPr>
          <w:rFonts w:hint="eastAsia"/>
          <w:color w:val="000000"/>
        </w:rPr>
        <w:t>（三）违反第七项规定，擅自设置营业摊点、广告设施或者建造坟墓的，处以二百元以上五百元以下罚款；</w:t>
      </w:r>
    </w:p>
    <w:p w:rsidR="00B96C97" w:rsidRPr="00A610AB" w:rsidRDefault="00B96C97" w:rsidP="00A610AB">
      <w:pPr>
        <w:spacing w:line="576" w:lineRule="exact"/>
        <w:ind w:firstLineChars="200" w:firstLine="640"/>
        <w:rPr>
          <w:color w:val="000000"/>
        </w:rPr>
      </w:pPr>
      <w:r w:rsidRPr="00A610AB">
        <w:rPr>
          <w:rFonts w:hint="eastAsia"/>
          <w:color w:val="000000"/>
        </w:rPr>
        <w:t>（四）违反第八、第九、第十项规定，乱倒乱堆建筑渣土、未经许可修建</w:t>
      </w:r>
      <w:proofErr w:type="gramStart"/>
      <w:r w:rsidRPr="00A610AB">
        <w:rPr>
          <w:rFonts w:hint="eastAsia"/>
          <w:color w:val="000000"/>
        </w:rPr>
        <w:t>建</w:t>
      </w:r>
      <w:proofErr w:type="gramEnd"/>
      <w:r w:rsidRPr="00A610AB">
        <w:rPr>
          <w:rFonts w:hint="eastAsia"/>
          <w:color w:val="000000"/>
        </w:rPr>
        <w:t>（构）筑物或者未经许可从事开山、采石、开垦林地等开采活动的，处以造成损害价值的一倍以上二倍以下罚款；</w:t>
      </w:r>
    </w:p>
    <w:p w:rsidR="00B96C97" w:rsidRPr="00A610AB" w:rsidRDefault="00B96C97" w:rsidP="00A610AB">
      <w:pPr>
        <w:spacing w:line="576" w:lineRule="exact"/>
        <w:ind w:firstLineChars="200" w:firstLine="640"/>
        <w:rPr>
          <w:color w:val="000000"/>
        </w:rPr>
      </w:pPr>
      <w:r w:rsidRPr="00A610AB">
        <w:rPr>
          <w:rFonts w:hint="eastAsia"/>
          <w:color w:val="000000"/>
        </w:rPr>
        <w:t>（五）违反第十一项规定，损毁绿化设施的，可以处二千元以上一万元以下罚款。</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第三十六条</w:t>
      </w:r>
      <w:r w:rsidRPr="00A610AB">
        <w:rPr>
          <w:color w:val="000000"/>
        </w:rPr>
        <w:t xml:space="preserve">  </w:t>
      </w:r>
      <w:r w:rsidRPr="00A610AB">
        <w:rPr>
          <w:rFonts w:hint="eastAsia"/>
          <w:color w:val="000000"/>
        </w:rPr>
        <w:t>本条例规定的行政处罚纳入城市管理相对集中行政处罚权的，由城市管理行政执法部门实施；未纳入城市管理相对集中行政处罚权的，由有关行政主管部门依据职责实施。</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第三十七条</w:t>
      </w:r>
      <w:r w:rsidRPr="00A610AB">
        <w:rPr>
          <w:color w:val="000000"/>
        </w:rPr>
        <w:t xml:space="preserve">  </w:t>
      </w:r>
      <w:r w:rsidRPr="00A610AB">
        <w:rPr>
          <w:rFonts w:hint="eastAsia"/>
          <w:color w:val="000000"/>
        </w:rPr>
        <w:t>在城市园林绿化管理工作中国家工作人员玩忽职守、滥用职权、徇私舞弊的，依法给予行政处分；构成犯罪的，依法追究刑事责任。</w:t>
      </w:r>
    </w:p>
    <w:p w:rsidR="00B96C97" w:rsidRPr="00A610AB" w:rsidRDefault="00B96C97" w:rsidP="00A610AB">
      <w:pPr>
        <w:spacing w:line="576" w:lineRule="exact"/>
        <w:ind w:firstLineChars="200" w:firstLine="640"/>
        <w:rPr>
          <w:color w:val="000000"/>
        </w:rPr>
      </w:pPr>
    </w:p>
    <w:p w:rsidR="00B96C97" w:rsidRDefault="00B96C97" w:rsidP="00A610AB">
      <w:pPr>
        <w:spacing w:line="576" w:lineRule="exact"/>
        <w:jc w:val="center"/>
        <w:rPr>
          <w:rFonts w:ascii="黑体" w:eastAsia="黑体" w:hAnsi="黑体" w:hint="eastAsia"/>
          <w:color w:val="000000"/>
        </w:rPr>
      </w:pPr>
      <w:r w:rsidRPr="00A610AB">
        <w:rPr>
          <w:rFonts w:ascii="黑体" w:eastAsia="黑体" w:hAnsi="黑体" w:hint="eastAsia"/>
          <w:color w:val="000000"/>
        </w:rPr>
        <w:t>第五章</w:t>
      </w:r>
      <w:r w:rsidRPr="00A610AB">
        <w:rPr>
          <w:rFonts w:ascii="黑体" w:eastAsia="黑体" w:hAnsi="黑体"/>
          <w:color w:val="000000"/>
        </w:rPr>
        <w:t xml:space="preserve">  </w:t>
      </w:r>
      <w:r w:rsidRPr="00A610AB">
        <w:rPr>
          <w:rFonts w:ascii="黑体" w:eastAsia="黑体" w:hAnsi="黑体" w:hint="eastAsia"/>
          <w:color w:val="000000"/>
        </w:rPr>
        <w:t>附</w:t>
      </w:r>
      <w:r w:rsidR="00A610AB">
        <w:rPr>
          <w:rFonts w:ascii="黑体" w:eastAsia="黑体" w:hAnsi="黑体" w:hint="eastAsia"/>
          <w:color w:val="000000"/>
        </w:rPr>
        <w:t xml:space="preserve">  </w:t>
      </w:r>
      <w:r w:rsidRPr="00A610AB">
        <w:rPr>
          <w:rFonts w:ascii="黑体" w:eastAsia="黑体" w:hAnsi="黑体" w:hint="eastAsia"/>
          <w:color w:val="000000"/>
        </w:rPr>
        <w:t>则</w:t>
      </w:r>
    </w:p>
    <w:p w:rsidR="00A610AB" w:rsidRPr="00A610AB" w:rsidRDefault="00A610AB" w:rsidP="00A610AB">
      <w:pPr>
        <w:pStyle w:val="a0"/>
      </w:pP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第三十八条</w:t>
      </w:r>
      <w:r w:rsidRPr="00A610AB">
        <w:rPr>
          <w:color w:val="000000"/>
        </w:rPr>
        <w:t xml:space="preserve">  </w:t>
      </w:r>
      <w:r w:rsidRPr="00A610AB">
        <w:rPr>
          <w:rFonts w:hint="eastAsia"/>
          <w:color w:val="000000"/>
        </w:rPr>
        <w:t>本条例所称城市绿地包括公园绿地、附属绿地、广场用地、防护绿地和区域绿地，其含义分别为：</w:t>
      </w:r>
    </w:p>
    <w:p w:rsidR="00B96C97" w:rsidRPr="00A610AB" w:rsidRDefault="00B96C97" w:rsidP="00A610AB">
      <w:pPr>
        <w:spacing w:line="576" w:lineRule="exact"/>
        <w:ind w:firstLineChars="200" w:firstLine="640"/>
        <w:rPr>
          <w:color w:val="000000"/>
        </w:rPr>
      </w:pPr>
      <w:r w:rsidRPr="00A610AB">
        <w:rPr>
          <w:rFonts w:hint="eastAsia"/>
          <w:color w:val="000000"/>
        </w:rPr>
        <w:t>（一）公园绿地，是城市中向公众开放的</w:t>
      </w:r>
      <w:r w:rsidRPr="00A610AB">
        <w:rPr>
          <w:color w:val="000000"/>
        </w:rPr>
        <w:t xml:space="preserve">, </w:t>
      </w:r>
      <w:r w:rsidRPr="00A610AB">
        <w:rPr>
          <w:rFonts w:hint="eastAsia"/>
          <w:color w:val="000000"/>
        </w:rPr>
        <w:t>以游憩为主要功能</w:t>
      </w:r>
      <w:r w:rsidRPr="00A610AB">
        <w:rPr>
          <w:color w:val="000000"/>
        </w:rPr>
        <w:t xml:space="preserve">, </w:t>
      </w:r>
      <w:r w:rsidRPr="00A610AB">
        <w:rPr>
          <w:rFonts w:hint="eastAsia"/>
          <w:color w:val="000000"/>
        </w:rPr>
        <w:t>有一定的游憩设施和服务设施</w:t>
      </w:r>
      <w:r w:rsidRPr="00A610AB">
        <w:rPr>
          <w:color w:val="000000"/>
        </w:rPr>
        <w:t xml:space="preserve">, </w:t>
      </w:r>
      <w:r w:rsidRPr="00A610AB">
        <w:rPr>
          <w:rFonts w:hint="eastAsia"/>
          <w:color w:val="000000"/>
        </w:rPr>
        <w:t>同时兼有健全生态、美化景观、科普教育、应急避险等综合作用的绿化用地。</w:t>
      </w:r>
    </w:p>
    <w:p w:rsidR="00B96C97" w:rsidRPr="00A610AB" w:rsidRDefault="00B96C97" w:rsidP="00A610AB">
      <w:pPr>
        <w:spacing w:line="576" w:lineRule="exact"/>
        <w:ind w:firstLineChars="200" w:firstLine="640"/>
        <w:rPr>
          <w:color w:val="000000"/>
        </w:rPr>
      </w:pPr>
      <w:r w:rsidRPr="00A610AB">
        <w:rPr>
          <w:rFonts w:hint="eastAsia"/>
          <w:color w:val="000000"/>
        </w:rPr>
        <w:t>（二）附属绿地，是指附属于各类城市建设用地（除</w:t>
      </w:r>
      <w:r w:rsidRPr="00A610AB">
        <w:rPr>
          <w:color w:val="000000"/>
        </w:rPr>
        <w:t xml:space="preserve"> </w:t>
      </w:r>
      <w:r w:rsidRPr="00A610AB">
        <w:rPr>
          <w:rFonts w:hint="eastAsia"/>
          <w:color w:val="000000"/>
        </w:rPr>
        <w:t>“广场用地”）的绿化用地。</w:t>
      </w:r>
    </w:p>
    <w:p w:rsidR="00B96C97" w:rsidRPr="00A610AB" w:rsidRDefault="00B96C97" w:rsidP="00A610AB">
      <w:pPr>
        <w:spacing w:line="576" w:lineRule="exact"/>
        <w:ind w:firstLineChars="200" w:firstLine="640"/>
        <w:rPr>
          <w:color w:val="000000"/>
        </w:rPr>
      </w:pPr>
      <w:r w:rsidRPr="00A610AB">
        <w:rPr>
          <w:rFonts w:hint="eastAsia"/>
          <w:color w:val="000000"/>
        </w:rPr>
        <w:t>（三）广场用地，是指以游憩、纪念、集会和避险等功能为主的城市公共活动场地中的规划绿地。</w:t>
      </w:r>
    </w:p>
    <w:p w:rsidR="00B96C97" w:rsidRPr="00A610AB" w:rsidRDefault="00B96C97" w:rsidP="00A610AB">
      <w:pPr>
        <w:spacing w:line="576" w:lineRule="exact"/>
        <w:ind w:firstLineChars="200" w:firstLine="640"/>
        <w:rPr>
          <w:color w:val="000000"/>
        </w:rPr>
      </w:pPr>
      <w:r w:rsidRPr="00A610AB">
        <w:rPr>
          <w:rFonts w:hint="eastAsia"/>
          <w:color w:val="000000"/>
        </w:rPr>
        <w:t>（四）防护绿地，是指具有生态、卫生、隔离、安全防护功能的绿化用地，包括城市卫生隔离带、道路防护绿地、城市高压走廊绿带、防风林、城市组团隔离带等。</w:t>
      </w:r>
    </w:p>
    <w:p w:rsidR="00B96C97" w:rsidRPr="00A610AB" w:rsidRDefault="00B96C97" w:rsidP="00A610AB">
      <w:pPr>
        <w:spacing w:line="576" w:lineRule="exact"/>
        <w:ind w:firstLineChars="200" w:firstLine="640"/>
        <w:rPr>
          <w:color w:val="000000"/>
        </w:rPr>
      </w:pPr>
      <w:r w:rsidRPr="00A610AB">
        <w:rPr>
          <w:rFonts w:hint="eastAsia"/>
          <w:color w:val="000000"/>
        </w:rPr>
        <w:t>（五）区域绿地，是指市（县）域范围以内、城市建设用地之外</w:t>
      </w:r>
      <w:r w:rsidRPr="00A610AB">
        <w:rPr>
          <w:color w:val="000000"/>
        </w:rPr>
        <w:t xml:space="preserve">, </w:t>
      </w:r>
      <w:r w:rsidRPr="00A610AB">
        <w:rPr>
          <w:rFonts w:hint="eastAsia"/>
          <w:color w:val="000000"/>
        </w:rPr>
        <w:t>对于保障城乡生态和景观格局完整、居民休闲游憩、设施安全与防护隔离等具有重要作用的各类绿地，包括风景游憩绿地、生态保育绿地、区域设施防护绿地、生产绿地。</w:t>
      </w:r>
    </w:p>
    <w:p w:rsidR="00B96C97" w:rsidRPr="00A610AB" w:rsidRDefault="00B96C97" w:rsidP="00A610AB">
      <w:pPr>
        <w:spacing w:line="576" w:lineRule="exact"/>
        <w:ind w:firstLineChars="200" w:firstLine="640"/>
        <w:rPr>
          <w:color w:val="000000"/>
        </w:rPr>
      </w:pPr>
      <w:r w:rsidRPr="00A610AB">
        <w:rPr>
          <w:rFonts w:hint="eastAsia"/>
          <w:color w:val="000000"/>
        </w:rPr>
        <w:t>本条例所称绿线，是指各类绿地范围的控制线。</w:t>
      </w:r>
    </w:p>
    <w:p w:rsidR="00B96C97" w:rsidRPr="00A610AB" w:rsidRDefault="00B96C97" w:rsidP="00A610AB">
      <w:pPr>
        <w:spacing w:line="576" w:lineRule="exact"/>
        <w:ind w:firstLineChars="200" w:firstLine="640"/>
        <w:rPr>
          <w:color w:val="000000"/>
        </w:rPr>
      </w:pPr>
      <w:r w:rsidRPr="00A610AB">
        <w:rPr>
          <w:rFonts w:hint="eastAsia"/>
          <w:color w:val="000000"/>
        </w:rPr>
        <w:t>本条例所称绿地率，是指建设工程附属绿化用地面积占建</w:t>
      </w:r>
      <w:r w:rsidRPr="00A610AB">
        <w:rPr>
          <w:rFonts w:hint="eastAsia"/>
          <w:color w:val="000000"/>
        </w:rPr>
        <w:lastRenderedPageBreak/>
        <w:t>设用地总面积的比例。绿地面积不包括立体绿化和室内绿化的面积。</w:t>
      </w:r>
    </w:p>
    <w:p w:rsidR="00B96C97" w:rsidRPr="00A610AB" w:rsidRDefault="00B96C97" w:rsidP="00A610AB">
      <w:pPr>
        <w:spacing w:line="576" w:lineRule="exact"/>
        <w:ind w:firstLineChars="200" w:firstLine="640"/>
        <w:rPr>
          <w:color w:val="000000"/>
        </w:rPr>
      </w:pPr>
      <w:r w:rsidRPr="00A610AB">
        <w:rPr>
          <w:rFonts w:hint="eastAsia"/>
          <w:color w:val="000000"/>
        </w:rPr>
        <w:t>本条例所称游园，是指配置精美园林植物，讲究街景艺术效果，并设有供短暂休憩设施的花园或者小型公园。</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第三十九条</w:t>
      </w:r>
      <w:r w:rsidRPr="00A610AB">
        <w:rPr>
          <w:color w:val="000000"/>
        </w:rPr>
        <w:t xml:space="preserve">  </w:t>
      </w:r>
      <w:r w:rsidRPr="00A610AB">
        <w:rPr>
          <w:rFonts w:hint="eastAsia"/>
          <w:color w:val="000000"/>
        </w:rPr>
        <w:t>古树名木的保护和管理依照有关法律法规执行。</w:t>
      </w:r>
    </w:p>
    <w:p w:rsidR="00B96C97" w:rsidRPr="00A610AB" w:rsidRDefault="00B96C97" w:rsidP="00A610AB">
      <w:pPr>
        <w:spacing w:line="576" w:lineRule="exact"/>
        <w:ind w:firstLineChars="200" w:firstLine="640"/>
        <w:rPr>
          <w:color w:val="000000"/>
        </w:rPr>
      </w:pPr>
      <w:r w:rsidRPr="00A610AB">
        <w:rPr>
          <w:rFonts w:ascii="黑体" w:eastAsia="黑体" w:hAnsi="黑体" w:hint="eastAsia"/>
          <w:color w:val="000000"/>
        </w:rPr>
        <w:t>第四十条</w:t>
      </w:r>
      <w:r w:rsidRPr="00A610AB">
        <w:rPr>
          <w:rFonts w:ascii="黑体" w:eastAsia="黑体" w:hAnsi="黑体"/>
          <w:color w:val="000000"/>
        </w:rPr>
        <w:t xml:space="preserve"> </w:t>
      </w:r>
      <w:r w:rsidRPr="00A610AB">
        <w:rPr>
          <w:color w:val="000000"/>
        </w:rPr>
        <w:t xml:space="preserve"> </w:t>
      </w:r>
      <w:r w:rsidRPr="00A610AB">
        <w:rPr>
          <w:rFonts w:hint="eastAsia"/>
          <w:color w:val="000000"/>
        </w:rPr>
        <w:t>本条例自</w:t>
      </w:r>
      <w:r w:rsidRPr="00A610AB">
        <w:rPr>
          <w:color w:val="000000"/>
        </w:rPr>
        <w:t>2017</w:t>
      </w:r>
      <w:r w:rsidRPr="00A610AB">
        <w:rPr>
          <w:rFonts w:hint="eastAsia"/>
          <w:color w:val="000000"/>
        </w:rPr>
        <w:t>年</w:t>
      </w:r>
      <w:r w:rsidRPr="00A610AB">
        <w:rPr>
          <w:color w:val="000000"/>
        </w:rPr>
        <w:t>3</w:t>
      </w:r>
      <w:r w:rsidRPr="00A610AB">
        <w:rPr>
          <w:rFonts w:hint="eastAsia"/>
          <w:color w:val="000000"/>
        </w:rPr>
        <w:t>月</w:t>
      </w:r>
      <w:r w:rsidRPr="00A610AB">
        <w:rPr>
          <w:color w:val="000000"/>
        </w:rPr>
        <w:t>1</w:t>
      </w:r>
      <w:r w:rsidRPr="00A610AB">
        <w:rPr>
          <w:rFonts w:hint="eastAsia"/>
          <w:color w:val="000000"/>
        </w:rPr>
        <w:t>日起施行。</w:t>
      </w:r>
    </w:p>
    <w:p w:rsidR="00B96C97" w:rsidRPr="00A610AB" w:rsidRDefault="00B96C97" w:rsidP="00A610AB">
      <w:pPr>
        <w:spacing w:line="576" w:lineRule="exact"/>
        <w:rPr>
          <w:color w:val="000000"/>
        </w:rPr>
      </w:pPr>
    </w:p>
    <w:bookmarkEnd w:id="0"/>
    <w:p w:rsidR="00C965D1" w:rsidRPr="00A610AB" w:rsidRDefault="000E43B5" w:rsidP="00A610AB">
      <w:pPr>
        <w:spacing w:line="576" w:lineRule="exact"/>
      </w:pPr>
    </w:p>
    <w:sectPr w:rsidR="00C965D1" w:rsidRPr="00A610AB" w:rsidSect="00A610AB">
      <w:footerReference w:type="even" r:id="rId7"/>
      <w:footerReference w:type="default" r:id="rId8"/>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0AB" w:rsidRDefault="00A610AB" w:rsidP="00A610AB">
      <w:r>
        <w:separator/>
      </w:r>
    </w:p>
  </w:endnote>
  <w:endnote w:type="continuationSeparator" w:id="0">
    <w:p w:rsidR="00A610AB" w:rsidRDefault="00A610AB" w:rsidP="00A6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0AB" w:rsidRPr="00A610AB" w:rsidRDefault="00A610AB">
    <w:pPr>
      <w:pStyle w:val="a6"/>
      <w:rPr>
        <w:rFonts w:asciiTheme="majorEastAsia" w:eastAsiaTheme="majorEastAsia" w:hAnsiTheme="majorEastAsia"/>
        <w:sz w:val="28"/>
        <w:szCs w:val="28"/>
      </w:rPr>
    </w:pPr>
    <w:r w:rsidRPr="00A610AB">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352688180"/>
        <w:docPartObj>
          <w:docPartGallery w:val="Page Numbers (Bottom of Page)"/>
          <w:docPartUnique/>
        </w:docPartObj>
      </w:sdtPr>
      <w:sdtContent>
        <w:r w:rsidRPr="00A610AB">
          <w:rPr>
            <w:rFonts w:asciiTheme="majorEastAsia" w:eastAsiaTheme="majorEastAsia" w:hAnsiTheme="majorEastAsia"/>
            <w:sz w:val="28"/>
            <w:szCs w:val="28"/>
          </w:rPr>
          <w:fldChar w:fldCharType="begin"/>
        </w:r>
        <w:r w:rsidRPr="00A610AB">
          <w:rPr>
            <w:rFonts w:asciiTheme="majorEastAsia" w:eastAsiaTheme="majorEastAsia" w:hAnsiTheme="majorEastAsia"/>
            <w:sz w:val="28"/>
            <w:szCs w:val="28"/>
          </w:rPr>
          <w:instrText>PAGE   \* MERGEFORMAT</w:instrText>
        </w:r>
        <w:r w:rsidRPr="00A610AB">
          <w:rPr>
            <w:rFonts w:asciiTheme="majorEastAsia" w:eastAsiaTheme="majorEastAsia" w:hAnsiTheme="majorEastAsia"/>
            <w:sz w:val="28"/>
            <w:szCs w:val="28"/>
          </w:rPr>
          <w:fldChar w:fldCharType="separate"/>
        </w:r>
        <w:r w:rsidR="00243163" w:rsidRPr="00243163">
          <w:rPr>
            <w:rFonts w:asciiTheme="majorEastAsia" w:eastAsiaTheme="majorEastAsia" w:hAnsiTheme="majorEastAsia"/>
            <w:noProof/>
            <w:sz w:val="28"/>
            <w:szCs w:val="28"/>
            <w:lang w:val="zh-CN"/>
          </w:rPr>
          <w:t>2</w:t>
        </w:r>
        <w:r w:rsidRPr="00A610AB">
          <w:rPr>
            <w:rFonts w:asciiTheme="majorEastAsia" w:eastAsiaTheme="majorEastAsia" w:hAnsiTheme="majorEastAsia"/>
            <w:sz w:val="28"/>
            <w:szCs w:val="28"/>
          </w:rPr>
          <w:fldChar w:fldCharType="end"/>
        </w:r>
        <w:r w:rsidRPr="00A610AB">
          <w:rPr>
            <w:rFonts w:asciiTheme="majorEastAsia" w:eastAsiaTheme="majorEastAsia" w:hAnsiTheme="majorEastAsia" w:hint="eastAsia"/>
            <w:sz w:val="28"/>
            <w:szCs w:val="28"/>
          </w:rPr>
          <w:t xml:space="preserve"> —</w:t>
        </w:r>
      </w:sdtContent>
    </w:sdt>
  </w:p>
  <w:p w:rsidR="00A610AB" w:rsidRPr="00A610AB" w:rsidRDefault="00A610AB">
    <w:pPr>
      <w:pStyle w:val="a6"/>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0AB" w:rsidRPr="00A610AB" w:rsidRDefault="00A610AB">
    <w:pPr>
      <w:pStyle w:val="a6"/>
      <w:jc w:val="right"/>
      <w:rPr>
        <w:rFonts w:asciiTheme="majorEastAsia" w:eastAsiaTheme="majorEastAsia" w:hAnsiTheme="majorEastAsia"/>
        <w:sz w:val="28"/>
        <w:szCs w:val="28"/>
      </w:rPr>
    </w:pPr>
    <w:r w:rsidRPr="00A610AB">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679268805"/>
        <w:docPartObj>
          <w:docPartGallery w:val="Page Numbers (Bottom of Page)"/>
          <w:docPartUnique/>
        </w:docPartObj>
      </w:sdtPr>
      <w:sdtContent>
        <w:r w:rsidRPr="00A610AB">
          <w:rPr>
            <w:rFonts w:asciiTheme="majorEastAsia" w:eastAsiaTheme="majorEastAsia" w:hAnsiTheme="majorEastAsia"/>
            <w:sz w:val="28"/>
            <w:szCs w:val="28"/>
          </w:rPr>
          <w:fldChar w:fldCharType="begin"/>
        </w:r>
        <w:r w:rsidRPr="00A610AB">
          <w:rPr>
            <w:rFonts w:asciiTheme="majorEastAsia" w:eastAsiaTheme="majorEastAsia" w:hAnsiTheme="majorEastAsia"/>
            <w:sz w:val="28"/>
            <w:szCs w:val="28"/>
          </w:rPr>
          <w:instrText>PAGE   \* MERGEFORMAT</w:instrText>
        </w:r>
        <w:r w:rsidRPr="00A610AB">
          <w:rPr>
            <w:rFonts w:asciiTheme="majorEastAsia" w:eastAsiaTheme="majorEastAsia" w:hAnsiTheme="majorEastAsia"/>
            <w:sz w:val="28"/>
            <w:szCs w:val="28"/>
          </w:rPr>
          <w:fldChar w:fldCharType="separate"/>
        </w:r>
        <w:r w:rsidR="00243163" w:rsidRPr="00243163">
          <w:rPr>
            <w:rFonts w:asciiTheme="majorEastAsia" w:eastAsiaTheme="majorEastAsia" w:hAnsiTheme="majorEastAsia"/>
            <w:noProof/>
            <w:sz w:val="28"/>
            <w:szCs w:val="28"/>
            <w:lang w:val="zh-CN"/>
          </w:rPr>
          <w:t>1</w:t>
        </w:r>
        <w:r w:rsidRPr="00A610AB">
          <w:rPr>
            <w:rFonts w:asciiTheme="majorEastAsia" w:eastAsiaTheme="majorEastAsia" w:hAnsiTheme="majorEastAsia"/>
            <w:sz w:val="28"/>
            <w:szCs w:val="28"/>
          </w:rPr>
          <w:fldChar w:fldCharType="end"/>
        </w:r>
        <w:r w:rsidRPr="00A610AB">
          <w:rPr>
            <w:rFonts w:asciiTheme="majorEastAsia" w:eastAsiaTheme="majorEastAsia" w:hAnsiTheme="majorEastAsia" w:hint="eastAsia"/>
            <w:sz w:val="28"/>
            <w:szCs w:val="28"/>
          </w:rPr>
          <w:t xml:space="preserve"> —</w:t>
        </w:r>
      </w:sdtContent>
    </w:sdt>
  </w:p>
  <w:p w:rsidR="00A610AB" w:rsidRPr="00A610AB" w:rsidRDefault="00A610AB">
    <w:pPr>
      <w:pStyle w:val="a6"/>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0AB" w:rsidRDefault="00A610AB" w:rsidP="00A610AB">
      <w:r>
        <w:separator/>
      </w:r>
    </w:p>
  </w:footnote>
  <w:footnote w:type="continuationSeparator" w:id="0">
    <w:p w:rsidR="00A610AB" w:rsidRDefault="00A610AB" w:rsidP="00A61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97"/>
    <w:rsid w:val="00243163"/>
    <w:rsid w:val="004C0BE4"/>
    <w:rsid w:val="006017F0"/>
    <w:rsid w:val="00675168"/>
    <w:rsid w:val="006D2291"/>
    <w:rsid w:val="00936C1B"/>
    <w:rsid w:val="00A610AB"/>
    <w:rsid w:val="00B96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B96C97"/>
    <w:pPr>
      <w:widowControl w:val="0"/>
      <w:jc w:val="both"/>
    </w:pPr>
    <w:rPr>
      <w:rFonts w:ascii="Times New Roman" w:eastAsia="仿宋_GB2312" w:hAnsi="Times New Roman" w:cs="Times New Roman"/>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B96C97"/>
    <w:rPr>
      <w:b/>
      <w:bCs/>
    </w:rPr>
  </w:style>
  <w:style w:type="paragraph" w:styleId="a0">
    <w:name w:val="Salutation"/>
    <w:basedOn w:val="a"/>
    <w:next w:val="a"/>
    <w:link w:val="Char"/>
    <w:uiPriority w:val="99"/>
    <w:semiHidden/>
    <w:unhideWhenUsed/>
    <w:rsid w:val="00B96C97"/>
  </w:style>
  <w:style w:type="character" w:customStyle="1" w:styleId="Char">
    <w:name w:val="称呼 Char"/>
    <w:basedOn w:val="a1"/>
    <w:link w:val="a0"/>
    <w:uiPriority w:val="99"/>
    <w:semiHidden/>
    <w:rsid w:val="00B96C97"/>
    <w:rPr>
      <w:rFonts w:ascii="Times New Roman" w:eastAsia="仿宋_GB2312" w:hAnsi="Times New Roman" w:cs="Times New Roman"/>
      <w:sz w:val="32"/>
      <w:szCs w:val="32"/>
    </w:rPr>
  </w:style>
  <w:style w:type="paragraph" w:styleId="a5">
    <w:name w:val="header"/>
    <w:basedOn w:val="a"/>
    <w:link w:val="Char0"/>
    <w:uiPriority w:val="99"/>
    <w:unhideWhenUsed/>
    <w:rsid w:val="00A610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A610AB"/>
    <w:rPr>
      <w:rFonts w:ascii="Times New Roman" w:eastAsia="仿宋_GB2312" w:hAnsi="Times New Roman" w:cs="Times New Roman"/>
      <w:sz w:val="18"/>
      <w:szCs w:val="18"/>
    </w:rPr>
  </w:style>
  <w:style w:type="paragraph" w:styleId="a6">
    <w:name w:val="footer"/>
    <w:basedOn w:val="a"/>
    <w:link w:val="Char1"/>
    <w:uiPriority w:val="99"/>
    <w:unhideWhenUsed/>
    <w:rsid w:val="00A610AB"/>
    <w:pPr>
      <w:tabs>
        <w:tab w:val="center" w:pos="4153"/>
        <w:tab w:val="right" w:pos="8306"/>
      </w:tabs>
      <w:snapToGrid w:val="0"/>
      <w:jc w:val="left"/>
    </w:pPr>
    <w:rPr>
      <w:sz w:val="18"/>
      <w:szCs w:val="18"/>
    </w:rPr>
  </w:style>
  <w:style w:type="character" w:customStyle="1" w:styleId="Char1">
    <w:name w:val="页脚 Char"/>
    <w:basedOn w:val="a1"/>
    <w:link w:val="a6"/>
    <w:uiPriority w:val="99"/>
    <w:rsid w:val="00A610AB"/>
    <w:rPr>
      <w:rFonts w:ascii="Times New Roman"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B96C97"/>
    <w:pPr>
      <w:widowControl w:val="0"/>
      <w:jc w:val="both"/>
    </w:pPr>
    <w:rPr>
      <w:rFonts w:ascii="Times New Roman" w:eastAsia="仿宋_GB2312" w:hAnsi="Times New Roman" w:cs="Times New Roman"/>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B96C97"/>
    <w:rPr>
      <w:b/>
      <w:bCs/>
    </w:rPr>
  </w:style>
  <w:style w:type="paragraph" w:styleId="a0">
    <w:name w:val="Salutation"/>
    <w:basedOn w:val="a"/>
    <w:next w:val="a"/>
    <w:link w:val="Char"/>
    <w:uiPriority w:val="99"/>
    <w:semiHidden/>
    <w:unhideWhenUsed/>
    <w:rsid w:val="00B96C97"/>
  </w:style>
  <w:style w:type="character" w:customStyle="1" w:styleId="Char">
    <w:name w:val="称呼 Char"/>
    <w:basedOn w:val="a1"/>
    <w:link w:val="a0"/>
    <w:uiPriority w:val="99"/>
    <w:semiHidden/>
    <w:rsid w:val="00B96C97"/>
    <w:rPr>
      <w:rFonts w:ascii="Times New Roman" w:eastAsia="仿宋_GB2312" w:hAnsi="Times New Roman" w:cs="Times New Roman"/>
      <w:sz w:val="32"/>
      <w:szCs w:val="32"/>
    </w:rPr>
  </w:style>
  <w:style w:type="paragraph" w:styleId="a5">
    <w:name w:val="header"/>
    <w:basedOn w:val="a"/>
    <w:link w:val="Char0"/>
    <w:uiPriority w:val="99"/>
    <w:unhideWhenUsed/>
    <w:rsid w:val="00A610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A610AB"/>
    <w:rPr>
      <w:rFonts w:ascii="Times New Roman" w:eastAsia="仿宋_GB2312" w:hAnsi="Times New Roman" w:cs="Times New Roman"/>
      <w:sz w:val="18"/>
      <w:szCs w:val="18"/>
    </w:rPr>
  </w:style>
  <w:style w:type="paragraph" w:styleId="a6">
    <w:name w:val="footer"/>
    <w:basedOn w:val="a"/>
    <w:link w:val="Char1"/>
    <w:uiPriority w:val="99"/>
    <w:unhideWhenUsed/>
    <w:rsid w:val="00A610AB"/>
    <w:pPr>
      <w:tabs>
        <w:tab w:val="center" w:pos="4153"/>
        <w:tab w:val="right" w:pos="8306"/>
      </w:tabs>
      <w:snapToGrid w:val="0"/>
      <w:jc w:val="left"/>
    </w:pPr>
    <w:rPr>
      <w:sz w:val="18"/>
      <w:szCs w:val="18"/>
    </w:rPr>
  </w:style>
  <w:style w:type="character" w:customStyle="1" w:styleId="Char1">
    <w:name w:val="页脚 Char"/>
    <w:basedOn w:val="a1"/>
    <w:link w:val="a6"/>
    <w:uiPriority w:val="99"/>
    <w:rsid w:val="00A610AB"/>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726</Words>
  <Characters>4141</Characters>
  <Application>Microsoft Office Word</Application>
  <DocSecurity>0</DocSecurity>
  <Lines>34</Lines>
  <Paragraphs>9</Paragraphs>
  <ScaleCrop>false</ScaleCrop>
  <Company>Microsoft</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dc:creator>
  <cp:lastModifiedBy>lenovo</cp:lastModifiedBy>
  <cp:revision>2</cp:revision>
  <dcterms:created xsi:type="dcterms:W3CDTF">2021-06-17T09:16:00Z</dcterms:created>
  <dcterms:modified xsi:type="dcterms:W3CDTF">2021-06-17T09:16:00Z</dcterms:modified>
</cp:coreProperties>
</file>