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adjustRightInd w:val="0"/>
        <w:snapToGrid w:val="0"/>
        <w:spacing w:line="576" w:lineRule="exact"/>
        <w:jc w:val="center"/>
        <w:rPr>
          <w:rFonts w:ascii="宋体" w:hAnsi="宋体"/>
          <w:bCs/>
          <w:sz w:val="44"/>
          <w:szCs w:val="44"/>
        </w:rPr>
      </w:pPr>
    </w:p>
    <w:p>
      <w:pPr>
        <w:overflowPunct w:val="0"/>
        <w:adjustRightInd w:val="0"/>
        <w:snapToGrid w:val="0"/>
        <w:spacing w:line="576" w:lineRule="exact"/>
        <w:jc w:val="center"/>
        <w:rPr>
          <w:rFonts w:ascii="宋体" w:hAnsi="宋体"/>
          <w:bCs/>
          <w:sz w:val="44"/>
          <w:szCs w:val="44"/>
        </w:rPr>
      </w:pPr>
    </w:p>
    <w:p>
      <w:pPr>
        <w:overflowPunct w:val="0"/>
        <w:adjustRightInd w:val="0"/>
        <w:snapToGrid w:val="0"/>
        <w:spacing w:line="576" w:lineRule="exact"/>
        <w:jc w:val="center"/>
        <w:rPr>
          <w:rFonts w:eastAsiaTheme="minorEastAsia"/>
          <w:bCs/>
          <w:sz w:val="24"/>
          <w:szCs w:val="32"/>
        </w:rPr>
      </w:pPr>
      <w:r>
        <w:rPr>
          <w:rFonts w:eastAsiaTheme="minorEastAsia"/>
          <w:bCs/>
          <w:sz w:val="44"/>
          <w:szCs w:val="44"/>
        </w:rPr>
        <w:t>南</w:t>
      </w:r>
      <w:r>
        <w:rPr>
          <w:rFonts w:ascii="宋体" w:hAnsi="宋体"/>
          <w:bCs/>
          <w:sz w:val="44"/>
          <w:szCs w:val="44"/>
        </w:rPr>
        <w:t>充市城市景观风貌保护条例</w:t>
      </w:r>
    </w:p>
    <w:p>
      <w:pPr>
        <w:overflowPunct w:val="0"/>
        <w:adjustRightInd w:val="0"/>
        <w:snapToGrid w:val="0"/>
        <w:spacing w:line="576" w:lineRule="exact"/>
        <w:rPr>
          <w:rFonts w:eastAsia="方正仿宋简体"/>
          <w:bCs/>
          <w:sz w:val="24"/>
          <w:szCs w:val="32"/>
        </w:rPr>
      </w:pPr>
    </w:p>
    <w:p>
      <w:pPr>
        <w:overflowPunct w:val="0"/>
        <w:adjustRightInd w:val="0"/>
        <w:snapToGrid w:val="0"/>
        <w:spacing w:line="576" w:lineRule="exact"/>
        <w:ind w:left="630" w:leftChars="300" w:right="630" w:rightChars="300"/>
        <w:rPr>
          <w:rFonts w:ascii="楷体_GB2312" w:eastAsia="楷体_GB2312"/>
          <w:bCs/>
          <w:spacing w:val="-6"/>
          <w:w w:val="90"/>
          <w:sz w:val="28"/>
          <w:szCs w:val="28"/>
        </w:rPr>
      </w:pPr>
      <w:r>
        <w:rPr>
          <w:rFonts w:hint="eastAsia" w:ascii="楷体_GB2312" w:eastAsia="楷体_GB2312"/>
          <w:bCs/>
          <w:spacing w:val="-6"/>
          <w:sz w:val="32"/>
          <w:szCs w:val="32"/>
        </w:rPr>
        <w:t>（2020年12月18日南充市第六届人民代表大会常务委员会第三十六次会议通过  2021年3月26日四川省第十三届人民代表大会常务委员会第二十六次会议批准）</w:t>
      </w:r>
    </w:p>
    <w:p>
      <w:pPr>
        <w:overflowPunct w:val="0"/>
        <w:adjustRightInd w:val="0"/>
        <w:snapToGrid w:val="0"/>
        <w:spacing w:line="576" w:lineRule="exact"/>
        <w:rPr>
          <w:rFonts w:hint="eastAsia" w:ascii="楷体_GB2312" w:eastAsia="楷体_GB2312"/>
          <w:bCs/>
          <w:sz w:val="48"/>
          <w:szCs w:val="44"/>
        </w:rPr>
      </w:pPr>
    </w:p>
    <w:p>
      <w:pPr>
        <w:overflowPunct w:val="0"/>
        <w:adjustRightInd w:val="0"/>
        <w:snapToGrid w:val="0"/>
        <w:spacing w:line="576" w:lineRule="exact"/>
        <w:jc w:val="center"/>
        <w:rPr>
          <w:rFonts w:hint="eastAsia" w:ascii="楷体_GB2312" w:eastAsia="楷体_GB2312"/>
          <w:bCs/>
          <w:sz w:val="32"/>
          <w:szCs w:val="32"/>
        </w:rPr>
      </w:pPr>
      <w:r>
        <w:rPr>
          <w:rFonts w:hint="eastAsia" w:ascii="楷体_GB2312" w:eastAsia="楷体_GB2312"/>
          <w:bCs/>
          <w:sz w:val="32"/>
          <w:szCs w:val="32"/>
        </w:rPr>
        <w:t>目  录</w:t>
      </w:r>
    </w:p>
    <w:p>
      <w:pPr>
        <w:overflowPunct w:val="0"/>
        <w:adjustRightInd w:val="0"/>
        <w:snapToGrid w:val="0"/>
        <w:spacing w:line="576" w:lineRule="exact"/>
        <w:ind w:firstLine="640" w:firstLineChars="200"/>
        <w:rPr>
          <w:rFonts w:hint="eastAsia" w:ascii="楷体_GB2312" w:eastAsia="楷体_GB2312"/>
          <w:bCs/>
          <w:sz w:val="32"/>
          <w:szCs w:val="32"/>
        </w:rPr>
      </w:pPr>
    </w:p>
    <w:p>
      <w:pPr>
        <w:overflowPunct w:val="0"/>
        <w:adjustRightInd w:val="0"/>
        <w:snapToGrid w:val="0"/>
        <w:spacing w:line="576" w:lineRule="exact"/>
        <w:ind w:firstLine="627" w:firstLineChars="196"/>
        <w:rPr>
          <w:rFonts w:hint="eastAsia" w:ascii="楷体_GB2312" w:eastAsia="楷体_GB2312"/>
          <w:bCs/>
          <w:sz w:val="32"/>
          <w:szCs w:val="32"/>
        </w:rPr>
      </w:pPr>
      <w:r>
        <w:rPr>
          <w:rFonts w:hint="eastAsia" w:ascii="楷体_GB2312" w:eastAsia="楷体_GB2312"/>
          <w:bCs/>
          <w:sz w:val="32"/>
          <w:szCs w:val="32"/>
        </w:rPr>
        <w:t>第一章  总 则</w:t>
      </w:r>
    </w:p>
    <w:p>
      <w:pPr>
        <w:overflowPunct w:val="0"/>
        <w:adjustRightInd w:val="0"/>
        <w:snapToGrid w:val="0"/>
        <w:spacing w:line="576" w:lineRule="exact"/>
        <w:ind w:firstLine="640" w:firstLineChars="200"/>
        <w:rPr>
          <w:rFonts w:hint="eastAsia" w:ascii="楷体_GB2312" w:eastAsia="楷体_GB2312"/>
          <w:bCs/>
          <w:sz w:val="32"/>
          <w:szCs w:val="32"/>
        </w:rPr>
      </w:pPr>
      <w:r>
        <w:rPr>
          <w:rFonts w:hint="eastAsia" w:ascii="楷体_GB2312" w:eastAsia="楷体_GB2312"/>
          <w:bCs/>
          <w:sz w:val="32"/>
          <w:szCs w:val="32"/>
        </w:rPr>
        <w:t>第二章  建筑景观风貌保护</w:t>
      </w:r>
    </w:p>
    <w:p>
      <w:pPr>
        <w:overflowPunct w:val="0"/>
        <w:adjustRightInd w:val="0"/>
        <w:snapToGrid w:val="0"/>
        <w:spacing w:line="576" w:lineRule="exact"/>
        <w:ind w:firstLine="640" w:firstLineChars="200"/>
        <w:rPr>
          <w:rFonts w:hint="eastAsia" w:ascii="楷体_GB2312" w:eastAsia="楷体_GB2312"/>
          <w:bCs/>
          <w:sz w:val="32"/>
          <w:szCs w:val="32"/>
        </w:rPr>
      </w:pPr>
      <w:r>
        <w:rPr>
          <w:rFonts w:hint="eastAsia" w:ascii="楷体_GB2312" w:eastAsia="楷体_GB2312"/>
          <w:bCs/>
          <w:sz w:val="32"/>
          <w:szCs w:val="32"/>
        </w:rPr>
        <w:t>第三章  山体景观风貌保护</w:t>
      </w:r>
    </w:p>
    <w:p>
      <w:pPr>
        <w:overflowPunct w:val="0"/>
        <w:adjustRightInd w:val="0"/>
        <w:snapToGrid w:val="0"/>
        <w:spacing w:line="576" w:lineRule="exact"/>
        <w:ind w:firstLine="640" w:firstLineChars="200"/>
        <w:rPr>
          <w:rFonts w:hint="eastAsia" w:ascii="楷体_GB2312" w:eastAsia="楷体_GB2312"/>
          <w:bCs/>
          <w:sz w:val="32"/>
          <w:szCs w:val="32"/>
        </w:rPr>
      </w:pPr>
      <w:r>
        <w:rPr>
          <w:rFonts w:hint="eastAsia" w:ascii="楷体_GB2312" w:eastAsia="楷体_GB2312"/>
          <w:bCs/>
          <w:sz w:val="32"/>
          <w:szCs w:val="32"/>
        </w:rPr>
        <w:t>第四章  江河景观风貌保护</w:t>
      </w:r>
    </w:p>
    <w:p>
      <w:pPr>
        <w:overflowPunct w:val="0"/>
        <w:adjustRightInd w:val="0"/>
        <w:snapToGrid w:val="0"/>
        <w:spacing w:line="576" w:lineRule="exact"/>
        <w:ind w:firstLine="640" w:firstLineChars="200"/>
        <w:rPr>
          <w:rFonts w:hint="eastAsia" w:ascii="楷体_GB2312" w:eastAsia="楷体_GB2312"/>
          <w:bCs/>
          <w:sz w:val="32"/>
          <w:szCs w:val="32"/>
        </w:rPr>
      </w:pPr>
      <w:r>
        <w:rPr>
          <w:rFonts w:hint="eastAsia" w:ascii="楷体_GB2312" w:eastAsia="楷体_GB2312"/>
          <w:bCs/>
          <w:sz w:val="32"/>
          <w:szCs w:val="32"/>
        </w:rPr>
        <w:t>第五章  绿地景观风貌保护</w:t>
      </w:r>
    </w:p>
    <w:p>
      <w:pPr>
        <w:overflowPunct w:val="0"/>
        <w:adjustRightInd w:val="0"/>
        <w:snapToGrid w:val="0"/>
        <w:spacing w:line="576" w:lineRule="exact"/>
        <w:ind w:firstLine="640" w:firstLineChars="200"/>
        <w:rPr>
          <w:rFonts w:hint="eastAsia" w:ascii="楷体_GB2312" w:eastAsia="楷体_GB2312"/>
          <w:bCs/>
          <w:sz w:val="32"/>
          <w:szCs w:val="32"/>
        </w:rPr>
      </w:pPr>
      <w:r>
        <w:rPr>
          <w:rFonts w:hint="eastAsia" w:ascii="楷体_GB2312" w:eastAsia="楷体_GB2312"/>
          <w:bCs/>
          <w:sz w:val="32"/>
          <w:szCs w:val="32"/>
        </w:rPr>
        <w:t>第六章  历史文化景观风貌保护</w:t>
      </w:r>
    </w:p>
    <w:p>
      <w:pPr>
        <w:overflowPunct w:val="0"/>
        <w:adjustRightInd w:val="0"/>
        <w:snapToGrid w:val="0"/>
        <w:spacing w:line="576" w:lineRule="exact"/>
        <w:ind w:firstLine="640" w:firstLineChars="200"/>
        <w:rPr>
          <w:rFonts w:hint="eastAsia" w:ascii="楷体_GB2312" w:eastAsia="楷体_GB2312"/>
          <w:bCs/>
          <w:sz w:val="32"/>
          <w:szCs w:val="32"/>
        </w:rPr>
      </w:pPr>
      <w:r>
        <w:rPr>
          <w:rFonts w:hint="eastAsia" w:ascii="楷体_GB2312" w:eastAsia="楷体_GB2312"/>
          <w:bCs/>
          <w:sz w:val="32"/>
          <w:szCs w:val="32"/>
        </w:rPr>
        <w:t>第七章  法律责任</w:t>
      </w:r>
    </w:p>
    <w:p>
      <w:pPr>
        <w:overflowPunct w:val="0"/>
        <w:adjustRightInd w:val="0"/>
        <w:snapToGrid w:val="0"/>
        <w:spacing w:line="576" w:lineRule="exact"/>
        <w:ind w:firstLine="640" w:firstLineChars="200"/>
        <w:rPr>
          <w:rFonts w:hint="eastAsia" w:ascii="楷体_GB2312" w:eastAsia="楷体_GB2312"/>
          <w:bCs/>
          <w:sz w:val="32"/>
          <w:szCs w:val="32"/>
        </w:rPr>
      </w:pPr>
      <w:r>
        <w:rPr>
          <w:rFonts w:hint="eastAsia" w:ascii="楷体_GB2312" w:eastAsia="楷体_GB2312"/>
          <w:bCs/>
          <w:sz w:val="32"/>
          <w:szCs w:val="32"/>
        </w:rPr>
        <w:t>第八章  附 则</w:t>
      </w:r>
    </w:p>
    <w:p>
      <w:pPr>
        <w:overflowPunct w:val="0"/>
        <w:adjustRightInd w:val="0"/>
        <w:snapToGrid w:val="0"/>
        <w:spacing w:line="576" w:lineRule="exact"/>
        <w:ind w:firstLine="640" w:firstLineChars="200"/>
        <w:rPr>
          <w:rFonts w:hint="eastAsia" w:ascii="楷体_GB2312" w:eastAsia="楷体_GB2312"/>
          <w:bCs/>
          <w:sz w:val="32"/>
          <w:szCs w:val="32"/>
        </w:rPr>
      </w:pPr>
    </w:p>
    <w:p>
      <w:pPr>
        <w:overflowPunct w:val="0"/>
        <w:adjustRightInd w:val="0"/>
        <w:snapToGrid w:val="0"/>
        <w:spacing w:line="576" w:lineRule="exact"/>
        <w:ind w:firstLine="640" w:firstLineChars="200"/>
        <w:rPr>
          <w:rFonts w:eastAsia="黑体"/>
          <w:bCs/>
          <w:sz w:val="32"/>
          <w:szCs w:val="32"/>
        </w:rPr>
      </w:pPr>
    </w:p>
    <w:p>
      <w:pPr>
        <w:overflowPunct w:val="0"/>
        <w:adjustRightInd w:val="0"/>
        <w:snapToGrid w:val="0"/>
        <w:spacing w:line="576" w:lineRule="exact"/>
        <w:ind w:firstLine="640" w:firstLineChars="200"/>
        <w:rPr>
          <w:rFonts w:eastAsia="黑体"/>
          <w:bCs/>
          <w:sz w:val="32"/>
          <w:szCs w:val="32"/>
        </w:rPr>
      </w:pPr>
    </w:p>
    <w:p>
      <w:pPr>
        <w:overflowPunct w:val="0"/>
        <w:adjustRightInd w:val="0"/>
        <w:snapToGrid w:val="0"/>
        <w:spacing w:line="576" w:lineRule="exact"/>
        <w:ind w:firstLine="640" w:firstLineChars="200"/>
        <w:rPr>
          <w:rFonts w:eastAsia="黑体"/>
          <w:bCs/>
          <w:sz w:val="32"/>
          <w:szCs w:val="32"/>
        </w:rPr>
      </w:pPr>
    </w:p>
    <w:p>
      <w:pPr>
        <w:overflowPunct w:val="0"/>
        <w:adjustRightInd w:val="0"/>
        <w:snapToGrid w:val="0"/>
        <w:spacing w:line="576" w:lineRule="exact"/>
        <w:ind w:firstLine="640" w:firstLineChars="200"/>
        <w:rPr>
          <w:rFonts w:eastAsia="黑体"/>
          <w:bCs/>
          <w:sz w:val="32"/>
          <w:szCs w:val="32"/>
        </w:rPr>
      </w:pPr>
    </w:p>
    <w:p>
      <w:pPr>
        <w:overflowPunct w:val="0"/>
        <w:adjustRightInd w:val="0"/>
        <w:snapToGrid w:val="0"/>
        <w:spacing w:line="576" w:lineRule="exact"/>
        <w:jc w:val="center"/>
        <w:rPr>
          <w:rFonts w:eastAsia="黑体"/>
          <w:bCs/>
          <w:sz w:val="32"/>
          <w:szCs w:val="32"/>
        </w:rPr>
      </w:pPr>
      <w:r>
        <w:rPr>
          <w:rFonts w:eastAsia="黑体"/>
          <w:bCs/>
          <w:sz w:val="32"/>
          <w:szCs w:val="32"/>
        </w:rPr>
        <w:t>第一章  总  则</w:t>
      </w:r>
    </w:p>
    <w:p>
      <w:pPr>
        <w:overflowPunct w:val="0"/>
        <w:adjustRightInd w:val="0"/>
        <w:snapToGrid w:val="0"/>
        <w:spacing w:line="576" w:lineRule="exact"/>
        <w:jc w:val="center"/>
        <w:rPr>
          <w:rFonts w:eastAsia="黑体"/>
          <w:bCs/>
          <w:sz w:val="32"/>
          <w:szCs w:val="32"/>
        </w:rPr>
      </w:pPr>
    </w:p>
    <w:p>
      <w:pPr>
        <w:overflowPunct w:val="0"/>
        <w:adjustRightInd w:val="0"/>
        <w:snapToGrid w:val="0"/>
        <w:spacing w:line="576" w:lineRule="exact"/>
        <w:ind w:firstLine="640" w:firstLineChars="200"/>
        <w:rPr>
          <w:rFonts w:eastAsia="仿宋_GB2312"/>
          <w:bCs/>
          <w:color w:val="000000"/>
          <w:kern w:val="0"/>
          <w:sz w:val="32"/>
          <w:szCs w:val="32"/>
        </w:rPr>
      </w:pPr>
      <w:r>
        <w:rPr>
          <w:rFonts w:eastAsia="黑体"/>
          <w:bCs/>
          <w:kern w:val="0"/>
          <w:sz w:val="32"/>
          <w:szCs w:val="32"/>
        </w:rPr>
        <w:t>第一条</w:t>
      </w:r>
      <w:r>
        <w:rPr>
          <w:rFonts w:eastAsia="仿宋_GB2312"/>
          <w:bCs/>
          <w:kern w:val="0"/>
          <w:sz w:val="32"/>
          <w:szCs w:val="32"/>
        </w:rPr>
        <w:t xml:space="preserve">  </w:t>
      </w:r>
      <w:r>
        <w:rPr>
          <w:rFonts w:eastAsia="仿宋_GB2312"/>
          <w:bCs/>
          <w:color w:val="000000"/>
          <w:kern w:val="0"/>
          <w:sz w:val="32"/>
          <w:szCs w:val="32"/>
        </w:rPr>
        <w:t>为了加强</w:t>
      </w:r>
      <w:r>
        <w:fldChar w:fldCharType="begin"/>
      </w:r>
      <w:r>
        <w:instrText xml:space="preserve"> HYPERLINK "https://baike.baidu.com/item/%E5%9F%8E%E5%B8%82%E6%99%AF%E8%A7%82" \t "https://baike.baidu.com/item/%E6%B5%99%E6%B1%9F%E7%9C%81%E5%9F%8E%E5%B8%82%E6%99%AF%E8%A7%82%E9%A3%8E%E8%B2%8C%E6%9D%A1%E4%BE%8B/_blank" </w:instrText>
      </w:r>
      <w:r>
        <w:fldChar w:fldCharType="separate"/>
      </w:r>
      <w:r>
        <w:rPr>
          <w:rFonts w:eastAsia="仿宋_GB2312"/>
          <w:bCs/>
          <w:color w:val="000000"/>
          <w:kern w:val="0"/>
          <w:sz w:val="32"/>
          <w:szCs w:val="32"/>
        </w:rPr>
        <w:t>城市景观</w:t>
      </w:r>
      <w:r>
        <w:rPr>
          <w:rFonts w:eastAsia="仿宋_GB2312"/>
          <w:bCs/>
          <w:color w:val="000000"/>
          <w:kern w:val="0"/>
          <w:sz w:val="32"/>
          <w:szCs w:val="32"/>
        </w:rPr>
        <w:fldChar w:fldCharType="end"/>
      </w:r>
      <w:r>
        <w:rPr>
          <w:rFonts w:eastAsia="仿宋_GB2312"/>
          <w:bCs/>
          <w:color w:val="000000"/>
          <w:kern w:val="0"/>
          <w:sz w:val="32"/>
          <w:szCs w:val="32"/>
        </w:rPr>
        <w:t>风貌保护，巩固城市规划建设成果，彰显南充地域特色、历史文化、人文精神，根据有关法律、法规的规定，结合南充市实际，制定本条例。</w:t>
      </w:r>
    </w:p>
    <w:p>
      <w:pPr>
        <w:overflowPunct w:val="0"/>
        <w:adjustRightInd w:val="0"/>
        <w:snapToGrid w:val="0"/>
        <w:spacing w:line="576" w:lineRule="exact"/>
        <w:ind w:firstLine="640" w:firstLineChars="200"/>
        <w:rPr>
          <w:rFonts w:eastAsia="仿宋_GB2312"/>
          <w:bCs/>
          <w:color w:val="000000"/>
          <w:kern w:val="0"/>
          <w:sz w:val="32"/>
          <w:szCs w:val="32"/>
        </w:rPr>
      </w:pPr>
      <w:r>
        <w:rPr>
          <w:rFonts w:eastAsia="黑体"/>
          <w:bCs/>
          <w:kern w:val="0"/>
          <w:sz w:val="32"/>
          <w:szCs w:val="32"/>
        </w:rPr>
        <w:t>第二条</w:t>
      </w:r>
      <w:r>
        <w:rPr>
          <w:rFonts w:eastAsia="仿宋_GB2312"/>
          <w:bCs/>
          <w:kern w:val="0"/>
          <w:sz w:val="32"/>
          <w:szCs w:val="32"/>
        </w:rPr>
        <w:t xml:space="preserve">  </w:t>
      </w:r>
      <w:r>
        <w:rPr>
          <w:rFonts w:eastAsia="仿宋_GB2312"/>
          <w:bCs/>
          <w:color w:val="000000"/>
          <w:kern w:val="0"/>
          <w:sz w:val="32"/>
          <w:szCs w:val="32"/>
        </w:rPr>
        <w:t>本条例所称城市景观风貌，是指由建筑形态与风貌、自然山水格局、历史文化遗存、公共开放空间、街道界面、园林绿化、公共环境艺术品等要素相互协调、有机融合构成的城市形象。</w:t>
      </w:r>
    </w:p>
    <w:p>
      <w:pPr>
        <w:overflowPunct w:val="0"/>
        <w:adjustRightInd w:val="0"/>
        <w:snapToGrid w:val="0"/>
        <w:spacing w:line="576" w:lineRule="exact"/>
        <w:ind w:firstLine="640" w:firstLineChars="200"/>
        <w:rPr>
          <w:rFonts w:eastAsia="仿宋_GB2312"/>
          <w:bCs/>
          <w:color w:val="000000"/>
          <w:kern w:val="0"/>
          <w:sz w:val="32"/>
          <w:szCs w:val="32"/>
        </w:rPr>
      </w:pPr>
      <w:r>
        <w:rPr>
          <w:rFonts w:eastAsia="黑体"/>
          <w:bCs/>
          <w:kern w:val="0"/>
          <w:sz w:val="32"/>
          <w:szCs w:val="32"/>
        </w:rPr>
        <w:t>第三条</w:t>
      </w:r>
      <w:r>
        <w:rPr>
          <w:rFonts w:eastAsia="仿宋_GB2312"/>
          <w:bCs/>
          <w:kern w:val="0"/>
          <w:sz w:val="32"/>
          <w:szCs w:val="32"/>
        </w:rPr>
        <w:t xml:space="preserve">  </w:t>
      </w:r>
      <w:r>
        <w:rPr>
          <w:rFonts w:eastAsia="仿宋_GB2312"/>
          <w:bCs/>
          <w:color w:val="000000"/>
          <w:kern w:val="0"/>
          <w:sz w:val="32"/>
          <w:szCs w:val="32"/>
        </w:rPr>
        <w:t>本条例适用于南充市城市开发边界范围内城市景观风貌的规划、设计、建设、管理等保护活动。</w:t>
      </w:r>
    </w:p>
    <w:p>
      <w:pPr>
        <w:overflowPunct w:val="0"/>
        <w:adjustRightInd w:val="0"/>
        <w:snapToGrid w:val="0"/>
        <w:spacing w:line="576" w:lineRule="exact"/>
        <w:ind w:firstLine="640" w:firstLineChars="200"/>
        <w:rPr>
          <w:rFonts w:eastAsia="仿宋_GB2312"/>
          <w:bCs/>
          <w:color w:val="000000"/>
          <w:kern w:val="0"/>
          <w:sz w:val="32"/>
          <w:szCs w:val="32"/>
        </w:rPr>
      </w:pPr>
      <w:r>
        <w:rPr>
          <w:rFonts w:eastAsia="黑体"/>
          <w:bCs/>
          <w:kern w:val="0"/>
          <w:sz w:val="32"/>
          <w:szCs w:val="32"/>
        </w:rPr>
        <w:t>第四条</w:t>
      </w:r>
      <w:r>
        <w:rPr>
          <w:rFonts w:eastAsia="仿宋_GB2312"/>
          <w:bCs/>
          <w:kern w:val="0"/>
          <w:sz w:val="32"/>
          <w:szCs w:val="32"/>
        </w:rPr>
        <w:t xml:space="preserve">  </w:t>
      </w:r>
      <w:r>
        <w:rPr>
          <w:rFonts w:eastAsia="仿宋_GB2312"/>
          <w:bCs/>
          <w:color w:val="000000"/>
          <w:kern w:val="0"/>
          <w:sz w:val="32"/>
          <w:szCs w:val="32"/>
        </w:rPr>
        <w:t>城市景观风貌保护应当体现自然人文和谐共融的理念，突出南充城市特色，以城市绿线、城市蓝线、城市紫线为基础，遵循科学规划、传承创新、生态文明、依法管理、信息公开、公众参与、合理利用、有效保护的原则。</w:t>
      </w:r>
    </w:p>
    <w:p>
      <w:pPr>
        <w:overflowPunct w:val="0"/>
        <w:adjustRightInd w:val="0"/>
        <w:snapToGrid w:val="0"/>
        <w:spacing w:line="576" w:lineRule="exact"/>
        <w:ind w:firstLine="640" w:firstLineChars="200"/>
        <w:rPr>
          <w:rFonts w:eastAsia="仿宋_GB2312"/>
          <w:bCs/>
          <w:color w:val="000000"/>
          <w:kern w:val="0"/>
          <w:sz w:val="32"/>
          <w:szCs w:val="32"/>
        </w:rPr>
      </w:pPr>
      <w:r>
        <w:rPr>
          <w:rFonts w:eastAsia="黑体"/>
          <w:bCs/>
          <w:kern w:val="0"/>
          <w:sz w:val="32"/>
          <w:szCs w:val="32"/>
        </w:rPr>
        <w:t>第五条</w:t>
      </w:r>
      <w:r>
        <w:rPr>
          <w:rFonts w:eastAsia="仿宋_GB2312"/>
          <w:bCs/>
          <w:kern w:val="0"/>
          <w:sz w:val="32"/>
          <w:szCs w:val="32"/>
        </w:rPr>
        <w:t xml:space="preserve">  </w:t>
      </w:r>
      <w:r>
        <w:rPr>
          <w:rFonts w:eastAsia="仿宋_GB2312"/>
          <w:bCs/>
          <w:color w:val="000000"/>
          <w:kern w:val="0"/>
          <w:sz w:val="32"/>
          <w:szCs w:val="32"/>
        </w:rPr>
        <w:t>市、市辖区人民政府应当将城市景观风貌保护工作纳入国民经济和社会发展规划以及年度计划，所需经费列入本级预算。</w:t>
      </w:r>
    </w:p>
    <w:p>
      <w:pPr>
        <w:tabs>
          <w:tab w:val="left" w:pos="486"/>
        </w:tabs>
        <w:overflowPunct w:val="0"/>
        <w:adjustRightInd w:val="0"/>
        <w:snapToGrid w:val="0"/>
        <w:spacing w:line="576" w:lineRule="exact"/>
        <w:ind w:firstLine="640" w:firstLineChars="200"/>
        <w:rPr>
          <w:rFonts w:eastAsia="仿宋_GB2312"/>
          <w:bCs/>
          <w:color w:val="000000"/>
          <w:kern w:val="0"/>
          <w:sz w:val="32"/>
          <w:szCs w:val="32"/>
        </w:rPr>
      </w:pPr>
      <w:r>
        <w:rPr>
          <w:rFonts w:eastAsia="仿宋_GB2312"/>
          <w:bCs/>
          <w:color w:val="000000"/>
          <w:sz w:val="32"/>
          <w:szCs w:val="32"/>
        </w:rPr>
        <w:t>市人民政府发展和改革、</w:t>
      </w:r>
      <w:r>
        <w:rPr>
          <w:rFonts w:eastAsia="仿宋_GB2312"/>
          <w:bCs/>
          <w:color w:val="000000"/>
          <w:kern w:val="0"/>
          <w:sz w:val="32"/>
          <w:szCs w:val="32"/>
        </w:rPr>
        <w:t>经济和信息化、民政、自然资源和规划、住房和城乡建设、交通运输、水务、林业、文化旅游、城市管理等部门，按照各自职责做好城市景观风貌保护工作。</w:t>
      </w:r>
    </w:p>
    <w:p>
      <w:pPr>
        <w:tabs>
          <w:tab w:val="left" w:pos="486"/>
        </w:tabs>
        <w:overflowPunct w:val="0"/>
        <w:adjustRightInd w:val="0"/>
        <w:snapToGrid w:val="0"/>
        <w:spacing w:line="576" w:lineRule="exact"/>
        <w:ind w:firstLine="640" w:firstLineChars="200"/>
        <w:rPr>
          <w:rFonts w:eastAsia="仿宋_GB2312"/>
          <w:bCs/>
          <w:color w:val="000000"/>
          <w:kern w:val="0"/>
          <w:sz w:val="32"/>
          <w:szCs w:val="32"/>
        </w:rPr>
      </w:pPr>
      <w:r>
        <w:rPr>
          <w:rFonts w:eastAsia="黑体"/>
          <w:bCs/>
          <w:kern w:val="0"/>
          <w:sz w:val="32"/>
          <w:szCs w:val="32"/>
        </w:rPr>
        <w:t>第六条</w:t>
      </w:r>
      <w:r>
        <w:rPr>
          <w:rFonts w:eastAsia="仿宋_GB2312"/>
          <w:bCs/>
          <w:kern w:val="0"/>
          <w:sz w:val="32"/>
          <w:szCs w:val="32"/>
        </w:rPr>
        <w:t xml:space="preserve">  </w:t>
      </w:r>
      <w:r>
        <w:rPr>
          <w:rFonts w:eastAsia="仿宋_GB2312"/>
          <w:bCs/>
          <w:color w:val="000000"/>
          <w:kern w:val="0"/>
          <w:sz w:val="32"/>
          <w:szCs w:val="32"/>
        </w:rPr>
        <w:t>市人民政府应当组织编制和实施城市设计，明确城市景观风貌分区控制体系和管控要求，加强对城市景观风貌的规划引导。</w:t>
      </w:r>
    </w:p>
    <w:p>
      <w:pPr>
        <w:tabs>
          <w:tab w:val="left" w:pos="486"/>
        </w:tabs>
        <w:overflowPunct w:val="0"/>
        <w:adjustRightInd w:val="0"/>
        <w:snapToGrid w:val="0"/>
        <w:spacing w:line="576" w:lineRule="exact"/>
        <w:ind w:firstLine="640" w:firstLineChars="200"/>
        <w:rPr>
          <w:rFonts w:eastAsia="仿宋_GB2312"/>
          <w:bCs/>
          <w:color w:val="000000"/>
          <w:kern w:val="0"/>
          <w:sz w:val="32"/>
          <w:szCs w:val="32"/>
        </w:rPr>
      </w:pPr>
      <w:r>
        <w:rPr>
          <w:rFonts w:eastAsia="仿宋_GB2312"/>
          <w:bCs/>
          <w:color w:val="000000"/>
          <w:kern w:val="0"/>
          <w:sz w:val="32"/>
          <w:szCs w:val="32"/>
        </w:rPr>
        <w:t>市人民政府自然资源和规划部门应当依据国土空间规划和城市设计要求，编制城市景观风貌保护专项规划，确定城市景观风貌特色定位，划定建筑、山体、江河、绿地、历史文化等景观风貌重点管控区域和保护范围，明确城市景观风貌保护要素、保护措施等管控要求。</w:t>
      </w:r>
    </w:p>
    <w:p>
      <w:pPr>
        <w:tabs>
          <w:tab w:val="left" w:pos="486"/>
        </w:tabs>
        <w:overflowPunct w:val="0"/>
        <w:adjustRightInd w:val="0"/>
        <w:snapToGrid w:val="0"/>
        <w:spacing w:line="576" w:lineRule="exact"/>
        <w:ind w:firstLine="627" w:firstLineChars="196"/>
        <w:rPr>
          <w:rFonts w:eastAsia="仿宋_GB2312"/>
          <w:bCs/>
          <w:color w:val="000000"/>
          <w:kern w:val="0"/>
          <w:sz w:val="32"/>
          <w:szCs w:val="32"/>
        </w:rPr>
      </w:pPr>
      <w:r>
        <w:rPr>
          <w:rFonts w:eastAsia="黑体"/>
          <w:bCs/>
          <w:kern w:val="0"/>
          <w:sz w:val="32"/>
          <w:szCs w:val="32"/>
        </w:rPr>
        <w:t>第七条</w:t>
      </w:r>
      <w:r>
        <w:rPr>
          <w:rFonts w:eastAsia="仿宋_GB2312"/>
          <w:bCs/>
          <w:kern w:val="0"/>
          <w:sz w:val="32"/>
          <w:szCs w:val="32"/>
        </w:rPr>
        <w:t xml:space="preserve">  </w:t>
      </w:r>
      <w:r>
        <w:rPr>
          <w:rFonts w:eastAsia="仿宋_GB2312"/>
          <w:bCs/>
          <w:color w:val="000000"/>
          <w:kern w:val="0"/>
          <w:sz w:val="32"/>
          <w:szCs w:val="32"/>
        </w:rPr>
        <w:t>下列区域应当列入城市景观风貌重点管控区域：</w:t>
      </w:r>
    </w:p>
    <w:p>
      <w:pPr>
        <w:tabs>
          <w:tab w:val="left" w:pos="486"/>
        </w:tabs>
        <w:overflowPunct w:val="0"/>
        <w:adjustRightInd w:val="0"/>
        <w:snapToGrid w:val="0"/>
        <w:spacing w:line="576" w:lineRule="exact"/>
        <w:ind w:firstLine="640" w:firstLineChars="200"/>
        <w:rPr>
          <w:rFonts w:eastAsia="仿宋_GB2312"/>
          <w:bCs/>
          <w:color w:val="000000"/>
          <w:kern w:val="0"/>
          <w:sz w:val="32"/>
          <w:szCs w:val="32"/>
        </w:rPr>
      </w:pPr>
      <w:r>
        <w:rPr>
          <w:rFonts w:eastAsia="仿宋_GB2312"/>
          <w:bCs/>
          <w:color w:val="000000"/>
          <w:kern w:val="0"/>
          <w:sz w:val="32"/>
          <w:szCs w:val="32"/>
        </w:rPr>
        <w:t>（一）城市重要功能区；</w:t>
      </w:r>
    </w:p>
    <w:p>
      <w:pPr>
        <w:tabs>
          <w:tab w:val="left" w:pos="486"/>
        </w:tabs>
        <w:overflowPunct w:val="0"/>
        <w:adjustRightInd w:val="0"/>
        <w:snapToGrid w:val="0"/>
        <w:spacing w:line="576" w:lineRule="exact"/>
        <w:ind w:firstLine="640" w:firstLineChars="200"/>
        <w:rPr>
          <w:rFonts w:eastAsia="仿宋_GB2312"/>
          <w:bCs/>
          <w:color w:val="000000"/>
          <w:kern w:val="0"/>
          <w:sz w:val="32"/>
          <w:szCs w:val="32"/>
        </w:rPr>
      </w:pPr>
      <w:r>
        <w:rPr>
          <w:rFonts w:eastAsia="仿宋_GB2312"/>
          <w:bCs/>
          <w:color w:val="000000"/>
          <w:kern w:val="0"/>
          <w:sz w:val="32"/>
          <w:szCs w:val="32"/>
        </w:rPr>
        <w:t>（二）城市重要交通节点；</w:t>
      </w:r>
    </w:p>
    <w:p>
      <w:pPr>
        <w:tabs>
          <w:tab w:val="left" w:pos="486"/>
        </w:tabs>
        <w:overflowPunct w:val="0"/>
        <w:adjustRightInd w:val="0"/>
        <w:snapToGrid w:val="0"/>
        <w:spacing w:line="576" w:lineRule="exact"/>
        <w:ind w:firstLine="640" w:firstLineChars="200"/>
        <w:rPr>
          <w:rFonts w:eastAsia="仿宋_GB2312"/>
          <w:bCs/>
          <w:color w:val="000000"/>
          <w:kern w:val="0"/>
          <w:sz w:val="32"/>
          <w:szCs w:val="32"/>
        </w:rPr>
      </w:pPr>
      <w:r>
        <w:rPr>
          <w:rFonts w:eastAsia="仿宋_GB2312"/>
          <w:bCs/>
          <w:color w:val="000000"/>
          <w:kern w:val="0"/>
          <w:sz w:val="32"/>
          <w:szCs w:val="32"/>
        </w:rPr>
        <w:t>（三）重要的滨水地区和山前地区；</w:t>
      </w:r>
    </w:p>
    <w:p>
      <w:pPr>
        <w:tabs>
          <w:tab w:val="left" w:pos="486"/>
        </w:tabs>
        <w:overflowPunct w:val="0"/>
        <w:adjustRightInd w:val="0"/>
        <w:snapToGrid w:val="0"/>
        <w:spacing w:line="576" w:lineRule="exact"/>
        <w:ind w:firstLine="640" w:firstLineChars="200"/>
        <w:rPr>
          <w:rFonts w:eastAsia="仿宋_GB2312"/>
          <w:bCs/>
          <w:color w:val="000000"/>
          <w:kern w:val="0"/>
          <w:sz w:val="32"/>
          <w:szCs w:val="32"/>
        </w:rPr>
      </w:pPr>
      <w:r>
        <w:rPr>
          <w:rFonts w:eastAsia="仿宋_GB2312"/>
          <w:bCs/>
          <w:color w:val="000000"/>
          <w:kern w:val="0"/>
          <w:sz w:val="32"/>
          <w:szCs w:val="32"/>
        </w:rPr>
        <w:t>（四）历史文化街区、传统建筑风貌区及其他需要进行风貌管控的街道，城市广场、公园绿地以及相邻地区；</w:t>
      </w:r>
    </w:p>
    <w:p>
      <w:pPr>
        <w:tabs>
          <w:tab w:val="left" w:pos="486"/>
        </w:tabs>
        <w:overflowPunct w:val="0"/>
        <w:adjustRightInd w:val="0"/>
        <w:snapToGrid w:val="0"/>
        <w:spacing w:line="576" w:lineRule="exact"/>
        <w:ind w:firstLine="640" w:firstLineChars="200"/>
        <w:rPr>
          <w:rFonts w:eastAsia="仿宋_GB2312"/>
          <w:bCs/>
          <w:color w:val="000000"/>
          <w:kern w:val="0"/>
          <w:sz w:val="32"/>
          <w:szCs w:val="32"/>
        </w:rPr>
      </w:pPr>
      <w:r>
        <w:rPr>
          <w:rFonts w:eastAsia="仿宋_GB2312"/>
          <w:bCs/>
          <w:color w:val="000000"/>
          <w:kern w:val="0"/>
          <w:sz w:val="32"/>
          <w:szCs w:val="32"/>
        </w:rPr>
        <w:t>（五）对城市景观风貌具有重要影响的其他区域。</w:t>
      </w:r>
    </w:p>
    <w:p>
      <w:pPr>
        <w:tabs>
          <w:tab w:val="left" w:pos="486"/>
        </w:tabs>
        <w:overflowPunct w:val="0"/>
        <w:adjustRightInd w:val="0"/>
        <w:snapToGrid w:val="0"/>
        <w:spacing w:line="576" w:lineRule="exact"/>
        <w:ind w:firstLine="640" w:firstLineChars="200"/>
        <w:rPr>
          <w:rFonts w:eastAsia="仿宋_GB2312"/>
          <w:bCs/>
          <w:color w:val="000000"/>
          <w:kern w:val="0"/>
          <w:sz w:val="32"/>
          <w:szCs w:val="32"/>
        </w:rPr>
      </w:pPr>
      <w:r>
        <w:rPr>
          <w:rFonts w:eastAsia="黑体"/>
          <w:bCs/>
          <w:kern w:val="0"/>
          <w:sz w:val="32"/>
          <w:szCs w:val="32"/>
        </w:rPr>
        <w:t>第八条</w:t>
      </w:r>
      <w:r>
        <w:rPr>
          <w:rFonts w:eastAsia="仿宋_GB2312"/>
          <w:bCs/>
          <w:color w:val="000000"/>
          <w:kern w:val="0"/>
          <w:sz w:val="32"/>
          <w:szCs w:val="32"/>
        </w:rPr>
        <w:t xml:space="preserve">  市人民政府应当建立城市景观风貌保护名录制度，确定山体景观风貌保护名录、江河景观风貌保护名录、绿地景观风貌保护名录和历史文化景观风貌保护名录。</w:t>
      </w:r>
    </w:p>
    <w:p>
      <w:pPr>
        <w:tabs>
          <w:tab w:val="left" w:pos="486"/>
        </w:tabs>
        <w:overflowPunct w:val="0"/>
        <w:adjustRightInd w:val="0"/>
        <w:snapToGrid w:val="0"/>
        <w:spacing w:line="576" w:lineRule="exact"/>
        <w:ind w:firstLine="640" w:firstLineChars="200"/>
        <w:rPr>
          <w:rFonts w:eastAsia="仿宋_GB2312"/>
          <w:bCs/>
          <w:color w:val="000000"/>
          <w:kern w:val="0"/>
          <w:sz w:val="32"/>
          <w:szCs w:val="32"/>
        </w:rPr>
      </w:pPr>
      <w:r>
        <w:rPr>
          <w:rFonts w:eastAsia="仿宋_GB2312"/>
          <w:bCs/>
          <w:color w:val="000000"/>
          <w:kern w:val="0"/>
          <w:sz w:val="32"/>
          <w:szCs w:val="32"/>
        </w:rPr>
        <w:t>保护名录应当载明保护对象的名称、区位、形成时间、价值等内容，根据城市发展需要适时调整，并向社会公布。</w:t>
      </w:r>
    </w:p>
    <w:p>
      <w:pPr>
        <w:tabs>
          <w:tab w:val="left" w:pos="486"/>
        </w:tabs>
        <w:overflowPunct w:val="0"/>
        <w:adjustRightInd w:val="0"/>
        <w:snapToGrid w:val="0"/>
        <w:spacing w:line="576" w:lineRule="exact"/>
        <w:ind w:firstLine="640" w:firstLineChars="200"/>
        <w:rPr>
          <w:rFonts w:eastAsia="仿宋_GB2312"/>
          <w:bCs/>
          <w:color w:val="000000"/>
          <w:sz w:val="32"/>
          <w:szCs w:val="32"/>
        </w:rPr>
      </w:pPr>
      <w:r>
        <w:rPr>
          <w:rFonts w:eastAsia="黑体"/>
          <w:bCs/>
          <w:kern w:val="0"/>
          <w:sz w:val="32"/>
          <w:szCs w:val="32"/>
        </w:rPr>
        <w:t>第九条</w:t>
      </w:r>
      <w:r>
        <w:rPr>
          <w:rFonts w:eastAsia="仿宋_GB2312"/>
          <w:bCs/>
          <w:kern w:val="0"/>
          <w:sz w:val="32"/>
          <w:szCs w:val="32"/>
        </w:rPr>
        <w:t xml:space="preserve">  </w:t>
      </w:r>
      <w:r>
        <w:rPr>
          <w:rFonts w:eastAsia="仿宋_GB2312"/>
          <w:bCs/>
          <w:color w:val="000000"/>
          <w:sz w:val="32"/>
          <w:szCs w:val="32"/>
        </w:rPr>
        <w:t>市人民政府应当依法划定城市绿线、城市蓝线、城市紫线。</w:t>
      </w:r>
    </w:p>
    <w:p>
      <w:pPr>
        <w:tabs>
          <w:tab w:val="left" w:pos="486"/>
        </w:tabs>
        <w:overflowPunct w:val="0"/>
        <w:adjustRightInd w:val="0"/>
        <w:snapToGrid w:val="0"/>
        <w:spacing w:line="576" w:lineRule="exact"/>
        <w:ind w:firstLine="640" w:firstLineChars="200"/>
        <w:rPr>
          <w:rFonts w:eastAsia="仿宋_GB2312"/>
          <w:bCs/>
          <w:color w:val="000000"/>
          <w:sz w:val="32"/>
          <w:szCs w:val="32"/>
        </w:rPr>
      </w:pPr>
      <w:r>
        <w:rPr>
          <w:rFonts w:eastAsia="仿宋_GB2312"/>
          <w:bCs/>
          <w:color w:val="000000"/>
          <w:kern w:val="0"/>
          <w:sz w:val="32"/>
          <w:szCs w:val="32"/>
        </w:rPr>
        <w:t>国土空间规划</w:t>
      </w:r>
      <w:r>
        <w:rPr>
          <w:rFonts w:eastAsia="仿宋_GB2312"/>
          <w:bCs/>
          <w:color w:val="000000"/>
          <w:sz w:val="32"/>
          <w:szCs w:val="32"/>
        </w:rPr>
        <w:t>确定的公园、林地、山体等公共绿地应当依法划定城市绿线；国土空间规划确定的江、河、湖、库、渠、湿地等城市地表水体应当依法划定城市蓝线；历史文化名城保护规划确定的历史文化街区、历史建筑等区域应当依法划定城市紫线。</w:t>
      </w:r>
    </w:p>
    <w:p>
      <w:pPr>
        <w:overflowPunct w:val="0"/>
        <w:adjustRightInd w:val="0"/>
        <w:snapToGrid w:val="0"/>
        <w:spacing w:line="576" w:lineRule="exact"/>
        <w:ind w:firstLine="640" w:firstLineChars="200"/>
        <w:rPr>
          <w:rFonts w:eastAsia="仿宋_GB2312"/>
          <w:bCs/>
          <w:color w:val="000000"/>
          <w:sz w:val="32"/>
          <w:szCs w:val="32"/>
        </w:rPr>
      </w:pPr>
      <w:r>
        <w:rPr>
          <w:rFonts w:eastAsia="黑体"/>
          <w:bCs/>
          <w:kern w:val="0"/>
          <w:sz w:val="32"/>
          <w:szCs w:val="32"/>
        </w:rPr>
        <w:t>第十条</w:t>
      </w:r>
      <w:r>
        <w:rPr>
          <w:rFonts w:eastAsia="仿宋_GB2312"/>
          <w:bCs/>
          <w:kern w:val="0"/>
          <w:sz w:val="32"/>
          <w:szCs w:val="32"/>
        </w:rPr>
        <w:t xml:space="preserve">  </w:t>
      </w:r>
      <w:r>
        <w:rPr>
          <w:rFonts w:eastAsia="仿宋_GB2312"/>
          <w:bCs/>
          <w:color w:val="000000"/>
          <w:sz w:val="32"/>
          <w:szCs w:val="32"/>
        </w:rPr>
        <w:t>建立城市景观风貌保护专家咨询制度和公众参与制度，具体规则由市人民政府制定。</w:t>
      </w:r>
    </w:p>
    <w:p>
      <w:pPr>
        <w:overflowPunct w:val="0"/>
        <w:adjustRightInd w:val="0"/>
        <w:snapToGrid w:val="0"/>
        <w:spacing w:line="576" w:lineRule="exact"/>
        <w:ind w:firstLine="640" w:firstLineChars="200"/>
        <w:rPr>
          <w:rFonts w:eastAsia="仿宋_GB2312"/>
          <w:bCs/>
          <w:color w:val="000000"/>
          <w:sz w:val="32"/>
          <w:szCs w:val="32"/>
        </w:rPr>
      </w:pPr>
      <w:r>
        <w:rPr>
          <w:rFonts w:eastAsia="黑体"/>
          <w:bCs/>
          <w:kern w:val="0"/>
          <w:sz w:val="32"/>
          <w:szCs w:val="32"/>
        </w:rPr>
        <w:t>第十一条</w:t>
      </w:r>
      <w:r>
        <w:rPr>
          <w:rFonts w:eastAsia="仿宋_GB2312"/>
          <w:bCs/>
          <w:kern w:val="0"/>
          <w:sz w:val="32"/>
          <w:szCs w:val="32"/>
        </w:rPr>
        <w:t xml:space="preserve">  </w:t>
      </w:r>
      <w:r>
        <w:rPr>
          <w:rFonts w:eastAsia="仿宋_GB2312"/>
          <w:bCs/>
          <w:color w:val="000000"/>
          <w:sz w:val="32"/>
          <w:szCs w:val="32"/>
        </w:rPr>
        <w:t>鼓励单位或者个人以捐赠、资助、提供技术服务或者提出意见、建议等方式，参与和监督本市城市景观风貌保护工作。</w:t>
      </w:r>
    </w:p>
    <w:p>
      <w:pPr>
        <w:overflowPunct w:val="0"/>
        <w:adjustRightInd w:val="0"/>
        <w:snapToGrid w:val="0"/>
        <w:spacing w:line="576" w:lineRule="exact"/>
        <w:ind w:firstLine="640" w:firstLineChars="200"/>
        <w:rPr>
          <w:rFonts w:eastAsia="仿宋_GB2312"/>
          <w:bCs/>
          <w:color w:val="000000"/>
          <w:sz w:val="32"/>
          <w:szCs w:val="32"/>
        </w:rPr>
      </w:pPr>
      <w:r>
        <w:rPr>
          <w:rFonts w:eastAsia="仿宋_GB2312"/>
          <w:bCs/>
          <w:color w:val="000000"/>
          <w:sz w:val="32"/>
          <w:szCs w:val="32"/>
        </w:rPr>
        <w:t>对破坏城市景观风貌的行为，任何单位和个人都有权劝阻和举报。</w:t>
      </w:r>
    </w:p>
    <w:p>
      <w:pPr>
        <w:overflowPunct w:val="0"/>
        <w:adjustRightInd w:val="0"/>
        <w:snapToGrid w:val="0"/>
        <w:spacing w:line="576" w:lineRule="exact"/>
        <w:ind w:firstLine="640" w:firstLineChars="200"/>
        <w:rPr>
          <w:rFonts w:eastAsia="仿宋_GB2312"/>
          <w:bCs/>
          <w:color w:val="000000"/>
          <w:sz w:val="32"/>
          <w:szCs w:val="32"/>
        </w:rPr>
      </w:pPr>
      <w:r>
        <w:rPr>
          <w:rFonts w:eastAsia="黑体"/>
          <w:bCs/>
          <w:kern w:val="0"/>
          <w:sz w:val="32"/>
          <w:szCs w:val="32"/>
        </w:rPr>
        <w:t>第十二条</w:t>
      </w:r>
      <w:r>
        <w:rPr>
          <w:rFonts w:eastAsia="仿宋_GB2312"/>
          <w:bCs/>
          <w:color w:val="000000"/>
          <w:sz w:val="32"/>
          <w:szCs w:val="32"/>
        </w:rPr>
        <w:t xml:space="preserve"> </w:t>
      </w:r>
      <w:r>
        <w:rPr>
          <w:rFonts w:eastAsia="仿宋_GB2312"/>
          <w:bCs/>
          <w:kern w:val="0"/>
          <w:sz w:val="32"/>
          <w:szCs w:val="32"/>
        </w:rPr>
        <w:t xml:space="preserve"> </w:t>
      </w:r>
      <w:r>
        <w:rPr>
          <w:rFonts w:eastAsia="仿宋_GB2312"/>
          <w:bCs/>
          <w:color w:val="000000"/>
          <w:sz w:val="32"/>
          <w:szCs w:val="32"/>
        </w:rPr>
        <w:t>市、市辖区人民政府及其有关部门应当积极开展城市景观风貌保护宣传和教育工作，营造共同维护城市景观风貌的社会氛围。</w:t>
      </w:r>
    </w:p>
    <w:p>
      <w:pPr>
        <w:overflowPunct w:val="0"/>
        <w:adjustRightInd w:val="0"/>
        <w:snapToGrid w:val="0"/>
        <w:spacing w:line="576" w:lineRule="exact"/>
        <w:ind w:firstLine="640" w:firstLineChars="200"/>
        <w:rPr>
          <w:rFonts w:eastAsia="仿宋_GB2312"/>
          <w:bCs/>
          <w:color w:val="000000"/>
          <w:sz w:val="32"/>
          <w:szCs w:val="32"/>
        </w:rPr>
      </w:pPr>
      <w:r>
        <w:rPr>
          <w:rFonts w:eastAsia="黑体"/>
          <w:bCs/>
          <w:kern w:val="0"/>
          <w:sz w:val="32"/>
          <w:szCs w:val="32"/>
        </w:rPr>
        <w:t>第十三条</w:t>
      </w:r>
      <w:r>
        <w:rPr>
          <w:rFonts w:eastAsia="仿宋_GB2312"/>
          <w:bCs/>
          <w:sz w:val="32"/>
          <w:szCs w:val="32"/>
        </w:rPr>
        <w:t xml:space="preserve">  </w:t>
      </w:r>
      <w:r>
        <w:rPr>
          <w:rFonts w:eastAsia="仿宋_GB2312"/>
          <w:bCs/>
          <w:color w:val="000000"/>
          <w:sz w:val="32"/>
          <w:szCs w:val="32"/>
        </w:rPr>
        <w:t>鼓励开展城市景观风貌保护科学技术研究，推广、应用先进技术，提高城市景观风貌保护智能化、信息化水平。</w:t>
      </w:r>
    </w:p>
    <w:p>
      <w:pPr>
        <w:overflowPunct w:val="0"/>
        <w:adjustRightInd w:val="0"/>
        <w:snapToGrid w:val="0"/>
        <w:spacing w:line="576" w:lineRule="exact"/>
        <w:ind w:firstLine="640" w:firstLineChars="200"/>
        <w:rPr>
          <w:rFonts w:eastAsia="仿宋_GB2312"/>
          <w:bCs/>
          <w:color w:val="000000"/>
          <w:sz w:val="32"/>
          <w:szCs w:val="32"/>
        </w:rPr>
      </w:pPr>
    </w:p>
    <w:p>
      <w:pPr>
        <w:overflowPunct w:val="0"/>
        <w:adjustRightInd w:val="0"/>
        <w:snapToGrid w:val="0"/>
        <w:spacing w:line="576" w:lineRule="exact"/>
        <w:jc w:val="center"/>
        <w:rPr>
          <w:rFonts w:eastAsia="黑体"/>
          <w:bCs/>
          <w:kern w:val="0"/>
          <w:sz w:val="32"/>
          <w:szCs w:val="32"/>
        </w:rPr>
      </w:pPr>
      <w:r>
        <w:rPr>
          <w:rFonts w:eastAsia="黑体"/>
          <w:bCs/>
          <w:kern w:val="0"/>
          <w:sz w:val="32"/>
          <w:szCs w:val="32"/>
        </w:rPr>
        <w:t>第二章  建筑景观风貌保护</w:t>
      </w:r>
    </w:p>
    <w:p>
      <w:pPr>
        <w:overflowPunct w:val="0"/>
        <w:adjustRightInd w:val="0"/>
        <w:snapToGrid w:val="0"/>
        <w:spacing w:line="576" w:lineRule="exact"/>
        <w:jc w:val="center"/>
        <w:rPr>
          <w:rFonts w:eastAsia="黑体"/>
          <w:bCs/>
          <w:kern w:val="0"/>
          <w:sz w:val="32"/>
          <w:szCs w:val="32"/>
        </w:rPr>
      </w:pPr>
    </w:p>
    <w:p>
      <w:pPr>
        <w:overflowPunct w:val="0"/>
        <w:adjustRightInd w:val="0"/>
        <w:snapToGrid w:val="0"/>
        <w:spacing w:line="576" w:lineRule="exact"/>
        <w:ind w:firstLine="640" w:firstLineChars="200"/>
        <w:rPr>
          <w:rFonts w:eastAsia="仿宋_GB2312"/>
          <w:bCs/>
          <w:color w:val="000000"/>
          <w:sz w:val="32"/>
          <w:szCs w:val="32"/>
        </w:rPr>
      </w:pPr>
      <w:r>
        <w:rPr>
          <w:rFonts w:eastAsia="黑体"/>
          <w:bCs/>
          <w:kern w:val="0"/>
          <w:sz w:val="32"/>
          <w:szCs w:val="32"/>
        </w:rPr>
        <w:t>第十四条</w:t>
      </w:r>
      <w:r>
        <w:rPr>
          <w:rFonts w:eastAsia="仿宋_GB2312"/>
          <w:bCs/>
          <w:kern w:val="0"/>
          <w:sz w:val="32"/>
          <w:szCs w:val="32"/>
        </w:rPr>
        <w:t xml:space="preserve">  </w:t>
      </w:r>
      <w:r>
        <w:rPr>
          <w:rFonts w:eastAsia="仿宋_GB2312"/>
          <w:bCs/>
          <w:color w:val="000000"/>
          <w:sz w:val="32"/>
          <w:szCs w:val="32"/>
        </w:rPr>
        <w:t>城市地标、门户节点、轴线廊道、重要街道等重点区域的建筑，应当根据城市设计及详细规划的要求，严格控制建筑高度、体量和屋顶形式，保持视线廊道通畅，塑造优美的城市立面景观和天际轮廓线。</w:t>
      </w:r>
    </w:p>
    <w:p>
      <w:pPr>
        <w:overflowPunct w:val="0"/>
        <w:adjustRightInd w:val="0"/>
        <w:snapToGrid w:val="0"/>
        <w:spacing w:line="576" w:lineRule="exact"/>
        <w:ind w:firstLine="640" w:firstLineChars="200"/>
        <w:rPr>
          <w:rFonts w:eastAsia="仿宋_GB2312"/>
          <w:bCs/>
          <w:color w:val="000000"/>
          <w:sz w:val="32"/>
          <w:szCs w:val="32"/>
        </w:rPr>
      </w:pPr>
      <w:r>
        <w:rPr>
          <w:rFonts w:eastAsia="黑体"/>
          <w:bCs/>
          <w:kern w:val="0"/>
          <w:sz w:val="32"/>
          <w:szCs w:val="32"/>
        </w:rPr>
        <w:t>第十五条</w:t>
      </w:r>
      <w:r>
        <w:rPr>
          <w:rFonts w:eastAsia="仿宋_GB2312"/>
          <w:bCs/>
          <w:kern w:val="0"/>
          <w:sz w:val="32"/>
          <w:szCs w:val="32"/>
        </w:rPr>
        <w:t xml:space="preserve">  </w:t>
      </w:r>
      <w:r>
        <w:rPr>
          <w:rFonts w:eastAsia="仿宋_GB2312"/>
          <w:bCs/>
          <w:color w:val="000000"/>
          <w:sz w:val="32"/>
          <w:szCs w:val="32"/>
        </w:rPr>
        <w:t>建筑色彩应当符合城市景观风貌管控要求，色调、明度、彩度应当与周边环境相协调。</w:t>
      </w:r>
    </w:p>
    <w:p>
      <w:pPr>
        <w:overflowPunct w:val="0"/>
        <w:adjustRightInd w:val="0"/>
        <w:snapToGrid w:val="0"/>
        <w:spacing w:line="576" w:lineRule="exact"/>
        <w:ind w:firstLine="640" w:firstLineChars="200"/>
        <w:rPr>
          <w:rFonts w:eastAsia="仿宋_GB2312"/>
          <w:bCs/>
          <w:color w:val="000000"/>
          <w:sz w:val="32"/>
          <w:szCs w:val="32"/>
        </w:rPr>
      </w:pPr>
      <w:r>
        <w:rPr>
          <w:rFonts w:eastAsia="黑体"/>
          <w:bCs/>
          <w:kern w:val="0"/>
          <w:sz w:val="32"/>
          <w:szCs w:val="32"/>
        </w:rPr>
        <w:t>第十六条</w:t>
      </w:r>
      <w:r>
        <w:rPr>
          <w:rFonts w:eastAsia="仿宋_GB2312"/>
          <w:bCs/>
          <w:kern w:val="0"/>
          <w:sz w:val="32"/>
          <w:szCs w:val="32"/>
        </w:rPr>
        <w:t xml:space="preserve">  </w:t>
      </w:r>
      <w:r>
        <w:rPr>
          <w:rFonts w:eastAsia="仿宋_GB2312"/>
          <w:bCs/>
          <w:color w:val="000000"/>
          <w:sz w:val="32"/>
          <w:szCs w:val="32"/>
        </w:rPr>
        <w:t>嘉陵江沿岸、城市道路沿线建筑立面风格应当符合城市景观风貌管控要求，充分反映地域历史文化元素、人文精神、时代特征和艺术价值，反映建筑功能类型特征，与街道、街区整体风格相协调。</w:t>
      </w:r>
    </w:p>
    <w:p>
      <w:pPr>
        <w:overflowPunct w:val="0"/>
        <w:adjustRightInd w:val="0"/>
        <w:snapToGrid w:val="0"/>
        <w:spacing w:line="576" w:lineRule="exact"/>
        <w:ind w:firstLine="640" w:firstLineChars="200"/>
        <w:rPr>
          <w:rFonts w:eastAsia="仿宋_GB2312"/>
          <w:bCs/>
          <w:color w:val="000000"/>
          <w:sz w:val="32"/>
          <w:szCs w:val="32"/>
        </w:rPr>
      </w:pPr>
      <w:r>
        <w:rPr>
          <w:rFonts w:eastAsia="仿宋_GB2312"/>
          <w:bCs/>
          <w:color w:val="000000"/>
          <w:sz w:val="32"/>
          <w:szCs w:val="32"/>
        </w:rPr>
        <w:t>鼓励对嘉陵江沿岸、城市重要街道、城市门户等重点区域周边的居住建筑立面进行公建化处理。</w:t>
      </w:r>
    </w:p>
    <w:p>
      <w:pPr>
        <w:overflowPunct w:val="0"/>
        <w:adjustRightInd w:val="0"/>
        <w:snapToGrid w:val="0"/>
        <w:spacing w:line="576" w:lineRule="exact"/>
        <w:ind w:firstLine="640" w:firstLineChars="200"/>
        <w:rPr>
          <w:rFonts w:eastAsia="仿宋_GB2312"/>
          <w:bCs/>
          <w:color w:val="000000"/>
          <w:sz w:val="32"/>
          <w:szCs w:val="32"/>
        </w:rPr>
      </w:pPr>
      <w:r>
        <w:rPr>
          <w:rFonts w:eastAsia="黑体"/>
          <w:bCs/>
          <w:kern w:val="0"/>
          <w:sz w:val="32"/>
          <w:szCs w:val="32"/>
        </w:rPr>
        <w:t>第十七条</w:t>
      </w:r>
      <w:r>
        <w:rPr>
          <w:rFonts w:eastAsia="仿宋_GB2312"/>
          <w:bCs/>
          <w:color w:val="000000"/>
          <w:sz w:val="32"/>
          <w:szCs w:val="32"/>
        </w:rPr>
        <w:t xml:space="preserve">  市人民政府住房和城乡建设部门应当按照城市功能分区、建筑密集度和夜间经济活跃度，结合节能环保要求，突出区域特色，合理布局景观照明工程。</w:t>
      </w:r>
    </w:p>
    <w:p>
      <w:pPr>
        <w:overflowPunct w:val="0"/>
        <w:adjustRightInd w:val="0"/>
        <w:snapToGrid w:val="0"/>
        <w:spacing w:line="576" w:lineRule="exact"/>
        <w:ind w:firstLine="640" w:firstLineChars="200"/>
        <w:rPr>
          <w:rFonts w:eastAsia="仿宋_GB2312"/>
          <w:bCs/>
          <w:kern w:val="0"/>
          <w:sz w:val="32"/>
          <w:szCs w:val="32"/>
        </w:rPr>
      </w:pPr>
      <w:r>
        <w:rPr>
          <w:rFonts w:eastAsia="黑体"/>
          <w:bCs/>
          <w:kern w:val="0"/>
          <w:sz w:val="32"/>
          <w:szCs w:val="32"/>
        </w:rPr>
        <w:t>第十八条</w:t>
      </w:r>
      <w:r>
        <w:rPr>
          <w:rFonts w:eastAsia="仿宋_GB2312"/>
          <w:bCs/>
          <w:sz w:val="32"/>
          <w:szCs w:val="32"/>
        </w:rPr>
        <w:t xml:space="preserve">  </w:t>
      </w:r>
      <w:r>
        <w:rPr>
          <w:rFonts w:eastAsia="仿宋_GB2312"/>
          <w:bCs/>
          <w:color w:val="000000"/>
          <w:sz w:val="32"/>
          <w:szCs w:val="32"/>
        </w:rPr>
        <w:t>建筑的景观照明工程要突出</w:t>
      </w:r>
      <w:r>
        <w:rPr>
          <w:rFonts w:eastAsia="仿宋_GB2312"/>
          <w:bCs/>
          <w:sz w:val="32"/>
          <w:szCs w:val="32"/>
        </w:rPr>
        <w:t>建筑形式与质感，塑造与空间环境相协调的意境。新建建筑的景观照明工程应当与建筑同步设计、同步建设、同步验收、同步使用。</w:t>
      </w:r>
    </w:p>
    <w:p>
      <w:pPr>
        <w:overflowPunct w:val="0"/>
        <w:adjustRightInd w:val="0"/>
        <w:snapToGrid w:val="0"/>
        <w:spacing w:line="576" w:lineRule="exact"/>
        <w:ind w:firstLine="640" w:firstLineChars="200"/>
        <w:rPr>
          <w:rFonts w:eastAsia="仿宋_GB2312"/>
          <w:bCs/>
          <w:sz w:val="32"/>
          <w:szCs w:val="32"/>
        </w:rPr>
      </w:pPr>
      <w:r>
        <w:rPr>
          <w:rFonts w:eastAsia="黑体"/>
          <w:bCs/>
          <w:kern w:val="0"/>
          <w:sz w:val="32"/>
          <w:szCs w:val="32"/>
        </w:rPr>
        <w:t>第十九条</w:t>
      </w:r>
      <w:r>
        <w:rPr>
          <w:rFonts w:eastAsia="仿宋_GB2312"/>
          <w:bCs/>
          <w:sz w:val="32"/>
          <w:szCs w:val="32"/>
        </w:rPr>
        <w:t xml:space="preserve">  城市临街建（构）筑物立面应当保持整洁、完好，其造型、色调和风格应当与周围环境景观相协调。屋顶、阳台、平台、外走廊及窗外不得堆放、吊挂影响市容市貌的物品，不得搭建</w:t>
      </w:r>
      <w:r>
        <w:rPr>
          <w:rFonts w:eastAsia="仿宋_GB2312"/>
          <w:bCs/>
          <w:color w:val="000000"/>
          <w:kern w:val="0"/>
          <w:sz w:val="32"/>
          <w:szCs w:val="32"/>
        </w:rPr>
        <w:t>外延式防护栏；</w:t>
      </w:r>
      <w:r>
        <w:rPr>
          <w:rFonts w:eastAsia="仿宋_GB2312"/>
          <w:bCs/>
          <w:sz w:val="32"/>
          <w:szCs w:val="32"/>
        </w:rPr>
        <w:t>各类附属设施应当规范设置。</w:t>
      </w:r>
    </w:p>
    <w:p>
      <w:pPr>
        <w:overflowPunct w:val="0"/>
        <w:adjustRightInd w:val="0"/>
        <w:snapToGrid w:val="0"/>
        <w:spacing w:line="576" w:lineRule="exact"/>
        <w:ind w:firstLine="640" w:firstLineChars="200"/>
        <w:rPr>
          <w:rFonts w:eastAsia="仿宋_GB2312"/>
          <w:bCs/>
          <w:kern w:val="0"/>
          <w:sz w:val="32"/>
          <w:szCs w:val="32"/>
        </w:rPr>
      </w:pPr>
      <w:r>
        <w:rPr>
          <w:rFonts w:eastAsia="黑体"/>
          <w:bCs/>
          <w:kern w:val="0"/>
          <w:sz w:val="32"/>
          <w:szCs w:val="32"/>
        </w:rPr>
        <w:t>第二十条</w:t>
      </w:r>
      <w:r>
        <w:rPr>
          <w:rFonts w:eastAsia="仿宋_GB2312"/>
          <w:bCs/>
          <w:kern w:val="0"/>
          <w:sz w:val="32"/>
          <w:szCs w:val="32"/>
        </w:rPr>
        <w:t xml:space="preserve">  既有建筑风貌不符合城市景观风貌管控要求的，市辖区人民政府应当进行统一规划设计，并依法进行改造。</w:t>
      </w:r>
    </w:p>
    <w:p>
      <w:pPr>
        <w:overflowPunct w:val="0"/>
        <w:adjustRightInd w:val="0"/>
        <w:snapToGrid w:val="0"/>
        <w:spacing w:line="576" w:lineRule="exact"/>
        <w:ind w:firstLine="640" w:firstLineChars="200"/>
        <w:rPr>
          <w:rFonts w:eastAsia="仿宋_GB2312"/>
          <w:bCs/>
          <w:color w:val="000000"/>
          <w:sz w:val="32"/>
          <w:szCs w:val="32"/>
        </w:rPr>
      </w:pPr>
      <w:r>
        <w:rPr>
          <w:rFonts w:eastAsia="黑体"/>
          <w:bCs/>
          <w:kern w:val="0"/>
          <w:sz w:val="32"/>
          <w:szCs w:val="32"/>
        </w:rPr>
        <w:t>第二十一条</w:t>
      </w:r>
      <w:r>
        <w:rPr>
          <w:rFonts w:eastAsia="仿宋_GB2312"/>
          <w:bCs/>
          <w:kern w:val="0"/>
          <w:sz w:val="32"/>
          <w:szCs w:val="32"/>
        </w:rPr>
        <w:t xml:space="preserve">  </w:t>
      </w:r>
      <w:r>
        <w:rPr>
          <w:rFonts w:eastAsia="仿宋_GB2312"/>
          <w:bCs/>
          <w:color w:val="000000"/>
          <w:sz w:val="32"/>
          <w:szCs w:val="32"/>
        </w:rPr>
        <w:t>市政设施的选址、线路、外观设计等方面应当符合城市景观风貌管控要求。</w:t>
      </w:r>
    </w:p>
    <w:p>
      <w:pPr>
        <w:overflowPunct w:val="0"/>
        <w:adjustRightInd w:val="0"/>
        <w:snapToGrid w:val="0"/>
        <w:spacing w:line="576" w:lineRule="exact"/>
        <w:ind w:firstLine="640" w:firstLineChars="200"/>
        <w:rPr>
          <w:rFonts w:eastAsia="仿宋_GB2312"/>
          <w:bCs/>
          <w:color w:val="000000"/>
          <w:sz w:val="32"/>
          <w:szCs w:val="32"/>
        </w:rPr>
      </w:pPr>
      <w:r>
        <w:rPr>
          <w:rFonts w:eastAsia="仿宋_GB2312"/>
          <w:bCs/>
          <w:color w:val="000000"/>
          <w:sz w:val="32"/>
          <w:szCs w:val="32"/>
        </w:rPr>
        <w:t>市、市辖区人民政府发展和改革、经济和信息化、住房和城乡建设、城市管理等部门应当加强对架空管线、过街天桥、桥梁、供用电设施、通信基站等地上市政设施的风貌管理。</w:t>
      </w:r>
    </w:p>
    <w:p>
      <w:pPr>
        <w:overflowPunct w:val="0"/>
        <w:adjustRightInd w:val="0"/>
        <w:snapToGrid w:val="0"/>
        <w:spacing w:line="576" w:lineRule="exact"/>
        <w:ind w:firstLine="640" w:firstLineChars="200"/>
        <w:rPr>
          <w:rFonts w:eastAsia="仿宋_GB2312"/>
          <w:bCs/>
          <w:sz w:val="32"/>
          <w:szCs w:val="32"/>
        </w:rPr>
      </w:pPr>
      <w:r>
        <w:rPr>
          <w:rFonts w:eastAsia="仿宋_GB2312"/>
          <w:bCs/>
          <w:sz w:val="32"/>
          <w:szCs w:val="32"/>
        </w:rPr>
        <w:t>大型公共场所上空不得新建架空管线。已有架空管线不符合城市景观风貌管控要求的，应当予以改造或者采取遮蔽措施。</w:t>
      </w:r>
    </w:p>
    <w:p>
      <w:pPr>
        <w:overflowPunct w:val="0"/>
        <w:adjustRightInd w:val="0"/>
        <w:snapToGrid w:val="0"/>
        <w:spacing w:line="576" w:lineRule="exact"/>
        <w:ind w:firstLine="640" w:firstLineChars="200"/>
        <w:rPr>
          <w:rFonts w:eastAsia="仿宋_GB2312"/>
          <w:bCs/>
          <w:sz w:val="32"/>
          <w:szCs w:val="32"/>
        </w:rPr>
      </w:pPr>
      <w:r>
        <w:rPr>
          <w:rFonts w:eastAsia="仿宋_GB2312"/>
          <w:bCs/>
          <w:sz w:val="32"/>
          <w:szCs w:val="32"/>
        </w:rPr>
        <w:t>独立大型通信基站、供用电设施应当进行美化处理。已有独立大型通信基站、供用电设施不符合城市景观风貌管控要求的，应当逐步予以改造。</w:t>
      </w:r>
    </w:p>
    <w:p>
      <w:pPr>
        <w:overflowPunct w:val="0"/>
        <w:adjustRightInd w:val="0"/>
        <w:snapToGrid w:val="0"/>
        <w:spacing w:line="576" w:lineRule="exact"/>
        <w:ind w:firstLine="627" w:firstLineChars="196"/>
        <w:rPr>
          <w:rFonts w:eastAsia="仿宋_GB2312"/>
          <w:bCs/>
          <w:sz w:val="32"/>
          <w:szCs w:val="32"/>
        </w:rPr>
      </w:pPr>
      <w:r>
        <w:rPr>
          <w:rFonts w:eastAsia="黑体"/>
          <w:bCs/>
          <w:kern w:val="0"/>
          <w:sz w:val="32"/>
          <w:szCs w:val="32"/>
        </w:rPr>
        <w:t>第二十二条</w:t>
      </w:r>
      <w:r>
        <w:rPr>
          <w:rFonts w:eastAsia="仿宋_GB2312"/>
          <w:bCs/>
          <w:sz w:val="32"/>
          <w:szCs w:val="32"/>
        </w:rPr>
        <w:t xml:space="preserve">  禁止下列影响城市景观风貌的违法建设行为：</w:t>
      </w:r>
    </w:p>
    <w:p>
      <w:pPr>
        <w:overflowPunct w:val="0"/>
        <w:adjustRightInd w:val="0"/>
        <w:snapToGrid w:val="0"/>
        <w:spacing w:line="576" w:lineRule="exact"/>
        <w:ind w:firstLine="640" w:firstLineChars="200"/>
        <w:rPr>
          <w:rFonts w:eastAsia="仿宋_GB2312"/>
          <w:bCs/>
          <w:sz w:val="32"/>
          <w:szCs w:val="32"/>
        </w:rPr>
      </w:pPr>
      <w:r>
        <w:rPr>
          <w:rFonts w:eastAsia="仿宋_GB2312"/>
          <w:bCs/>
          <w:sz w:val="32"/>
          <w:szCs w:val="32"/>
        </w:rPr>
        <w:t>（一）擅自在嘉陵江及其支流沿岸、城市道路、城市公园、城市广场、城市绿地、风景名胜区、历史文化街区等区域进行建设；</w:t>
      </w:r>
    </w:p>
    <w:p>
      <w:pPr>
        <w:overflowPunct w:val="0"/>
        <w:adjustRightInd w:val="0"/>
        <w:snapToGrid w:val="0"/>
        <w:spacing w:line="576" w:lineRule="exact"/>
        <w:ind w:firstLine="640" w:firstLineChars="200"/>
        <w:rPr>
          <w:rFonts w:eastAsia="仿宋_GB2312"/>
          <w:bCs/>
          <w:color w:val="000000"/>
          <w:kern w:val="0"/>
          <w:sz w:val="32"/>
          <w:szCs w:val="32"/>
        </w:rPr>
      </w:pPr>
      <w:r>
        <w:rPr>
          <w:rFonts w:eastAsia="仿宋_GB2312"/>
          <w:bCs/>
          <w:sz w:val="32"/>
          <w:szCs w:val="32"/>
        </w:rPr>
        <w:t>（二）擅自在</w:t>
      </w:r>
      <w:r>
        <w:rPr>
          <w:rFonts w:eastAsia="仿宋_GB2312"/>
          <w:bCs/>
          <w:color w:val="000000"/>
          <w:kern w:val="0"/>
          <w:sz w:val="32"/>
          <w:szCs w:val="32"/>
        </w:rPr>
        <w:t>城市景观风貌重点管控区域内的建筑搭建附属用房及设施；</w:t>
      </w:r>
    </w:p>
    <w:p>
      <w:pPr>
        <w:overflowPunct w:val="0"/>
        <w:adjustRightInd w:val="0"/>
        <w:snapToGrid w:val="0"/>
        <w:spacing w:line="576" w:lineRule="exact"/>
        <w:ind w:firstLine="640" w:firstLineChars="200"/>
        <w:rPr>
          <w:rFonts w:eastAsia="仿宋_GB2312"/>
          <w:bCs/>
          <w:color w:val="000000"/>
          <w:kern w:val="0"/>
          <w:sz w:val="32"/>
          <w:szCs w:val="32"/>
        </w:rPr>
      </w:pPr>
      <w:r>
        <w:rPr>
          <w:rFonts w:eastAsia="仿宋_GB2312"/>
          <w:bCs/>
          <w:sz w:val="32"/>
          <w:szCs w:val="32"/>
        </w:rPr>
        <w:t>（三）擅自在建筑外墙搭建建（构）</w:t>
      </w:r>
      <w:r>
        <w:rPr>
          <w:rFonts w:eastAsia="仿宋_GB2312"/>
          <w:bCs/>
          <w:color w:val="000000"/>
          <w:kern w:val="0"/>
          <w:sz w:val="32"/>
          <w:szCs w:val="32"/>
        </w:rPr>
        <w:t>筑物；</w:t>
      </w:r>
    </w:p>
    <w:p>
      <w:pPr>
        <w:overflowPunct w:val="0"/>
        <w:adjustRightInd w:val="0"/>
        <w:snapToGrid w:val="0"/>
        <w:spacing w:line="576" w:lineRule="exact"/>
        <w:ind w:firstLine="640" w:firstLineChars="200"/>
        <w:rPr>
          <w:rFonts w:eastAsia="仿宋_GB2312"/>
          <w:bCs/>
          <w:sz w:val="32"/>
          <w:szCs w:val="32"/>
        </w:rPr>
      </w:pPr>
      <w:r>
        <w:rPr>
          <w:rFonts w:eastAsia="仿宋_GB2312"/>
          <w:bCs/>
          <w:sz w:val="32"/>
          <w:szCs w:val="32"/>
        </w:rPr>
        <w:t>（四）</w:t>
      </w:r>
      <w:r>
        <w:rPr>
          <w:rFonts w:eastAsia="仿宋_GB2312"/>
          <w:bCs/>
          <w:color w:val="000000"/>
          <w:kern w:val="0"/>
          <w:sz w:val="32"/>
          <w:szCs w:val="32"/>
        </w:rPr>
        <w:t>擅自在建筑屋顶搭建彩钢棚、玻</w:t>
      </w:r>
      <w:r>
        <w:rPr>
          <w:rFonts w:eastAsia="仿宋_GB2312"/>
          <w:bCs/>
          <w:sz w:val="32"/>
          <w:szCs w:val="32"/>
        </w:rPr>
        <w:t>璃房等建（构）筑物；</w:t>
      </w:r>
    </w:p>
    <w:p>
      <w:pPr>
        <w:overflowPunct w:val="0"/>
        <w:adjustRightInd w:val="0"/>
        <w:snapToGrid w:val="0"/>
        <w:spacing w:line="576" w:lineRule="exact"/>
        <w:ind w:firstLine="640" w:firstLineChars="200"/>
        <w:rPr>
          <w:rFonts w:eastAsia="仿宋_GB2312"/>
          <w:bCs/>
          <w:sz w:val="32"/>
          <w:szCs w:val="32"/>
        </w:rPr>
      </w:pPr>
      <w:r>
        <w:rPr>
          <w:rFonts w:eastAsia="仿宋_GB2312"/>
          <w:bCs/>
          <w:sz w:val="32"/>
          <w:szCs w:val="32"/>
        </w:rPr>
        <w:t>（五）其他影响城市景观风貌的违法建设行为。</w:t>
      </w:r>
    </w:p>
    <w:p>
      <w:pPr>
        <w:overflowPunct w:val="0"/>
        <w:adjustRightInd w:val="0"/>
        <w:snapToGrid w:val="0"/>
        <w:spacing w:line="576" w:lineRule="exact"/>
        <w:ind w:firstLine="640" w:firstLineChars="200"/>
        <w:rPr>
          <w:rFonts w:eastAsia="仿宋_GB2312"/>
          <w:bCs/>
          <w:kern w:val="0"/>
          <w:sz w:val="32"/>
          <w:szCs w:val="32"/>
        </w:rPr>
      </w:pPr>
      <w:r>
        <w:rPr>
          <w:rFonts w:eastAsia="黑体"/>
          <w:bCs/>
          <w:kern w:val="0"/>
          <w:sz w:val="32"/>
          <w:szCs w:val="32"/>
        </w:rPr>
        <w:t>第二十三条</w:t>
      </w:r>
      <w:r>
        <w:rPr>
          <w:rFonts w:eastAsia="仿宋_GB2312"/>
          <w:bCs/>
          <w:kern w:val="0"/>
          <w:sz w:val="32"/>
          <w:szCs w:val="32"/>
        </w:rPr>
        <w:t xml:space="preserve">  配置公共环境艺术品，应当符合城市景观风貌管控要求。</w:t>
      </w:r>
    </w:p>
    <w:p>
      <w:pPr>
        <w:overflowPunct w:val="0"/>
        <w:adjustRightInd w:val="0"/>
        <w:snapToGrid w:val="0"/>
        <w:spacing w:line="576" w:lineRule="exact"/>
        <w:ind w:firstLine="640" w:firstLineChars="200"/>
        <w:rPr>
          <w:rFonts w:eastAsia="仿宋_GB2312"/>
          <w:bCs/>
          <w:kern w:val="0"/>
          <w:sz w:val="32"/>
          <w:szCs w:val="32"/>
        </w:rPr>
      </w:pPr>
      <w:r>
        <w:rPr>
          <w:rFonts w:eastAsia="仿宋_GB2312"/>
          <w:bCs/>
          <w:sz w:val="32"/>
          <w:szCs w:val="32"/>
        </w:rPr>
        <w:t>鼓励在嘉陵江及其支流沿岸、城市重要公共空间配置城市雕塑、壁画</w:t>
      </w:r>
      <w:r>
        <w:rPr>
          <w:rFonts w:eastAsia="仿宋_GB2312"/>
          <w:bCs/>
          <w:kern w:val="0"/>
          <w:sz w:val="32"/>
          <w:szCs w:val="32"/>
        </w:rPr>
        <w:t>、绿化造景或者艺术化的景观灯光、水景等公共环境艺术品。</w:t>
      </w:r>
    </w:p>
    <w:p>
      <w:pPr>
        <w:overflowPunct w:val="0"/>
        <w:adjustRightInd w:val="0"/>
        <w:snapToGrid w:val="0"/>
        <w:spacing w:line="576" w:lineRule="exact"/>
        <w:ind w:firstLine="640" w:firstLineChars="200"/>
        <w:rPr>
          <w:rFonts w:eastAsia="仿宋_GB2312"/>
          <w:bCs/>
          <w:kern w:val="0"/>
          <w:sz w:val="32"/>
          <w:szCs w:val="32"/>
        </w:rPr>
      </w:pPr>
      <w:r>
        <w:rPr>
          <w:rFonts w:eastAsia="仿宋_GB2312"/>
          <w:bCs/>
          <w:sz w:val="32"/>
          <w:szCs w:val="32"/>
        </w:rPr>
        <w:t>“嘉陵江”雕塑、“丝绸之城”雕塑</w:t>
      </w:r>
      <w:r>
        <w:rPr>
          <w:rFonts w:eastAsia="仿宋_GB2312"/>
          <w:bCs/>
          <w:color w:val="000000"/>
          <w:kern w:val="0"/>
          <w:sz w:val="32"/>
          <w:szCs w:val="32"/>
        </w:rPr>
        <w:t>、“抗战到底”石刻和</w:t>
      </w:r>
      <w:r>
        <w:rPr>
          <w:rFonts w:eastAsia="仿宋_GB2312"/>
          <w:bCs/>
          <w:sz w:val="32"/>
          <w:szCs w:val="32"/>
        </w:rPr>
        <w:t>北湖公园张澜先生铜像、朱德贺龙钓鱼处</w:t>
      </w:r>
      <w:r>
        <w:rPr>
          <w:rFonts w:eastAsia="仿宋_GB2312"/>
          <w:bCs/>
          <w:color w:val="000000"/>
          <w:kern w:val="0"/>
          <w:sz w:val="32"/>
          <w:szCs w:val="32"/>
        </w:rPr>
        <w:t>等具有南充历史文化积淀和城市印象的标志性公共</w:t>
      </w:r>
      <w:r>
        <w:rPr>
          <w:rFonts w:eastAsia="仿宋_GB2312"/>
          <w:bCs/>
          <w:sz w:val="32"/>
          <w:szCs w:val="32"/>
        </w:rPr>
        <w:t>环境艺术品，不得擅自迁移或者拆除。因城市建设需要迁移或</w:t>
      </w:r>
      <w:r>
        <w:rPr>
          <w:rFonts w:eastAsia="仿宋_GB2312"/>
          <w:bCs/>
          <w:kern w:val="0"/>
          <w:sz w:val="32"/>
          <w:szCs w:val="32"/>
        </w:rPr>
        <w:t>者拆除的，应当进行论证，听取专家和公众意见。确需迁移或者拆除的，经原设置部门审核，报同级人民政府批准。</w:t>
      </w:r>
    </w:p>
    <w:p>
      <w:pPr>
        <w:overflowPunct w:val="0"/>
        <w:adjustRightInd w:val="0"/>
        <w:snapToGrid w:val="0"/>
        <w:spacing w:line="576" w:lineRule="exact"/>
        <w:ind w:firstLine="640" w:firstLineChars="200"/>
        <w:jc w:val="center"/>
        <w:rPr>
          <w:rFonts w:eastAsia="仿宋_GB2312"/>
          <w:bCs/>
          <w:sz w:val="32"/>
          <w:szCs w:val="32"/>
        </w:rPr>
      </w:pPr>
    </w:p>
    <w:p>
      <w:pPr>
        <w:overflowPunct w:val="0"/>
        <w:adjustRightInd w:val="0"/>
        <w:snapToGrid w:val="0"/>
        <w:spacing w:line="576" w:lineRule="exact"/>
        <w:jc w:val="center"/>
        <w:rPr>
          <w:rFonts w:eastAsia="黑体"/>
          <w:bCs/>
          <w:kern w:val="0"/>
          <w:sz w:val="32"/>
          <w:szCs w:val="32"/>
        </w:rPr>
      </w:pPr>
      <w:r>
        <w:rPr>
          <w:rFonts w:eastAsia="黑体"/>
          <w:bCs/>
          <w:kern w:val="0"/>
          <w:sz w:val="32"/>
          <w:szCs w:val="32"/>
        </w:rPr>
        <w:t>第三章  山体景观风貌保护</w:t>
      </w:r>
    </w:p>
    <w:p>
      <w:pPr>
        <w:overflowPunct w:val="0"/>
        <w:adjustRightInd w:val="0"/>
        <w:snapToGrid w:val="0"/>
        <w:spacing w:line="576" w:lineRule="exact"/>
        <w:jc w:val="center"/>
        <w:rPr>
          <w:rFonts w:eastAsia="黑体"/>
          <w:bCs/>
          <w:kern w:val="0"/>
          <w:sz w:val="32"/>
          <w:szCs w:val="32"/>
        </w:rPr>
      </w:pPr>
    </w:p>
    <w:p>
      <w:pPr>
        <w:overflowPunct w:val="0"/>
        <w:adjustRightInd w:val="0"/>
        <w:snapToGrid w:val="0"/>
        <w:spacing w:line="576" w:lineRule="exact"/>
        <w:ind w:firstLine="640" w:firstLineChars="200"/>
        <w:rPr>
          <w:rFonts w:eastAsia="仿宋_GB2312"/>
          <w:bCs/>
          <w:kern w:val="0"/>
          <w:sz w:val="32"/>
          <w:szCs w:val="32"/>
        </w:rPr>
      </w:pPr>
      <w:r>
        <w:rPr>
          <w:rFonts w:eastAsia="黑体"/>
          <w:bCs/>
          <w:kern w:val="0"/>
          <w:sz w:val="32"/>
          <w:szCs w:val="32"/>
        </w:rPr>
        <w:t>第二十四条</w:t>
      </w:r>
      <w:r>
        <w:rPr>
          <w:rFonts w:eastAsia="仿宋_GB2312"/>
          <w:bCs/>
          <w:kern w:val="0"/>
          <w:sz w:val="32"/>
          <w:szCs w:val="32"/>
        </w:rPr>
        <w:t xml:space="preserve">  西山、舞凤山、青龙山、凌云山、凤垭山、青松林海、猪山等山体应当纳入城市景观风貌保护专项规划予以保护；其他需要保护的，由山体景观风貌保护名录确定。</w:t>
      </w:r>
    </w:p>
    <w:p>
      <w:pPr>
        <w:overflowPunct w:val="0"/>
        <w:adjustRightInd w:val="0"/>
        <w:snapToGrid w:val="0"/>
        <w:spacing w:line="576" w:lineRule="exact"/>
        <w:ind w:firstLine="640" w:firstLineChars="200"/>
        <w:rPr>
          <w:rFonts w:eastAsia="仿宋_GB2312"/>
          <w:bCs/>
          <w:color w:val="000000"/>
          <w:sz w:val="32"/>
          <w:szCs w:val="32"/>
        </w:rPr>
      </w:pPr>
      <w:r>
        <w:rPr>
          <w:rFonts w:eastAsia="仿宋_GB2312"/>
          <w:bCs/>
          <w:color w:val="000000"/>
          <w:sz w:val="32"/>
          <w:szCs w:val="32"/>
        </w:rPr>
        <w:t>纳入</w:t>
      </w:r>
      <w:r>
        <w:rPr>
          <w:rFonts w:eastAsia="仿宋_GB2312"/>
          <w:bCs/>
          <w:kern w:val="0"/>
          <w:sz w:val="32"/>
          <w:szCs w:val="32"/>
        </w:rPr>
        <w:t>城市景观风貌保护专项规划</w:t>
      </w:r>
      <w:r>
        <w:rPr>
          <w:rFonts w:eastAsia="仿宋_GB2312"/>
          <w:bCs/>
          <w:color w:val="000000"/>
          <w:sz w:val="32"/>
          <w:szCs w:val="32"/>
        </w:rPr>
        <w:t>的山体，属于风景名胜区的，按照相关法律法规的规定，予以严格保护。</w:t>
      </w:r>
    </w:p>
    <w:p>
      <w:pPr>
        <w:overflowPunct w:val="0"/>
        <w:adjustRightInd w:val="0"/>
        <w:snapToGrid w:val="0"/>
        <w:spacing w:line="576" w:lineRule="exact"/>
        <w:ind w:firstLine="640" w:firstLineChars="200"/>
        <w:rPr>
          <w:rFonts w:eastAsia="仿宋_GB2312"/>
          <w:bCs/>
          <w:kern w:val="0"/>
          <w:sz w:val="32"/>
          <w:szCs w:val="32"/>
        </w:rPr>
      </w:pPr>
      <w:r>
        <w:rPr>
          <w:rFonts w:eastAsia="黑体"/>
          <w:bCs/>
          <w:kern w:val="0"/>
          <w:sz w:val="32"/>
          <w:szCs w:val="32"/>
        </w:rPr>
        <w:t>第二十五条</w:t>
      </w:r>
      <w:r>
        <w:rPr>
          <w:rFonts w:eastAsia="仿宋_GB2312"/>
          <w:bCs/>
          <w:kern w:val="0"/>
          <w:sz w:val="32"/>
          <w:szCs w:val="32"/>
        </w:rPr>
        <w:t xml:space="preserve">  </w:t>
      </w:r>
      <w:r>
        <w:rPr>
          <w:rFonts w:eastAsia="仿宋_GB2312"/>
          <w:bCs/>
          <w:color w:val="000000"/>
          <w:sz w:val="32"/>
          <w:szCs w:val="32"/>
        </w:rPr>
        <w:t>市人民政府自然资</w:t>
      </w:r>
      <w:r>
        <w:rPr>
          <w:rFonts w:eastAsia="仿宋_GB2312"/>
          <w:bCs/>
          <w:kern w:val="0"/>
          <w:sz w:val="32"/>
          <w:szCs w:val="32"/>
        </w:rPr>
        <w:t>源和规划部门应当按</w:t>
      </w:r>
      <w:r>
        <w:rPr>
          <w:rFonts w:eastAsia="仿宋_GB2312"/>
          <w:bCs/>
          <w:color w:val="000000"/>
          <w:sz w:val="32"/>
          <w:szCs w:val="32"/>
        </w:rPr>
        <w:t>照城市景观风貌保护</w:t>
      </w:r>
      <w:r>
        <w:rPr>
          <w:rFonts w:eastAsia="仿宋_GB2312"/>
          <w:bCs/>
          <w:kern w:val="0"/>
          <w:sz w:val="32"/>
          <w:szCs w:val="32"/>
        </w:rPr>
        <w:t>管控要求，合理确定重要观景点与主要山体之间的景观视线通廊，严格控制山体周边和景观视线通廊内建筑的高度、体量。</w:t>
      </w:r>
    </w:p>
    <w:p>
      <w:pPr>
        <w:overflowPunct w:val="0"/>
        <w:adjustRightInd w:val="0"/>
        <w:snapToGrid w:val="0"/>
        <w:spacing w:line="576" w:lineRule="exact"/>
        <w:ind w:firstLine="640" w:firstLineChars="200"/>
        <w:rPr>
          <w:rFonts w:eastAsia="仿宋_GB2312"/>
          <w:bCs/>
          <w:kern w:val="0"/>
          <w:sz w:val="32"/>
          <w:szCs w:val="32"/>
        </w:rPr>
      </w:pPr>
      <w:r>
        <w:rPr>
          <w:rFonts w:eastAsia="黑体"/>
          <w:bCs/>
          <w:kern w:val="0"/>
          <w:sz w:val="32"/>
          <w:szCs w:val="32"/>
        </w:rPr>
        <w:t>第二十六条</w:t>
      </w:r>
      <w:r>
        <w:rPr>
          <w:rFonts w:eastAsia="仿宋_GB2312"/>
          <w:bCs/>
          <w:kern w:val="0"/>
          <w:sz w:val="32"/>
          <w:szCs w:val="32"/>
        </w:rPr>
        <w:t xml:space="preserve">  </w:t>
      </w:r>
      <w:r>
        <w:rPr>
          <w:rFonts w:eastAsia="仿宋_GB2312"/>
          <w:bCs/>
          <w:sz w:val="32"/>
          <w:szCs w:val="32"/>
        </w:rPr>
        <w:t>山体周边建筑的选址、布局、造型、风格、色调，应当与山体景观风貌和生态环境相协调，</w:t>
      </w:r>
      <w:r>
        <w:rPr>
          <w:rFonts w:eastAsia="仿宋_GB2312"/>
          <w:bCs/>
          <w:kern w:val="0"/>
          <w:sz w:val="32"/>
          <w:szCs w:val="32"/>
        </w:rPr>
        <w:t>与邻近的城市开放空间保持通透。</w:t>
      </w:r>
    </w:p>
    <w:p>
      <w:pPr>
        <w:overflowPunct w:val="0"/>
        <w:adjustRightInd w:val="0"/>
        <w:snapToGrid w:val="0"/>
        <w:spacing w:line="576" w:lineRule="exact"/>
        <w:ind w:firstLine="640" w:firstLineChars="200"/>
        <w:rPr>
          <w:rFonts w:eastAsia="仿宋_GB2312"/>
          <w:bCs/>
          <w:sz w:val="32"/>
          <w:szCs w:val="32"/>
        </w:rPr>
      </w:pPr>
      <w:r>
        <w:rPr>
          <w:rFonts w:eastAsia="黑体"/>
          <w:bCs/>
          <w:kern w:val="0"/>
          <w:sz w:val="32"/>
          <w:szCs w:val="32"/>
        </w:rPr>
        <w:t>第二十七条</w:t>
      </w:r>
      <w:r>
        <w:rPr>
          <w:rFonts w:eastAsia="仿宋_GB2312"/>
          <w:bCs/>
          <w:kern w:val="0"/>
          <w:sz w:val="32"/>
          <w:szCs w:val="32"/>
        </w:rPr>
        <w:t xml:space="preserve">  </w:t>
      </w:r>
      <w:r>
        <w:rPr>
          <w:rFonts w:eastAsia="仿宋_GB2312"/>
          <w:bCs/>
          <w:sz w:val="32"/>
          <w:szCs w:val="32"/>
        </w:rPr>
        <w:t>山体景观风貌保护范围内，禁止从事下列行为：</w:t>
      </w:r>
    </w:p>
    <w:p>
      <w:pPr>
        <w:overflowPunct w:val="0"/>
        <w:adjustRightInd w:val="0"/>
        <w:snapToGrid w:val="0"/>
        <w:spacing w:line="576" w:lineRule="exact"/>
        <w:ind w:firstLine="640" w:firstLineChars="200"/>
        <w:rPr>
          <w:rFonts w:eastAsia="仿宋_GB2312"/>
          <w:bCs/>
          <w:sz w:val="32"/>
          <w:szCs w:val="32"/>
        </w:rPr>
      </w:pPr>
      <w:r>
        <w:rPr>
          <w:rFonts w:hint="eastAsia" w:eastAsia="仿宋_GB2312"/>
          <w:bCs/>
          <w:sz w:val="32"/>
          <w:szCs w:val="32"/>
          <w:lang w:eastAsia="zh-CN"/>
        </w:rPr>
        <w:t>（</w:t>
      </w:r>
      <w:r>
        <w:rPr>
          <w:rFonts w:hint="eastAsia" w:eastAsia="仿宋_GB2312"/>
          <w:bCs/>
          <w:sz w:val="32"/>
          <w:szCs w:val="32"/>
          <w:lang w:val="en-US" w:eastAsia="zh-CN"/>
        </w:rPr>
        <w:t>一</w:t>
      </w:r>
      <w:r>
        <w:rPr>
          <w:rFonts w:hint="eastAsia" w:eastAsia="仿宋_GB2312"/>
          <w:bCs/>
          <w:sz w:val="32"/>
          <w:szCs w:val="32"/>
          <w:lang w:eastAsia="zh-CN"/>
        </w:rPr>
        <w:t>）</w:t>
      </w:r>
      <w:r>
        <w:rPr>
          <w:rFonts w:eastAsia="仿宋_GB2312"/>
          <w:bCs/>
          <w:sz w:val="32"/>
          <w:szCs w:val="32"/>
        </w:rPr>
        <w:t>擅自占用林地或者超出批准范围占用山体；</w:t>
      </w:r>
    </w:p>
    <w:p>
      <w:pPr>
        <w:overflowPunct w:val="0"/>
        <w:adjustRightInd w:val="0"/>
        <w:snapToGrid w:val="0"/>
        <w:spacing w:line="576" w:lineRule="exact"/>
        <w:ind w:firstLine="640" w:firstLineChars="200"/>
        <w:rPr>
          <w:rFonts w:eastAsia="仿宋_GB2312"/>
          <w:bCs/>
          <w:sz w:val="32"/>
          <w:szCs w:val="32"/>
        </w:rPr>
      </w:pPr>
      <w:r>
        <w:rPr>
          <w:rFonts w:hint="eastAsia" w:eastAsia="仿宋_GB2312"/>
          <w:bCs/>
          <w:sz w:val="32"/>
          <w:szCs w:val="32"/>
          <w:lang w:eastAsia="zh-CN"/>
        </w:rPr>
        <w:t>（</w:t>
      </w:r>
      <w:r>
        <w:rPr>
          <w:rFonts w:hint="eastAsia" w:eastAsia="仿宋_GB2312"/>
          <w:bCs/>
          <w:sz w:val="32"/>
          <w:szCs w:val="32"/>
          <w:lang w:val="en-US" w:eastAsia="zh-CN"/>
        </w:rPr>
        <w:t>二</w:t>
      </w:r>
      <w:r>
        <w:rPr>
          <w:rFonts w:hint="eastAsia" w:eastAsia="仿宋_GB2312"/>
          <w:bCs/>
          <w:sz w:val="32"/>
          <w:szCs w:val="32"/>
          <w:lang w:eastAsia="zh-CN"/>
        </w:rPr>
        <w:t>）</w:t>
      </w:r>
      <w:r>
        <w:rPr>
          <w:rFonts w:eastAsia="仿宋_GB2312"/>
          <w:bCs/>
          <w:sz w:val="32"/>
          <w:szCs w:val="32"/>
        </w:rPr>
        <w:t>擅自改变山体土地用途性质；</w:t>
      </w:r>
    </w:p>
    <w:p>
      <w:pPr>
        <w:overflowPunct w:val="0"/>
        <w:adjustRightInd w:val="0"/>
        <w:snapToGrid w:val="0"/>
        <w:spacing w:line="576" w:lineRule="exact"/>
        <w:ind w:firstLine="640" w:firstLineChars="200"/>
        <w:rPr>
          <w:rFonts w:eastAsia="仿宋_GB2312"/>
          <w:bCs/>
          <w:sz w:val="32"/>
          <w:szCs w:val="32"/>
        </w:rPr>
      </w:pPr>
      <w:r>
        <w:rPr>
          <w:rFonts w:hint="eastAsia" w:eastAsia="仿宋_GB2312"/>
          <w:bCs/>
          <w:sz w:val="32"/>
          <w:szCs w:val="32"/>
          <w:lang w:eastAsia="zh-CN"/>
        </w:rPr>
        <w:t>（</w:t>
      </w:r>
      <w:r>
        <w:rPr>
          <w:rFonts w:hint="eastAsia" w:eastAsia="仿宋_GB2312"/>
          <w:bCs/>
          <w:sz w:val="32"/>
          <w:szCs w:val="32"/>
          <w:lang w:val="en-US" w:eastAsia="zh-CN"/>
        </w:rPr>
        <w:t>三</w:t>
      </w:r>
      <w:r>
        <w:rPr>
          <w:rFonts w:hint="eastAsia" w:eastAsia="仿宋_GB2312"/>
          <w:bCs/>
          <w:sz w:val="32"/>
          <w:szCs w:val="32"/>
          <w:lang w:eastAsia="zh-CN"/>
        </w:rPr>
        <w:t>）</w:t>
      </w:r>
      <w:r>
        <w:rPr>
          <w:rFonts w:eastAsia="仿宋_GB2312"/>
          <w:bCs/>
          <w:sz w:val="32"/>
          <w:szCs w:val="32"/>
        </w:rPr>
        <w:t>擅自挖山、填沟等整体性损毁或者破坏山脉自然形态；</w:t>
      </w:r>
      <w:bookmarkStart w:id="1" w:name="_GoBack"/>
      <w:bookmarkEnd w:id="1"/>
    </w:p>
    <w:p>
      <w:pPr>
        <w:overflowPunct w:val="0"/>
        <w:adjustRightInd w:val="0"/>
        <w:snapToGrid w:val="0"/>
        <w:spacing w:line="576" w:lineRule="exact"/>
        <w:ind w:firstLine="640" w:firstLineChars="200"/>
        <w:rPr>
          <w:rFonts w:eastAsia="仿宋_GB2312"/>
          <w:bCs/>
          <w:sz w:val="32"/>
          <w:szCs w:val="32"/>
        </w:rPr>
      </w:pPr>
      <w:r>
        <w:rPr>
          <w:rFonts w:hint="eastAsia" w:eastAsia="仿宋_GB2312"/>
          <w:bCs/>
          <w:sz w:val="32"/>
          <w:szCs w:val="32"/>
          <w:lang w:eastAsia="zh-CN"/>
        </w:rPr>
        <w:t>（</w:t>
      </w:r>
      <w:r>
        <w:rPr>
          <w:rFonts w:hint="eastAsia" w:eastAsia="仿宋_GB2312"/>
          <w:bCs/>
          <w:sz w:val="32"/>
          <w:szCs w:val="32"/>
          <w:lang w:val="en-US" w:eastAsia="zh-CN"/>
        </w:rPr>
        <w:t>四</w:t>
      </w:r>
      <w:r>
        <w:rPr>
          <w:rFonts w:hint="eastAsia" w:eastAsia="仿宋_GB2312"/>
          <w:bCs/>
          <w:sz w:val="32"/>
          <w:szCs w:val="32"/>
          <w:lang w:eastAsia="zh-CN"/>
        </w:rPr>
        <w:t>）</w:t>
      </w:r>
      <w:r>
        <w:rPr>
          <w:rFonts w:eastAsia="仿宋_GB2312"/>
          <w:bCs/>
          <w:sz w:val="32"/>
          <w:szCs w:val="32"/>
        </w:rPr>
        <w:t>开矿、采石、取土、开垦等破坏山体完整性和原貌；</w:t>
      </w:r>
    </w:p>
    <w:p>
      <w:pPr>
        <w:overflowPunct w:val="0"/>
        <w:adjustRightInd w:val="0"/>
        <w:snapToGrid w:val="0"/>
        <w:spacing w:line="576" w:lineRule="exact"/>
        <w:ind w:firstLine="640" w:firstLineChars="200"/>
        <w:rPr>
          <w:rFonts w:eastAsia="仿宋_GB2312"/>
          <w:bCs/>
          <w:sz w:val="32"/>
          <w:szCs w:val="32"/>
        </w:rPr>
      </w:pPr>
      <w:r>
        <w:rPr>
          <w:rFonts w:hint="eastAsia" w:eastAsia="仿宋_GB2312"/>
          <w:bCs/>
          <w:sz w:val="32"/>
          <w:szCs w:val="32"/>
          <w:lang w:eastAsia="zh-CN"/>
        </w:rPr>
        <w:t>（</w:t>
      </w:r>
      <w:r>
        <w:rPr>
          <w:rFonts w:hint="eastAsia" w:eastAsia="仿宋_GB2312"/>
          <w:bCs/>
          <w:sz w:val="32"/>
          <w:szCs w:val="32"/>
          <w:lang w:val="en-US" w:eastAsia="zh-CN"/>
        </w:rPr>
        <w:t>五</w:t>
      </w:r>
      <w:r>
        <w:rPr>
          <w:rFonts w:hint="eastAsia" w:eastAsia="仿宋_GB2312"/>
          <w:bCs/>
          <w:sz w:val="32"/>
          <w:szCs w:val="32"/>
          <w:lang w:eastAsia="zh-CN"/>
        </w:rPr>
        <w:t>）</w:t>
      </w:r>
      <w:r>
        <w:rPr>
          <w:rFonts w:eastAsia="仿宋_GB2312"/>
          <w:bCs/>
          <w:sz w:val="32"/>
          <w:szCs w:val="32"/>
        </w:rPr>
        <w:t>未经规划许可或者违反规划许可修建建（构）筑物；</w:t>
      </w:r>
    </w:p>
    <w:p>
      <w:pPr>
        <w:overflowPunct w:val="0"/>
        <w:adjustRightInd w:val="0"/>
        <w:snapToGrid w:val="0"/>
        <w:spacing w:line="576" w:lineRule="exact"/>
        <w:ind w:firstLine="640" w:firstLineChars="200"/>
        <w:rPr>
          <w:rFonts w:eastAsia="仿宋_GB2312"/>
          <w:bCs/>
          <w:sz w:val="32"/>
          <w:szCs w:val="32"/>
        </w:rPr>
      </w:pPr>
      <w:r>
        <w:rPr>
          <w:rFonts w:hint="eastAsia" w:eastAsia="仿宋_GB2312"/>
          <w:bCs/>
          <w:sz w:val="32"/>
          <w:szCs w:val="32"/>
          <w:lang w:eastAsia="zh-CN"/>
        </w:rPr>
        <w:t>（</w:t>
      </w:r>
      <w:r>
        <w:rPr>
          <w:rFonts w:hint="eastAsia" w:eastAsia="仿宋_GB2312"/>
          <w:bCs/>
          <w:sz w:val="32"/>
          <w:szCs w:val="32"/>
          <w:lang w:val="en-US" w:eastAsia="zh-CN"/>
        </w:rPr>
        <w:t>六</w:t>
      </w:r>
      <w:r>
        <w:rPr>
          <w:rFonts w:hint="eastAsia" w:eastAsia="仿宋_GB2312"/>
          <w:bCs/>
          <w:sz w:val="32"/>
          <w:szCs w:val="32"/>
          <w:lang w:eastAsia="zh-CN"/>
        </w:rPr>
        <w:t>）</w:t>
      </w:r>
      <w:r>
        <w:rPr>
          <w:rFonts w:eastAsia="仿宋_GB2312"/>
          <w:bCs/>
          <w:sz w:val="32"/>
          <w:szCs w:val="32"/>
        </w:rPr>
        <w:t>擅自砍伐林木、猎捕野生动物、采挖野生植物；</w:t>
      </w:r>
    </w:p>
    <w:p>
      <w:pPr>
        <w:overflowPunct w:val="0"/>
        <w:adjustRightInd w:val="0"/>
        <w:snapToGrid w:val="0"/>
        <w:spacing w:line="576" w:lineRule="exact"/>
        <w:ind w:firstLine="640" w:firstLineChars="200"/>
        <w:rPr>
          <w:rFonts w:eastAsia="仿宋_GB2312"/>
          <w:bCs/>
          <w:sz w:val="32"/>
          <w:szCs w:val="32"/>
        </w:rPr>
      </w:pPr>
      <w:r>
        <w:rPr>
          <w:rFonts w:hint="eastAsia" w:eastAsia="仿宋_GB2312"/>
          <w:bCs/>
          <w:sz w:val="32"/>
          <w:szCs w:val="32"/>
          <w:lang w:eastAsia="zh-CN"/>
        </w:rPr>
        <w:t>（</w:t>
      </w:r>
      <w:r>
        <w:rPr>
          <w:rFonts w:hint="eastAsia" w:eastAsia="仿宋_GB2312"/>
          <w:bCs/>
          <w:sz w:val="32"/>
          <w:szCs w:val="32"/>
          <w:lang w:val="en-US" w:eastAsia="zh-CN"/>
        </w:rPr>
        <w:t>七</w:t>
      </w:r>
      <w:r>
        <w:rPr>
          <w:rFonts w:hint="eastAsia" w:eastAsia="仿宋_GB2312"/>
          <w:bCs/>
          <w:sz w:val="32"/>
          <w:szCs w:val="32"/>
          <w:lang w:eastAsia="zh-CN"/>
        </w:rPr>
        <w:t>）</w:t>
      </w:r>
      <w:r>
        <w:rPr>
          <w:rFonts w:eastAsia="仿宋_GB2312"/>
          <w:bCs/>
          <w:sz w:val="32"/>
          <w:szCs w:val="32"/>
        </w:rPr>
        <w:t>擅自倾倒、堆放、填埋、焚烧生活垃圾、建筑垃圾、工业固体废物和危险废物等废弃物；</w:t>
      </w:r>
    </w:p>
    <w:p>
      <w:pPr>
        <w:overflowPunct w:val="0"/>
        <w:adjustRightInd w:val="0"/>
        <w:snapToGrid w:val="0"/>
        <w:spacing w:line="576" w:lineRule="exact"/>
        <w:ind w:firstLine="640" w:firstLineChars="200"/>
        <w:rPr>
          <w:rFonts w:eastAsia="仿宋_GB2312"/>
          <w:bCs/>
          <w:sz w:val="32"/>
          <w:szCs w:val="32"/>
        </w:rPr>
      </w:pPr>
      <w:r>
        <w:rPr>
          <w:rFonts w:hint="eastAsia" w:eastAsia="仿宋_GB2312"/>
          <w:bCs/>
          <w:sz w:val="32"/>
          <w:szCs w:val="32"/>
          <w:lang w:eastAsia="zh-CN"/>
        </w:rPr>
        <w:t>（</w:t>
      </w:r>
      <w:r>
        <w:rPr>
          <w:rFonts w:hint="eastAsia" w:eastAsia="仿宋_GB2312"/>
          <w:bCs/>
          <w:sz w:val="32"/>
          <w:szCs w:val="32"/>
          <w:lang w:val="en-US" w:eastAsia="zh-CN"/>
        </w:rPr>
        <w:t>八</w:t>
      </w:r>
      <w:r>
        <w:rPr>
          <w:rFonts w:hint="eastAsia" w:eastAsia="仿宋_GB2312"/>
          <w:bCs/>
          <w:sz w:val="32"/>
          <w:szCs w:val="32"/>
          <w:lang w:eastAsia="zh-CN"/>
        </w:rPr>
        <w:t>）</w:t>
      </w:r>
      <w:r>
        <w:rPr>
          <w:rFonts w:eastAsia="仿宋_GB2312"/>
          <w:bCs/>
          <w:sz w:val="32"/>
          <w:szCs w:val="32"/>
        </w:rPr>
        <w:t>烧荒、烧秸秆、野炊等野外用火；</w:t>
      </w:r>
    </w:p>
    <w:p>
      <w:pPr>
        <w:overflowPunct w:val="0"/>
        <w:adjustRightInd w:val="0"/>
        <w:snapToGrid w:val="0"/>
        <w:spacing w:line="576" w:lineRule="exact"/>
        <w:ind w:firstLine="640" w:firstLineChars="200"/>
        <w:rPr>
          <w:rFonts w:eastAsia="仿宋_GB2312"/>
          <w:bCs/>
          <w:sz w:val="32"/>
          <w:szCs w:val="32"/>
        </w:rPr>
      </w:pPr>
      <w:r>
        <w:rPr>
          <w:rFonts w:hint="eastAsia" w:eastAsia="仿宋_GB2312"/>
          <w:bCs/>
          <w:sz w:val="32"/>
          <w:szCs w:val="32"/>
          <w:lang w:eastAsia="zh-CN"/>
        </w:rPr>
        <w:t>（</w:t>
      </w:r>
      <w:r>
        <w:rPr>
          <w:rFonts w:hint="eastAsia" w:eastAsia="仿宋_GB2312"/>
          <w:bCs/>
          <w:sz w:val="32"/>
          <w:szCs w:val="32"/>
          <w:lang w:val="en-US" w:eastAsia="zh-CN"/>
        </w:rPr>
        <w:t>九</w:t>
      </w:r>
      <w:r>
        <w:rPr>
          <w:rFonts w:hint="eastAsia" w:eastAsia="仿宋_GB2312"/>
          <w:bCs/>
          <w:sz w:val="32"/>
          <w:szCs w:val="32"/>
          <w:lang w:eastAsia="zh-CN"/>
        </w:rPr>
        <w:t>）</w:t>
      </w:r>
      <w:r>
        <w:rPr>
          <w:rFonts w:eastAsia="仿宋_GB2312"/>
          <w:bCs/>
          <w:sz w:val="32"/>
          <w:szCs w:val="32"/>
        </w:rPr>
        <w:t>其他破坏山体及其生态环境的行为。</w:t>
      </w:r>
    </w:p>
    <w:p>
      <w:pPr>
        <w:overflowPunct w:val="0"/>
        <w:adjustRightInd w:val="0"/>
        <w:snapToGrid w:val="0"/>
        <w:spacing w:line="576" w:lineRule="exact"/>
        <w:ind w:firstLine="627" w:firstLineChars="196"/>
        <w:rPr>
          <w:rFonts w:eastAsia="仿宋_GB2312"/>
          <w:bCs/>
          <w:sz w:val="32"/>
          <w:szCs w:val="32"/>
        </w:rPr>
      </w:pPr>
      <w:r>
        <w:rPr>
          <w:rFonts w:eastAsia="黑体"/>
          <w:bCs/>
          <w:kern w:val="0"/>
          <w:sz w:val="32"/>
          <w:szCs w:val="32"/>
        </w:rPr>
        <w:t>第二十八条</w:t>
      </w:r>
      <w:r>
        <w:rPr>
          <w:rFonts w:eastAsia="仿宋_GB2312"/>
          <w:bCs/>
          <w:kern w:val="0"/>
          <w:sz w:val="32"/>
          <w:szCs w:val="32"/>
        </w:rPr>
        <w:t xml:space="preserve">  </w:t>
      </w:r>
      <w:r>
        <w:rPr>
          <w:rFonts w:eastAsia="仿宋_GB2312"/>
          <w:bCs/>
          <w:sz w:val="32"/>
          <w:szCs w:val="32"/>
        </w:rPr>
        <w:t>市、市辖区人民政府应当建立山体自然灾害监测制度，组织实施山体生态保护修复工程，开展环境治理、植树造林，提高森林覆盖率和质量，保护生物多样性，增强山体的生态功能。</w:t>
      </w:r>
    </w:p>
    <w:p>
      <w:pPr>
        <w:overflowPunct w:val="0"/>
        <w:adjustRightInd w:val="0"/>
        <w:snapToGrid w:val="0"/>
        <w:spacing w:line="576" w:lineRule="exact"/>
        <w:ind w:firstLine="640" w:firstLineChars="200"/>
        <w:rPr>
          <w:rFonts w:eastAsia="仿宋_GB2312"/>
          <w:bCs/>
          <w:sz w:val="32"/>
          <w:szCs w:val="32"/>
        </w:rPr>
      </w:pPr>
      <w:r>
        <w:rPr>
          <w:rFonts w:eastAsia="黑体"/>
          <w:bCs/>
          <w:kern w:val="0"/>
          <w:sz w:val="32"/>
          <w:szCs w:val="32"/>
        </w:rPr>
        <w:t>第二十九条</w:t>
      </w:r>
      <w:r>
        <w:rPr>
          <w:rFonts w:eastAsia="仿宋_GB2312"/>
          <w:bCs/>
          <w:kern w:val="0"/>
          <w:sz w:val="32"/>
          <w:szCs w:val="32"/>
        </w:rPr>
        <w:t xml:space="preserve">  </w:t>
      </w:r>
      <w:r>
        <w:rPr>
          <w:rFonts w:eastAsia="仿宋_GB2312"/>
          <w:bCs/>
          <w:sz w:val="32"/>
          <w:szCs w:val="32"/>
        </w:rPr>
        <w:t>对遭到破坏的山体或者存在地质灾害隐患的山体，应当及时修复治理，消除安全隐患，修复山体自然景观，恢复生态功能。</w:t>
      </w:r>
    </w:p>
    <w:p>
      <w:pPr>
        <w:overflowPunct w:val="0"/>
        <w:adjustRightInd w:val="0"/>
        <w:snapToGrid w:val="0"/>
        <w:spacing w:line="576" w:lineRule="exact"/>
        <w:ind w:firstLine="640" w:firstLineChars="200"/>
        <w:rPr>
          <w:rFonts w:eastAsia="仿宋_GB2312"/>
          <w:bCs/>
          <w:sz w:val="32"/>
          <w:szCs w:val="32"/>
        </w:rPr>
      </w:pPr>
      <w:r>
        <w:rPr>
          <w:rFonts w:eastAsia="黑体"/>
          <w:bCs/>
          <w:kern w:val="0"/>
          <w:sz w:val="32"/>
          <w:szCs w:val="32"/>
        </w:rPr>
        <w:t>第三十条</w:t>
      </w:r>
      <w:r>
        <w:rPr>
          <w:rFonts w:eastAsia="仿宋_GB2312"/>
          <w:bCs/>
          <w:kern w:val="0"/>
          <w:sz w:val="32"/>
          <w:szCs w:val="32"/>
        </w:rPr>
        <w:t xml:space="preserve">  </w:t>
      </w:r>
      <w:r>
        <w:rPr>
          <w:rFonts w:eastAsia="仿宋_GB2312"/>
          <w:bCs/>
          <w:sz w:val="32"/>
          <w:szCs w:val="32"/>
        </w:rPr>
        <w:t>山体修复治理应当按照“谁破坏谁修复”的原则确定责任人。山体修复治理责任人在山体修复治理过程中，不得对修复治理区域周边的景观风貌和生态环境造成新的破坏。</w:t>
      </w:r>
    </w:p>
    <w:p>
      <w:pPr>
        <w:overflowPunct w:val="0"/>
        <w:adjustRightInd w:val="0"/>
        <w:snapToGrid w:val="0"/>
        <w:spacing w:line="576" w:lineRule="exact"/>
        <w:ind w:firstLine="640" w:firstLineChars="200"/>
        <w:rPr>
          <w:rFonts w:eastAsia="仿宋_GB2312"/>
          <w:bCs/>
          <w:sz w:val="32"/>
          <w:szCs w:val="32"/>
        </w:rPr>
      </w:pPr>
      <w:r>
        <w:rPr>
          <w:rFonts w:eastAsia="仿宋_GB2312"/>
          <w:bCs/>
          <w:sz w:val="32"/>
          <w:szCs w:val="32"/>
        </w:rPr>
        <w:t>因自然因素破坏、责任主体灭失以及无法确定责任主体的破损山体或者存在地质灾害隐患的山体，由所在市辖区人民政府组织修复治理。</w:t>
      </w:r>
      <w:r>
        <w:rPr>
          <w:rFonts w:eastAsia="仿宋_GB2312"/>
          <w:bCs/>
          <w:sz w:val="32"/>
          <w:szCs w:val="32"/>
        </w:rPr>
        <w:br w:type="textWrapping"/>
      </w:r>
    </w:p>
    <w:p>
      <w:pPr>
        <w:overflowPunct w:val="0"/>
        <w:adjustRightInd w:val="0"/>
        <w:snapToGrid w:val="0"/>
        <w:spacing w:line="576" w:lineRule="exact"/>
        <w:jc w:val="center"/>
        <w:rPr>
          <w:rFonts w:eastAsia="黑体"/>
          <w:bCs/>
          <w:kern w:val="0"/>
          <w:sz w:val="32"/>
          <w:szCs w:val="32"/>
        </w:rPr>
      </w:pPr>
      <w:r>
        <w:rPr>
          <w:rFonts w:eastAsia="黑体"/>
          <w:bCs/>
          <w:kern w:val="0"/>
          <w:sz w:val="32"/>
          <w:szCs w:val="32"/>
        </w:rPr>
        <w:t>第四章  江河景观风貌保护</w:t>
      </w:r>
    </w:p>
    <w:p>
      <w:pPr>
        <w:overflowPunct w:val="0"/>
        <w:adjustRightInd w:val="0"/>
        <w:snapToGrid w:val="0"/>
        <w:spacing w:line="576" w:lineRule="exact"/>
        <w:jc w:val="center"/>
        <w:rPr>
          <w:rFonts w:eastAsia="黑体"/>
          <w:bCs/>
          <w:kern w:val="0"/>
          <w:sz w:val="32"/>
          <w:szCs w:val="32"/>
        </w:rPr>
      </w:pPr>
    </w:p>
    <w:p>
      <w:pPr>
        <w:overflowPunct w:val="0"/>
        <w:adjustRightInd w:val="0"/>
        <w:snapToGrid w:val="0"/>
        <w:spacing w:line="576" w:lineRule="exact"/>
        <w:ind w:firstLine="640" w:firstLineChars="200"/>
        <w:rPr>
          <w:rFonts w:eastAsia="仿宋_GB2312"/>
          <w:bCs/>
          <w:sz w:val="32"/>
          <w:szCs w:val="32"/>
        </w:rPr>
      </w:pPr>
      <w:r>
        <w:rPr>
          <w:rFonts w:eastAsia="黑体"/>
          <w:bCs/>
          <w:kern w:val="0"/>
          <w:sz w:val="32"/>
          <w:szCs w:val="32"/>
        </w:rPr>
        <w:t>第三十一条</w:t>
      </w:r>
      <w:r>
        <w:rPr>
          <w:rFonts w:eastAsia="仿宋_GB2312"/>
          <w:bCs/>
          <w:kern w:val="0"/>
          <w:sz w:val="32"/>
          <w:szCs w:val="32"/>
        </w:rPr>
        <w:t xml:space="preserve">  </w:t>
      </w:r>
      <w:r>
        <w:rPr>
          <w:rFonts w:eastAsia="仿宋_GB2312"/>
          <w:bCs/>
          <w:sz w:val="32"/>
          <w:szCs w:val="32"/>
        </w:rPr>
        <w:t>印象嘉陵江湿地公园、黄金江岸公园、缤纷水岸湿地公园、清泉公园、双女石公园、西河体育公园、南门坝公园、猪山公园、朱凤寺公园、嘉陵江青居曲流、西河景观长廊等滨水绿地应当纳入城市景观风貌保护专项规划予以保护；其他需要保护的，由江河景观风貌保护名录确定。</w:t>
      </w:r>
    </w:p>
    <w:p>
      <w:pPr>
        <w:overflowPunct w:val="0"/>
        <w:adjustRightInd w:val="0"/>
        <w:snapToGrid w:val="0"/>
        <w:spacing w:line="576" w:lineRule="exact"/>
        <w:ind w:firstLine="640" w:firstLineChars="200"/>
        <w:rPr>
          <w:rFonts w:eastAsia="仿宋_GB2312"/>
          <w:bCs/>
          <w:sz w:val="32"/>
          <w:szCs w:val="32"/>
        </w:rPr>
      </w:pPr>
      <w:r>
        <w:rPr>
          <w:rFonts w:eastAsia="黑体"/>
          <w:bCs/>
          <w:kern w:val="0"/>
          <w:sz w:val="32"/>
          <w:szCs w:val="32"/>
        </w:rPr>
        <w:t>第三十二条</w:t>
      </w:r>
      <w:r>
        <w:rPr>
          <w:rFonts w:eastAsia="仿宋_GB2312"/>
          <w:bCs/>
          <w:kern w:val="0"/>
          <w:sz w:val="32"/>
          <w:szCs w:val="32"/>
        </w:rPr>
        <w:t xml:space="preserve">  </w:t>
      </w:r>
      <w:r>
        <w:rPr>
          <w:rFonts w:eastAsia="仿宋_GB2312"/>
          <w:bCs/>
          <w:sz w:val="32"/>
          <w:szCs w:val="32"/>
        </w:rPr>
        <w:t>城市景观风貌保护专项规划确定的江河景观风貌保护范围应当明确规划建设管控要求，严格控制建筑密度、高度、体量和容积率。</w:t>
      </w:r>
    </w:p>
    <w:p>
      <w:pPr>
        <w:overflowPunct w:val="0"/>
        <w:adjustRightInd w:val="0"/>
        <w:snapToGrid w:val="0"/>
        <w:spacing w:line="576" w:lineRule="exact"/>
        <w:ind w:firstLine="640" w:firstLineChars="200"/>
        <w:rPr>
          <w:rFonts w:eastAsia="仿宋_GB2312"/>
          <w:bCs/>
          <w:sz w:val="32"/>
          <w:szCs w:val="32"/>
        </w:rPr>
      </w:pPr>
      <w:r>
        <w:rPr>
          <w:rFonts w:eastAsia="仿宋_GB2312"/>
          <w:bCs/>
          <w:sz w:val="32"/>
          <w:szCs w:val="32"/>
        </w:rPr>
        <w:t>未经批准不得擅自改变城市景观风貌保护范围内江河沿岸的自然地形地貌、江心洲、岛屿、景观等自然属性。</w:t>
      </w:r>
    </w:p>
    <w:p>
      <w:pPr>
        <w:overflowPunct w:val="0"/>
        <w:adjustRightInd w:val="0"/>
        <w:snapToGrid w:val="0"/>
        <w:spacing w:line="576" w:lineRule="exact"/>
        <w:ind w:firstLine="640" w:firstLineChars="200"/>
        <w:rPr>
          <w:rFonts w:eastAsia="仿宋_GB2312"/>
          <w:bCs/>
          <w:sz w:val="32"/>
          <w:szCs w:val="32"/>
        </w:rPr>
      </w:pPr>
      <w:r>
        <w:rPr>
          <w:rFonts w:eastAsia="黑体"/>
          <w:bCs/>
          <w:kern w:val="0"/>
          <w:sz w:val="32"/>
          <w:szCs w:val="32"/>
        </w:rPr>
        <w:t>第三十三条</w:t>
      </w:r>
      <w:r>
        <w:rPr>
          <w:rFonts w:eastAsia="仿宋_GB2312"/>
          <w:bCs/>
          <w:kern w:val="0"/>
          <w:sz w:val="32"/>
          <w:szCs w:val="32"/>
        </w:rPr>
        <w:t xml:space="preserve">  </w:t>
      </w:r>
      <w:r>
        <w:rPr>
          <w:rFonts w:eastAsia="仿宋_GB2312"/>
          <w:bCs/>
          <w:sz w:val="32"/>
          <w:szCs w:val="32"/>
        </w:rPr>
        <w:t>嘉陵江及其支流沿岸的建设项目，应当进行天际轮廓线、景观视线分析，不得破坏江河沿岸景观风貌。沿岸建筑风貌应当与周边环境相协调，构建功能复合、疏密有致和生态自然的滨水空间。</w:t>
      </w:r>
    </w:p>
    <w:p>
      <w:pPr>
        <w:overflowPunct w:val="0"/>
        <w:adjustRightInd w:val="0"/>
        <w:snapToGrid w:val="0"/>
        <w:spacing w:line="576" w:lineRule="exact"/>
        <w:ind w:firstLine="640" w:firstLineChars="200"/>
        <w:rPr>
          <w:rFonts w:eastAsia="仿宋_GB2312"/>
          <w:bCs/>
          <w:sz w:val="32"/>
          <w:szCs w:val="32"/>
        </w:rPr>
      </w:pPr>
      <w:r>
        <w:rPr>
          <w:rFonts w:eastAsia="黑体"/>
          <w:bCs/>
          <w:kern w:val="0"/>
          <w:sz w:val="32"/>
          <w:szCs w:val="32"/>
        </w:rPr>
        <w:t>第三十四条</w:t>
      </w:r>
      <w:r>
        <w:rPr>
          <w:rFonts w:eastAsia="仿宋_GB2312"/>
          <w:bCs/>
          <w:kern w:val="0"/>
          <w:sz w:val="32"/>
          <w:szCs w:val="32"/>
        </w:rPr>
        <w:t xml:space="preserve">  </w:t>
      </w:r>
      <w:r>
        <w:rPr>
          <w:rFonts w:eastAsia="仿宋_GB2312"/>
          <w:bCs/>
          <w:sz w:val="32"/>
          <w:szCs w:val="32"/>
        </w:rPr>
        <w:t>嘉陵江及其支流沿岸的开发利用应当符合国土空间规划、城市设计和城市景观风貌保护专项规划，保持健康自然河岸，重点保护和恢复周边的生态环境、人文景观以及历史风貌。</w:t>
      </w:r>
    </w:p>
    <w:p>
      <w:pPr>
        <w:overflowPunct w:val="0"/>
        <w:adjustRightInd w:val="0"/>
        <w:snapToGrid w:val="0"/>
        <w:spacing w:line="576" w:lineRule="exact"/>
        <w:ind w:firstLine="640" w:firstLineChars="200"/>
        <w:rPr>
          <w:rFonts w:eastAsia="仿宋_GB2312"/>
          <w:bCs/>
          <w:sz w:val="32"/>
          <w:szCs w:val="32"/>
        </w:rPr>
      </w:pPr>
      <w:r>
        <w:rPr>
          <w:rFonts w:eastAsia="黑体"/>
          <w:bCs/>
          <w:kern w:val="0"/>
          <w:sz w:val="32"/>
          <w:szCs w:val="32"/>
        </w:rPr>
        <w:t>第三十五条</w:t>
      </w:r>
      <w:r>
        <w:rPr>
          <w:rFonts w:eastAsia="仿宋_GB2312"/>
          <w:bCs/>
          <w:kern w:val="0"/>
          <w:sz w:val="32"/>
          <w:szCs w:val="32"/>
        </w:rPr>
        <w:t xml:space="preserve">  </w:t>
      </w:r>
      <w:r>
        <w:rPr>
          <w:rFonts w:eastAsia="仿宋_GB2312"/>
          <w:bCs/>
          <w:sz w:val="32"/>
          <w:szCs w:val="32"/>
        </w:rPr>
        <w:t>江河景观风貌保护范围内，未经依法批准，任何单位或者个人不得从事下列行为：</w:t>
      </w:r>
    </w:p>
    <w:p>
      <w:pPr>
        <w:overflowPunct w:val="0"/>
        <w:adjustRightInd w:val="0"/>
        <w:snapToGrid w:val="0"/>
        <w:spacing w:line="576" w:lineRule="exact"/>
        <w:ind w:firstLine="640" w:firstLineChars="200"/>
        <w:rPr>
          <w:rFonts w:eastAsia="仿宋_GB2312"/>
          <w:bCs/>
          <w:sz w:val="32"/>
          <w:szCs w:val="32"/>
        </w:rPr>
      </w:pPr>
      <w:r>
        <w:rPr>
          <w:rFonts w:eastAsia="仿宋_GB2312"/>
          <w:bCs/>
          <w:sz w:val="32"/>
          <w:szCs w:val="32"/>
        </w:rPr>
        <w:t>（一）修建建（构）筑物和其他设施；</w:t>
      </w:r>
    </w:p>
    <w:p>
      <w:pPr>
        <w:overflowPunct w:val="0"/>
        <w:adjustRightInd w:val="0"/>
        <w:snapToGrid w:val="0"/>
        <w:spacing w:line="576" w:lineRule="exact"/>
        <w:ind w:firstLine="640" w:firstLineChars="200"/>
        <w:rPr>
          <w:rFonts w:eastAsia="仿宋_GB2312"/>
          <w:bCs/>
          <w:sz w:val="32"/>
          <w:szCs w:val="32"/>
        </w:rPr>
      </w:pPr>
      <w:r>
        <w:rPr>
          <w:rFonts w:eastAsia="仿宋_GB2312"/>
          <w:bCs/>
          <w:sz w:val="32"/>
          <w:szCs w:val="32"/>
        </w:rPr>
        <w:t>（二）采石、采砂、取土、填埋、爆破、开垦等占用或者破坏湿地、水域；</w:t>
      </w:r>
    </w:p>
    <w:p>
      <w:pPr>
        <w:overflowPunct w:val="0"/>
        <w:adjustRightInd w:val="0"/>
        <w:snapToGrid w:val="0"/>
        <w:spacing w:line="576" w:lineRule="exact"/>
        <w:ind w:firstLine="640" w:firstLineChars="200"/>
        <w:rPr>
          <w:rFonts w:eastAsia="仿宋_GB2312"/>
          <w:bCs/>
          <w:sz w:val="32"/>
          <w:szCs w:val="32"/>
        </w:rPr>
      </w:pPr>
      <w:r>
        <w:rPr>
          <w:rFonts w:eastAsia="仿宋_GB2312"/>
          <w:bCs/>
          <w:sz w:val="32"/>
          <w:szCs w:val="32"/>
        </w:rPr>
        <w:t>（三）设置取水口、排污口；</w:t>
      </w:r>
    </w:p>
    <w:p>
      <w:pPr>
        <w:overflowPunct w:val="0"/>
        <w:adjustRightInd w:val="0"/>
        <w:snapToGrid w:val="0"/>
        <w:spacing w:line="576" w:lineRule="exact"/>
        <w:ind w:firstLine="640" w:firstLineChars="200"/>
        <w:rPr>
          <w:rFonts w:eastAsia="仿宋_GB2312"/>
          <w:bCs/>
          <w:sz w:val="32"/>
          <w:szCs w:val="32"/>
        </w:rPr>
      </w:pPr>
      <w:r>
        <w:rPr>
          <w:rFonts w:eastAsia="仿宋_GB2312"/>
          <w:bCs/>
          <w:sz w:val="32"/>
          <w:szCs w:val="32"/>
        </w:rPr>
        <w:t>（四）捕捞、投放等利用动植物资源；</w:t>
      </w:r>
    </w:p>
    <w:p>
      <w:pPr>
        <w:overflowPunct w:val="0"/>
        <w:adjustRightInd w:val="0"/>
        <w:snapToGrid w:val="0"/>
        <w:spacing w:line="576" w:lineRule="exact"/>
        <w:ind w:firstLine="640" w:firstLineChars="200"/>
        <w:rPr>
          <w:rFonts w:eastAsia="仿宋_GB2312"/>
          <w:bCs/>
          <w:sz w:val="32"/>
          <w:szCs w:val="32"/>
        </w:rPr>
      </w:pPr>
      <w:r>
        <w:rPr>
          <w:rFonts w:eastAsia="仿宋_GB2312"/>
          <w:bCs/>
          <w:sz w:val="32"/>
          <w:szCs w:val="32"/>
        </w:rPr>
        <w:t>（五）改变河流生态廊道的功能和走向。</w:t>
      </w:r>
    </w:p>
    <w:p>
      <w:pPr>
        <w:overflowPunct w:val="0"/>
        <w:adjustRightInd w:val="0"/>
        <w:snapToGrid w:val="0"/>
        <w:spacing w:line="576" w:lineRule="exact"/>
        <w:ind w:firstLine="640" w:firstLineChars="200"/>
        <w:rPr>
          <w:rFonts w:eastAsia="仿宋_GB2312"/>
          <w:bCs/>
          <w:sz w:val="32"/>
          <w:szCs w:val="32"/>
        </w:rPr>
      </w:pPr>
      <w:r>
        <w:rPr>
          <w:rFonts w:eastAsia="黑体"/>
          <w:bCs/>
          <w:kern w:val="0"/>
          <w:sz w:val="32"/>
          <w:szCs w:val="32"/>
        </w:rPr>
        <w:t>第三十六条</w:t>
      </w:r>
      <w:r>
        <w:rPr>
          <w:rFonts w:eastAsia="仿宋_GB2312"/>
          <w:bCs/>
          <w:kern w:val="0"/>
          <w:sz w:val="32"/>
          <w:szCs w:val="32"/>
        </w:rPr>
        <w:t xml:space="preserve">  </w:t>
      </w:r>
      <w:r>
        <w:rPr>
          <w:rFonts w:eastAsia="仿宋_GB2312"/>
          <w:bCs/>
          <w:sz w:val="32"/>
          <w:szCs w:val="32"/>
        </w:rPr>
        <w:t>江河景观风貌保护范围内，禁止从事下列行为：</w:t>
      </w:r>
    </w:p>
    <w:p>
      <w:pPr>
        <w:overflowPunct w:val="0"/>
        <w:adjustRightInd w:val="0"/>
        <w:snapToGrid w:val="0"/>
        <w:spacing w:line="576" w:lineRule="exact"/>
        <w:ind w:firstLine="640" w:firstLineChars="200"/>
        <w:rPr>
          <w:rFonts w:eastAsia="仿宋_GB2312"/>
          <w:bCs/>
          <w:sz w:val="32"/>
          <w:szCs w:val="32"/>
        </w:rPr>
      </w:pPr>
      <w:r>
        <w:rPr>
          <w:rFonts w:eastAsia="仿宋_GB2312"/>
          <w:bCs/>
          <w:sz w:val="32"/>
          <w:szCs w:val="32"/>
        </w:rPr>
        <w:t>（一）倾倒生活垃圾、建筑垃圾、工业固体废物和危险废物等废弃物；</w:t>
      </w:r>
    </w:p>
    <w:p>
      <w:pPr>
        <w:overflowPunct w:val="0"/>
        <w:adjustRightInd w:val="0"/>
        <w:snapToGrid w:val="0"/>
        <w:spacing w:line="576" w:lineRule="exact"/>
        <w:ind w:firstLine="640" w:firstLineChars="200"/>
        <w:rPr>
          <w:rFonts w:eastAsia="仿宋_GB2312"/>
          <w:bCs/>
          <w:sz w:val="32"/>
          <w:szCs w:val="32"/>
        </w:rPr>
      </w:pPr>
      <w:r>
        <w:rPr>
          <w:rFonts w:eastAsia="仿宋_GB2312"/>
          <w:bCs/>
          <w:sz w:val="32"/>
          <w:szCs w:val="32"/>
        </w:rPr>
        <w:t>（二）排放未经处理或者处理未达标的废水、污水、油类、酸液和碱液等有毒有害液体；</w:t>
      </w:r>
    </w:p>
    <w:p>
      <w:pPr>
        <w:overflowPunct w:val="0"/>
        <w:adjustRightInd w:val="0"/>
        <w:snapToGrid w:val="0"/>
        <w:spacing w:line="576" w:lineRule="exact"/>
        <w:ind w:firstLine="640" w:firstLineChars="200"/>
        <w:rPr>
          <w:rFonts w:eastAsia="仿宋_GB2312"/>
          <w:bCs/>
          <w:sz w:val="32"/>
          <w:szCs w:val="32"/>
        </w:rPr>
      </w:pPr>
      <w:r>
        <w:rPr>
          <w:rFonts w:eastAsia="仿宋_GB2312"/>
          <w:bCs/>
          <w:sz w:val="32"/>
          <w:szCs w:val="32"/>
        </w:rPr>
        <w:t>（三）电鱼、毒鱼等非法捕捞；</w:t>
      </w:r>
    </w:p>
    <w:p>
      <w:pPr>
        <w:overflowPunct w:val="0"/>
        <w:adjustRightInd w:val="0"/>
        <w:snapToGrid w:val="0"/>
        <w:spacing w:line="576" w:lineRule="exact"/>
        <w:ind w:firstLine="640" w:firstLineChars="200"/>
        <w:rPr>
          <w:rFonts w:eastAsia="仿宋_GB2312"/>
          <w:bCs/>
          <w:sz w:val="32"/>
          <w:szCs w:val="32"/>
        </w:rPr>
      </w:pPr>
      <w:r>
        <w:rPr>
          <w:rFonts w:eastAsia="仿宋_GB2312"/>
          <w:bCs/>
          <w:sz w:val="32"/>
          <w:szCs w:val="32"/>
        </w:rPr>
        <w:t>（四）丢弃动物尸体，排放未经处理的畜禽养殖废弃物；</w:t>
      </w:r>
    </w:p>
    <w:p>
      <w:pPr>
        <w:overflowPunct w:val="0"/>
        <w:adjustRightInd w:val="0"/>
        <w:snapToGrid w:val="0"/>
        <w:spacing w:line="576" w:lineRule="exact"/>
        <w:ind w:firstLine="640" w:firstLineChars="200"/>
        <w:rPr>
          <w:rFonts w:eastAsia="仿宋_GB2312"/>
          <w:bCs/>
          <w:sz w:val="32"/>
          <w:szCs w:val="32"/>
        </w:rPr>
      </w:pPr>
      <w:r>
        <w:rPr>
          <w:rFonts w:eastAsia="仿宋_GB2312"/>
          <w:bCs/>
          <w:sz w:val="32"/>
          <w:szCs w:val="32"/>
        </w:rPr>
        <w:t>（五）其他破坏江河景观风貌的行为。</w:t>
      </w:r>
    </w:p>
    <w:p>
      <w:pPr>
        <w:overflowPunct w:val="0"/>
        <w:adjustRightInd w:val="0"/>
        <w:snapToGrid w:val="0"/>
        <w:spacing w:line="576" w:lineRule="exact"/>
        <w:ind w:firstLine="640" w:firstLineChars="200"/>
        <w:rPr>
          <w:rFonts w:eastAsia="仿宋_GB2312"/>
          <w:bCs/>
          <w:sz w:val="32"/>
          <w:szCs w:val="32"/>
        </w:rPr>
      </w:pPr>
    </w:p>
    <w:p>
      <w:pPr>
        <w:overflowPunct w:val="0"/>
        <w:adjustRightInd w:val="0"/>
        <w:snapToGrid w:val="0"/>
        <w:spacing w:line="576" w:lineRule="exact"/>
        <w:jc w:val="center"/>
        <w:rPr>
          <w:rFonts w:eastAsia="黑体"/>
          <w:bCs/>
          <w:kern w:val="0"/>
          <w:sz w:val="32"/>
          <w:szCs w:val="32"/>
        </w:rPr>
      </w:pPr>
      <w:r>
        <w:rPr>
          <w:rFonts w:eastAsia="黑体"/>
          <w:bCs/>
          <w:kern w:val="0"/>
          <w:sz w:val="32"/>
          <w:szCs w:val="32"/>
        </w:rPr>
        <w:t>第五章  绿地景观风貌保护</w:t>
      </w:r>
    </w:p>
    <w:p>
      <w:pPr>
        <w:overflowPunct w:val="0"/>
        <w:adjustRightInd w:val="0"/>
        <w:snapToGrid w:val="0"/>
        <w:spacing w:line="576" w:lineRule="exact"/>
        <w:jc w:val="center"/>
        <w:rPr>
          <w:rFonts w:eastAsia="黑体"/>
          <w:bCs/>
          <w:kern w:val="0"/>
          <w:sz w:val="32"/>
          <w:szCs w:val="32"/>
        </w:rPr>
      </w:pPr>
    </w:p>
    <w:p>
      <w:pPr>
        <w:overflowPunct w:val="0"/>
        <w:adjustRightInd w:val="0"/>
        <w:snapToGrid w:val="0"/>
        <w:spacing w:line="576" w:lineRule="exact"/>
        <w:ind w:firstLine="640" w:firstLineChars="200"/>
        <w:rPr>
          <w:rFonts w:eastAsia="仿宋_GB2312"/>
          <w:bCs/>
          <w:sz w:val="32"/>
          <w:szCs w:val="32"/>
        </w:rPr>
      </w:pPr>
      <w:r>
        <w:rPr>
          <w:rFonts w:eastAsia="黑体"/>
          <w:bCs/>
          <w:kern w:val="0"/>
          <w:sz w:val="32"/>
          <w:szCs w:val="32"/>
        </w:rPr>
        <w:t>第三十七条</w:t>
      </w:r>
      <w:r>
        <w:rPr>
          <w:rFonts w:eastAsia="仿宋_GB2312"/>
          <w:bCs/>
          <w:kern w:val="0"/>
          <w:sz w:val="32"/>
          <w:szCs w:val="32"/>
        </w:rPr>
        <w:t xml:space="preserve">  </w:t>
      </w:r>
      <w:r>
        <w:rPr>
          <w:rFonts w:eastAsia="仿宋_GB2312"/>
          <w:bCs/>
          <w:sz w:val="32"/>
          <w:szCs w:val="32"/>
        </w:rPr>
        <w:t>白塔公园、北湖公园、舞凤山公园、果山公园、玉屏公园、气象公园、人民公园、东湖公园、白马湖公园、凤垭山景区</w:t>
      </w:r>
      <w:r>
        <w:rPr>
          <w:rFonts w:eastAsia="仿宋_GB2312"/>
          <w:bCs/>
          <w:color w:val="000000"/>
          <w:kern w:val="0"/>
          <w:sz w:val="32"/>
          <w:szCs w:val="32"/>
        </w:rPr>
        <w:t>等城市主要绿地，以及铁路、高速公路、机场专用道路周边可视范围内的防护绿地及城市门户景观绿地应当纳入城市景观风貌专项规划予以保</w:t>
      </w:r>
      <w:r>
        <w:rPr>
          <w:rFonts w:eastAsia="仿宋_GB2312"/>
          <w:bCs/>
          <w:sz w:val="32"/>
          <w:szCs w:val="32"/>
        </w:rPr>
        <w:t>护；其他需要保护的，由绿地景观风貌保护名录确定。</w:t>
      </w:r>
    </w:p>
    <w:p>
      <w:pPr>
        <w:overflowPunct w:val="0"/>
        <w:adjustRightInd w:val="0"/>
        <w:snapToGrid w:val="0"/>
        <w:spacing w:line="576" w:lineRule="exact"/>
        <w:ind w:firstLine="640" w:firstLineChars="200"/>
        <w:rPr>
          <w:rFonts w:eastAsia="仿宋_GB2312"/>
          <w:bCs/>
          <w:sz w:val="32"/>
          <w:szCs w:val="32"/>
        </w:rPr>
      </w:pPr>
      <w:r>
        <w:rPr>
          <w:rFonts w:eastAsia="仿宋_GB2312"/>
          <w:bCs/>
          <w:color w:val="000000"/>
          <w:sz w:val="32"/>
          <w:szCs w:val="32"/>
        </w:rPr>
        <w:t>纳入</w:t>
      </w:r>
      <w:r>
        <w:rPr>
          <w:rFonts w:eastAsia="仿宋_GB2312"/>
          <w:bCs/>
          <w:kern w:val="0"/>
          <w:sz w:val="32"/>
          <w:szCs w:val="32"/>
        </w:rPr>
        <w:t>城市景观风貌保护专项规划</w:t>
      </w:r>
      <w:r>
        <w:rPr>
          <w:rFonts w:eastAsia="仿宋_GB2312"/>
          <w:bCs/>
          <w:color w:val="000000"/>
          <w:sz w:val="32"/>
          <w:szCs w:val="32"/>
        </w:rPr>
        <w:t>的绿地，属于风</w:t>
      </w:r>
      <w:r>
        <w:rPr>
          <w:rFonts w:eastAsia="仿宋_GB2312"/>
          <w:bCs/>
          <w:sz w:val="32"/>
          <w:szCs w:val="32"/>
        </w:rPr>
        <w:t>景名胜区的，按照相关法律法规的规定，予以严格保护。</w:t>
      </w:r>
    </w:p>
    <w:p>
      <w:pPr>
        <w:overflowPunct w:val="0"/>
        <w:adjustRightInd w:val="0"/>
        <w:snapToGrid w:val="0"/>
        <w:spacing w:line="576" w:lineRule="exact"/>
        <w:ind w:firstLine="640" w:firstLineChars="200"/>
        <w:rPr>
          <w:rFonts w:eastAsia="仿宋_GB2312"/>
          <w:bCs/>
          <w:sz w:val="32"/>
          <w:szCs w:val="32"/>
        </w:rPr>
      </w:pPr>
      <w:r>
        <w:rPr>
          <w:rFonts w:eastAsia="黑体"/>
          <w:bCs/>
          <w:kern w:val="0"/>
          <w:sz w:val="32"/>
          <w:szCs w:val="32"/>
        </w:rPr>
        <w:t>第三十八条</w:t>
      </w:r>
      <w:r>
        <w:rPr>
          <w:rFonts w:eastAsia="仿宋_GB2312"/>
          <w:bCs/>
          <w:kern w:val="0"/>
          <w:sz w:val="32"/>
          <w:szCs w:val="32"/>
        </w:rPr>
        <w:t xml:space="preserve">  </w:t>
      </w:r>
      <w:r>
        <w:rPr>
          <w:rFonts w:eastAsia="仿宋_GB2312"/>
          <w:bCs/>
          <w:sz w:val="32"/>
          <w:szCs w:val="32"/>
        </w:rPr>
        <w:t>市、市辖区人民政府应当按照功能化、景观化、可参与的理念，分级分类建设城市绿地，构建集生态保护、体育运动、休闲娱乐、文化体验、应急避险等功能为一体的城市绿地系统。</w:t>
      </w:r>
    </w:p>
    <w:p>
      <w:pPr>
        <w:overflowPunct w:val="0"/>
        <w:adjustRightInd w:val="0"/>
        <w:snapToGrid w:val="0"/>
        <w:spacing w:line="576" w:lineRule="exact"/>
        <w:ind w:firstLine="640" w:firstLineChars="200"/>
        <w:rPr>
          <w:rFonts w:eastAsia="仿宋_GB2312"/>
          <w:bCs/>
          <w:sz w:val="32"/>
          <w:szCs w:val="32"/>
        </w:rPr>
      </w:pPr>
      <w:r>
        <w:rPr>
          <w:rFonts w:eastAsia="仿宋_GB2312"/>
          <w:bCs/>
          <w:sz w:val="32"/>
          <w:szCs w:val="32"/>
        </w:rPr>
        <w:t>城市绿地系统应当突出地方生态特色，保护自然肌理，展现自然田园景观风貌。</w:t>
      </w:r>
    </w:p>
    <w:p>
      <w:pPr>
        <w:overflowPunct w:val="0"/>
        <w:adjustRightInd w:val="0"/>
        <w:snapToGrid w:val="0"/>
        <w:spacing w:line="576" w:lineRule="exact"/>
        <w:ind w:firstLine="640" w:firstLineChars="200"/>
        <w:rPr>
          <w:rFonts w:eastAsia="仿宋_GB2312"/>
          <w:bCs/>
          <w:sz w:val="32"/>
          <w:szCs w:val="32"/>
        </w:rPr>
      </w:pPr>
      <w:r>
        <w:rPr>
          <w:rFonts w:eastAsia="黑体"/>
          <w:bCs/>
          <w:kern w:val="0"/>
          <w:sz w:val="32"/>
          <w:szCs w:val="32"/>
        </w:rPr>
        <w:t>第三十九条</w:t>
      </w:r>
      <w:r>
        <w:rPr>
          <w:rFonts w:eastAsia="仿宋_GB2312"/>
          <w:bCs/>
          <w:kern w:val="0"/>
          <w:sz w:val="32"/>
          <w:szCs w:val="32"/>
        </w:rPr>
        <w:t xml:space="preserve">  </w:t>
      </w:r>
      <w:r>
        <w:rPr>
          <w:rFonts w:eastAsia="仿宋_GB2312"/>
          <w:bCs/>
          <w:sz w:val="32"/>
          <w:szCs w:val="32"/>
        </w:rPr>
        <w:t>城市绿地的设计和建设应当符合绿地功能要求，因地制宜，发挥</w:t>
      </w:r>
      <w:bookmarkStart w:id="0" w:name="qihoosnap0"/>
      <w:bookmarkEnd w:id="0"/>
      <w:r>
        <w:rPr>
          <w:rFonts w:eastAsia="仿宋_GB2312"/>
          <w:bCs/>
          <w:sz w:val="32"/>
          <w:szCs w:val="32"/>
        </w:rPr>
        <w:t>城市绿地的生态、景观、生产等作用，达到功能完善、布局合理、植物多样、景观优美的效果。</w:t>
      </w:r>
    </w:p>
    <w:p>
      <w:pPr>
        <w:overflowPunct w:val="0"/>
        <w:adjustRightInd w:val="0"/>
        <w:snapToGrid w:val="0"/>
        <w:spacing w:line="576" w:lineRule="exact"/>
        <w:ind w:firstLine="640" w:firstLineChars="200"/>
        <w:rPr>
          <w:rFonts w:eastAsia="仿宋_GB2312"/>
          <w:bCs/>
          <w:sz w:val="32"/>
          <w:szCs w:val="32"/>
        </w:rPr>
      </w:pPr>
      <w:r>
        <w:rPr>
          <w:rFonts w:eastAsia="黑体"/>
          <w:bCs/>
          <w:kern w:val="0"/>
          <w:sz w:val="32"/>
          <w:szCs w:val="32"/>
        </w:rPr>
        <w:t>第四十条</w:t>
      </w:r>
      <w:r>
        <w:rPr>
          <w:rFonts w:eastAsia="仿宋_GB2312"/>
          <w:bCs/>
          <w:kern w:val="0"/>
          <w:sz w:val="32"/>
          <w:szCs w:val="32"/>
        </w:rPr>
        <w:t xml:space="preserve">  </w:t>
      </w:r>
      <w:r>
        <w:rPr>
          <w:rFonts w:eastAsia="仿宋_GB2312"/>
          <w:bCs/>
          <w:sz w:val="32"/>
          <w:szCs w:val="32"/>
        </w:rPr>
        <w:t>任何单位和个人不得擅自占用城市绿地。</w:t>
      </w:r>
    </w:p>
    <w:p>
      <w:pPr>
        <w:overflowPunct w:val="0"/>
        <w:adjustRightInd w:val="0"/>
        <w:snapToGrid w:val="0"/>
        <w:spacing w:line="576" w:lineRule="exact"/>
        <w:ind w:firstLine="627" w:firstLineChars="196"/>
        <w:rPr>
          <w:rFonts w:eastAsia="仿宋_GB2312"/>
          <w:bCs/>
          <w:sz w:val="32"/>
          <w:szCs w:val="32"/>
        </w:rPr>
      </w:pPr>
      <w:r>
        <w:rPr>
          <w:rFonts w:eastAsia="仿宋_GB2312"/>
          <w:bCs/>
          <w:sz w:val="32"/>
          <w:szCs w:val="32"/>
        </w:rPr>
        <w:t>因公共利益确需占用城市绿地的，应当组织论证，征求专家、利害关系人、公众代表和有关方面的意见，经市、市辖区人民政府园林绿化行政主管部门审查同意后，方可编制修改方案并按程序报批。</w:t>
      </w:r>
    </w:p>
    <w:p>
      <w:pPr>
        <w:overflowPunct w:val="0"/>
        <w:adjustRightInd w:val="0"/>
        <w:snapToGrid w:val="0"/>
        <w:spacing w:line="576" w:lineRule="exact"/>
        <w:ind w:firstLine="640" w:firstLineChars="200"/>
        <w:rPr>
          <w:rFonts w:eastAsia="仿宋_GB2312"/>
          <w:bCs/>
          <w:color w:val="000000"/>
          <w:kern w:val="0"/>
          <w:sz w:val="32"/>
          <w:szCs w:val="32"/>
        </w:rPr>
      </w:pPr>
      <w:r>
        <w:rPr>
          <w:rFonts w:eastAsia="黑体"/>
          <w:bCs/>
          <w:kern w:val="0"/>
          <w:sz w:val="32"/>
          <w:szCs w:val="32"/>
        </w:rPr>
        <w:t>第四十一条</w:t>
      </w:r>
      <w:r>
        <w:rPr>
          <w:rFonts w:eastAsia="仿宋_GB2312"/>
          <w:bCs/>
          <w:kern w:val="0"/>
          <w:sz w:val="32"/>
          <w:szCs w:val="32"/>
        </w:rPr>
        <w:t xml:space="preserve">  </w:t>
      </w:r>
      <w:r>
        <w:rPr>
          <w:rFonts w:eastAsia="仿宋_GB2312"/>
          <w:bCs/>
          <w:color w:val="000000"/>
          <w:kern w:val="0"/>
          <w:sz w:val="32"/>
          <w:szCs w:val="32"/>
        </w:rPr>
        <w:t>对经批准同意占用的城市绿地，实行占补平衡的补偿制度。</w:t>
      </w:r>
      <w:r>
        <w:rPr>
          <w:rFonts w:eastAsia="仿宋_GB2312"/>
          <w:bCs/>
          <w:color w:val="000000"/>
          <w:kern w:val="0"/>
          <w:sz w:val="32"/>
          <w:szCs w:val="32"/>
        </w:rPr>
        <w:br w:type="textWrapping"/>
      </w:r>
      <w:r>
        <w:rPr>
          <w:rFonts w:eastAsia="仿宋_GB2312"/>
          <w:bCs/>
          <w:color w:val="000000"/>
          <w:kern w:val="0"/>
          <w:sz w:val="32"/>
          <w:szCs w:val="32"/>
        </w:rPr>
        <w:t xml:space="preserve">    市、市辖区人民政府应当根据城市绿地的等级和性质，在调整范围和用途的城市绿地周边，结合生活圈使用或者城市服务半径要求，按照所占用的城市绿地面积新建绿地予以补偿。</w:t>
      </w:r>
    </w:p>
    <w:p>
      <w:pPr>
        <w:overflowPunct w:val="0"/>
        <w:adjustRightInd w:val="0"/>
        <w:snapToGrid w:val="0"/>
        <w:spacing w:line="576" w:lineRule="exact"/>
        <w:ind w:firstLine="627" w:firstLineChars="196"/>
        <w:rPr>
          <w:rFonts w:eastAsia="仿宋_GB2312"/>
          <w:bCs/>
          <w:sz w:val="32"/>
          <w:szCs w:val="32"/>
        </w:rPr>
      </w:pPr>
      <w:r>
        <w:rPr>
          <w:rFonts w:eastAsia="黑体"/>
          <w:bCs/>
          <w:kern w:val="0"/>
          <w:sz w:val="32"/>
          <w:szCs w:val="32"/>
        </w:rPr>
        <w:t>第四十二条</w:t>
      </w:r>
      <w:r>
        <w:rPr>
          <w:rFonts w:eastAsia="仿宋_GB2312"/>
          <w:bCs/>
          <w:kern w:val="0"/>
          <w:sz w:val="32"/>
          <w:szCs w:val="32"/>
        </w:rPr>
        <w:t xml:space="preserve"> </w:t>
      </w:r>
      <w:r>
        <w:rPr>
          <w:rFonts w:eastAsia="仿宋_GB2312"/>
          <w:bCs/>
          <w:color w:val="000000"/>
          <w:kern w:val="0"/>
          <w:sz w:val="32"/>
          <w:szCs w:val="32"/>
        </w:rPr>
        <w:t xml:space="preserve"> 城市绿地养护</w:t>
      </w:r>
      <w:r>
        <w:rPr>
          <w:rFonts w:eastAsia="仿宋_GB2312"/>
          <w:bCs/>
          <w:sz w:val="32"/>
          <w:szCs w:val="32"/>
        </w:rPr>
        <w:t>管理按照下列规定分工负责：</w:t>
      </w:r>
    </w:p>
    <w:p>
      <w:pPr>
        <w:overflowPunct w:val="0"/>
        <w:adjustRightInd w:val="0"/>
        <w:snapToGrid w:val="0"/>
        <w:spacing w:line="576" w:lineRule="exact"/>
        <w:ind w:firstLine="640" w:firstLineChars="200"/>
        <w:rPr>
          <w:rFonts w:eastAsia="仿宋_GB2312"/>
          <w:bCs/>
          <w:sz w:val="32"/>
          <w:szCs w:val="32"/>
        </w:rPr>
      </w:pPr>
      <w:r>
        <w:rPr>
          <w:rFonts w:eastAsia="仿宋_GB2312"/>
          <w:bCs/>
          <w:sz w:val="32"/>
          <w:szCs w:val="32"/>
        </w:rPr>
        <w:t>（一）公园绿地、广场用地、道路与交通设施用地附属绿地、湿地公园，由市、市辖区人民政府园林绿化行政主管部门或其专业机构负责；</w:t>
      </w:r>
    </w:p>
    <w:p>
      <w:pPr>
        <w:overflowPunct w:val="0"/>
        <w:adjustRightInd w:val="0"/>
        <w:snapToGrid w:val="0"/>
        <w:spacing w:line="576" w:lineRule="exact"/>
        <w:ind w:firstLine="640" w:firstLineChars="200"/>
        <w:rPr>
          <w:rFonts w:eastAsia="仿宋_GB2312"/>
          <w:bCs/>
          <w:sz w:val="32"/>
          <w:szCs w:val="32"/>
        </w:rPr>
      </w:pPr>
      <w:r>
        <w:rPr>
          <w:rFonts w:eastAsia="仿宋_GB2312"/>
          <w:bCs/>
          <w:sz w:val="32"/>
          <w:szCs w:val="32"/>
        </w:rPr>
        <w:t>（二）防护绿地、区域绿地，由市、市辖区人民政府林业行政主管部门或辖区管理部门负责。其中生产绿地，由经营者负责；</w:t>
      </w:r>
    </w:p>
    <w:p>
      <w:pPr>
        <w:overflowPunct w:val="0"/>
        <w:adjustRightInd w:val="0"/>
        <w:snapToGrid w:val="0"/>
        <w:spacing w:line="576" w:lineRule="exact"/>
        <w:ind w:firstLine="640" w:firstLineChars="200"/>
        <w:rPr>
          <w:rFonts w:eastAsia="仿宋_GB2312"/>
          <w:bCs/>
          <w:sz w:val="32"/>
          <w:szCs w:val="32"/>
        </w:rPr>
      </w:pPr>
      <w:r>
        <w:rPr>
          <w:rFonts w:eastAsia="仿宋_GB2312"/>
          <w:bCs/>
          <w:sz w:val="32"/>
          <w:szCs w:val="32"/>
        </w:rPr>
        <w:t>（三）附属绿地，由责任单位负责。其中居住区绿地实行自主管理的，由全体业主或业主委员会负责；实行委托管理的，由物业服务企业或者其他管理人负责；</w:t>
      </w:r>
    </w:p>
    <w:p>
      <w:pPr>
        <w:overflowPunct w:val="0"/>
        <w:adjustRightInd w:val="0"/>
        <w:snapToGrid w:val="0"/>
        <w:spacing w:line="576" w:lineRule="exact"/>
        <w:ind w:firstLine="640" w:firstLineChars="200"/>
        <w:rPr>
          <w:rFonts w:eastAsia="仿宋_GB2312"/>
          <w:bCs/>
          <w:sz w:val="32"/>
          <w:szCs w:val="32"/>
        </w:rPr>
      </w:pPr>
      <w:r>
        <w:rPr>
          <w:rFonts w:eastAsia="仿宋_GB2312"/>
          <w:bCs/>
          <w:sz w:val="32"/>
          <w:szCs w:val="32"/>
        </w:rPr>
        <w:t>（四）其他类型城市绿地，由其所有权人负责。</w:t>
      </w:r>
    </w:p>
    <w:p>
      <w:pPr>
        <w:overflowPunct w:val="0"/>
        <w:adjustRightInd w:val="0"/>
        <w:snapToGrid w:val="0"/>
        <w:spacing w:line="576" w:lineRule="exact"/>
        <w:ind w:firstLine="627" w:firstLineChars="196"/>
        <w:rPr>
          <w:rFonts w:eastAsia="仿宋_GB2312"/>
          <w:bCs/>
          <w:sz w:val="32"/>
          <w:szCs w:val="32"/>
        </w:rPr>
      </w:pPr>
      <w:r>
        <w:rPr>
          <w:rFonts w:eastAsia="黑体"/>
          <w:bCs/>
          <w:kern w:val="0"/>
          <w:sz w:val="32"/>
          <w:szCs w:val="32"/>
        </w:rPr>
        <w:t>第四十三条</w:t>
      </w:r>
      <w:r>
        <w:rPr>
          <w:rFonts w:eastAsia="仿宋_GB2312"/>
          <w:bCs/>
          <w:kern w:val="0"/>
          <w:sz w:val="32"/>
          <w:szCs w:val="32"/>
        </w:rPr>
        <w:t xml:space="preserve">  </w:t>
      </w:r>
      <w:r>
        <w:rPr>
          <w:rFonts w:eastAsia="仿宋_GB2312"/>
          <w:bCs/>
          <w:sz w:val="32"/>
          <w:szCs w:val="32"/>
        </w:rPr>
        <w:t>鼓励支持社会资金参与破损城市绿地修复治理。</w:t>
      </w:r>
    </w:p>
    <w:p>
      <w:pPr>
        <w:overflowPunct w:val="0"/>
        <w:adjustRightInd w:val="0"/>
        <w:snapToGrid w:val="0"/>
        <w:spacing w:line="576" w:lineRule="exact"/>
        <w:ind w:firstLine="640" w:firstLineChars="200"/>
        <w:rPr>
          <w:rFonts w:eastAsia="仿宋_GB2312"/>
          <w:bCs/>
          <w:sz w:val="32"/>
          <w:szCs w:val="32"/>
        </w:rPr>
      </w:pPr>
      <w:r>
        <w:rPr>
          <w:rFonts w:eastAsia="仿宋_GB2312"/>
          <w:bCs/>
          <w:sz w:val="32"/>
          <w:szCs w:val="32"/>
        </w:rPr>
        <w:t>修复治理城市绿地应当按照绿地自然形态进行，保持绿地结构和形态的完整性，栽种有利于水源涵养和保护的乡土适生绿色植物，合理配置树种，体现季节变化和地方特色。</w:t>
      </w:r>
    </w:p>
    <w:p>
      <w:pPr>
        <w:overflowPunct w:val="0"/>
        <w:adjustRightInd w:val="0"/>
        <w:snapToGrid w:val="0"/>
        <w:spacing w:line="576" w:lineRule="exact"/>
        <w:ind w:firstLine="640" w:firstLineChars="200"/>
        <w:rPr>
          <w:rFonts w:eastAsia="仿宋_GB2312"/>
          <w:bCs/>
          <w:sz w:val="32"/>
          <w:szCs w:val="32"/>
        </w:rPr>
      </w:pPr>
      <w:r>
        <w:rPr>
          <w:rFonts w:eastAsia="仿宋_GB2312"/>
          <w:bCs/>
          <w:sz w:val="32"/>
          <w:szCs w:val="32"/>
        </w:rPr>
        <w:t>在城市绿地修复过程中，不得对修复治理区域周边的生态环境造成新的破坏。</w:t>
      </w:r>
    </w:p>
    <w:p>
      <w:pPr>
        <w:overflowPunct w:val="0"/>
        <w:adjustRightInd w:val="0"/>
        <w:snapToGrid w:val="0"/>
        <w:spacing w:line="576" w:lineRule="exact"/>
        <w:ind w:firstLine="640" w:firstLineChars="200"/>
        <w:rPr>
          <w:rFonts w:eastAsia="仿宋_GB2312"/>
          <w:bCs/>
          <w:sz w:val="32"/>
          <w:szCs w:val="32"/>
        </w:rPr>
      </w:pPr>
      <w:r>
        <w:rPr>
          <w:rFonts w:eastAsia="黑体"/>
          <w:bCs/>
          <w:kern w:val="0"/>
          <w:sz w:val="32"/>
          <w:szCs w:val="32"/>
        </w:rPr>
        <w:t>第四十四条</w:t>
      </w:r>
      <w:r>
        <w:rPr>
          <w:rFonts w:eastAsia="仿宋_GB2312"/>
          <w:bCs/>
          <w:kern w:val="0"/>
          <w:sz w:val="32"/>
          <w:szCs w:val="32"/>
        </w:rPr>
        <w:t xml:space="preserve">  </w:t>
      </w:r>
      <w:r>
        <w:rPr>
          <w:rFonts w:eastAsia="仿宋_GB2312"/>
          <w:bCs/>
          <w:sz w:val="32"/>
          <w:szCs w:val="32"/>
        </w:rPr>
        <w:t>城市重要街道行道树树种不得整体更换。</w:t>
      </w:r>
    </w:p>
    <w:p>
      <w:pPr>
        <w:overflowPunct w:val="0"/>
        <w:adjustRightInd w:val="0"/>
        <w:snapToGrid w:val="0"/>
        <w:spacing w:line="576" w:lineRule="exact"/>
        <w:ind w:firstLine="640" w:firstLineChars="200"/>
        <w:rPr>
          <w:rFonts w:eastAsia="仿宋_GB2312"/>
          <w:bCs/>
          <w:sz w:val="32"/>
          <w:szCs w:val="32"/>
        </w:rPr>
      </w:pPr>
      <w:r>
        <w:rPr>
          <w:rFonts w:eastAsia="仿宋_GB2312"/>
          <w:bCs/>
          <w:sz w:val="32"/>
          <w:szCs w:val="32"/>
        </w:rPr>
        <w:t>任何单位和个人不得擅自移植或者砍伐桂花树、梧桐树、黄葛树、银杏树等具有历史、文化和科学价值或者具有重要纪念意义的树木。</w:t>
      </w:r>
    </w:p>
    <w:p>
      <w:pPr>
        <w:overflowPunct w:val="0"/>
        <w:adjustRightInd w:val="0"/>
        <w:snapToGrid w:val="0"/>
        <w:spacing w:line="576" w:lineRule="exact"/>
        <w:ind w:firstLine="640" w:firstLineChars="200"/>
        <w:rPr>
          <w:rFonts w:eastAsia="仿宋_GB2312"/>
          <w:bCs/>
          <w:sz w:val="32"/>
          <w:szCs w:val="32"/>
        </w:rPr>
      </w:pPr>
      <w:r>
        <w:rPr>
          <w:rFonts w:eastAsia="仿宋_GB2312"/>
          <w:bCs/>
          <w:sz w:val="32"/>
          <w:szCs w:val="32"/>
        </w:rPr>
        <w:t>因城市建设需要整体更换城市重要街道行道树树种或者移植、砍伐城市树木的，应当组织论证，征求专家、利害关系人、公众代表和有关方面的意见，经市、市辖区人民政府园林绿化行政主管部门审核，报本级人民政府批准。</w:t>
      </w:r>
    </w:p>
    <w:p>
      <w:pPr>
        <w:overflowPunct w:val="0"/>
        <w:adjustRightInd w:val="0"/>
        <w:snapToGrid w:val="0"/>
        <w:spacing w:line="576" w:lineRule="exact"/>
        <w:ind w:firstLine="640" w:firstLineChars="200"/>
        <w:rPr>
          <w:rFonts w:eastAsia="仿宋_GB2312"/>
          <w:bCs/>
          <w:sz w:val="32"/>
          <w:szCs w:val="32"/>
        </w:rPr>
      </w:pPr>
      <w:r>
        <w:rPr>
          <w:rFonts w:eastAsia="黑体"/>
          <w:bCs/>
          <w:kern w:val="0"/>
          <w:sz w:val="32"/>
          <w:szCs w:val="32"/>
        </w:rPr>
        <w:t>第四十五条</w:t>
      </w:r>
      <w:r>
        <w:rPr>
          <w:rFonts w:eastAsia="仿宋_GB2312"/>
          <w:bCs/>
          <w:kern w:val="0"/>
          <w:sz w:val="32"/>
          <w:szCs w:val="32"/>
        </w:rPr>
        <w:t xml:space="preserve">  </w:t>
      </w:r>
      <w:r>
        <w:rPr>
          <w:rFonts w:eastAsia="仿宋_GB2312"/>
          <w:bCs/>
          <w:sz w:val="32"/>
          <w:szCs w:val="32"/>
        </w:rPr>
        <w:t>市、市辖区人民政府应当加强对古树名木的保护，禁止下列损害古树名木的行为：</w:t>
      </w:r>
    </w:p>
    <w:p>
      <w:pPr>
        <w:overflowPunct w:val="0"/>
        <w:adjustRightInd w:val="0"/>
        <w:snapToGrid w:val="0"/>
        <w:spacing w:line="576" w:lineRule="exact"/>
        <w:ind w:firstLine="640" w:firstLineChars="200"/>
        <w:rPr>
          <w:rFonts w:eastAsia="仿宋_GB2312"/>
          <w:bCs/>
          <w:sz w:val="32"/>
          <w:szCs w:val="32"/>
        </w:rPr>
      </w:pPr>
      <w:r>
        <w:rPr>
          <w:rFonts w:eastAsia="仿宋_GB2312"/>
          <w:bCs/>
          <w:sz w:val="32"/>
          <w:szCs w:val="32"/>
        </w:rPr>
        <w:t>（一）擅自砍伐；</w:t>
      </w:r>
    </w:p>
    <w:p>
      <w:pPr>
        <w:overflowPunct w:val="0"/>
        <w:adjustRightInd w:val="0"/>
        <w:snapToGrid w:val="0"/>
        <w:spacing w:line="576" w:lineRule="exact"/>
        <w:ind w:firstLine="640" w:firstLineChars="200"/>
        <w:rPr>
          <w:rFonts w:eastAsia="仿宋_GB2312"/>
          <w:bCs/>
          <w:sz w:val="32"/>
          <w:szCs w:val="32"/>
        </w:rPr>
      </w:pPr>
      <w:r>
        <w:rPr>
          <w:rFonts w:eastAsia="仿宋_GB2312"/>
          <w:bCs/>
          <w:sz w:val="32"/>
          <w:szCs w:val="32"/>
        </w:rPr>
        <w:t>（二）擅自移植；</w:t>
      </w:r>
    </w:p>
    <w:p>
      <w:pPr>
        <w:overflowPunct w:val="0"/>
        <w:adjustRightInd w:val="0"/>
        <w:snapToGrid w:val="0"/>
        <w:spacing w:line="576" w:lineRule="exact"/>
        <w:ind w:firstLine="640" w:firstLineChars="200"/>
        <w:rPr>
          <w:rFonts w:eastAsia="仿宋_GB2312"/>
          <w:bCs/>
          <w:sz w:val="32"/>
          <w:szCs w:val="32"/>
        </w:rPr>
      </w:pPr>
      <w:r>
        <w:rPr>
          <w:rFonts w:eastAsia="仿宋_GB2312"/>
          <w:bCs/>
          <w:sz w:val="32"/>
          <w:szCs w:val="32"/>
        </w:rPr>
        <w:t>（三）刻划、钉钉、攀爬、折枝、挖根、剥损树皮，在古树名木上缠绕、悬挂重物或者以树干为支撑物；</w:t>
      </w:r>
    </w:p>
    <w:p>
      <w:pPr>
        <w:overflowPunct w:val="0"/>
        <w:adjustRightInd w:val="0"/>
        <w:snapToGrid w:val="0"/>
        <w:spacing w:line="576" w:lineRule="exact"/>
        <w:ind w:firstLine="640" w:firstLineChars="200"/>
        <w:rPr>
          <w:rFonts w:eastAsia="仿宋_GB2312"/>
          <w:bCs/>
          <w:sz w:val="32"/>
          <w:szCs w:val="32"/>
        </w:rPr>
      </w:pPr>
      <w:r>
        <w:rPr>
          <w:rFonts w:eastAsia="仿宋_GB2312"/>
          <w:bCs/>
          <w:sz w:val="32"/>
          <w:szCs w:val="32"/>
        </w:rPr>
        <w:t>（四）在古树名木保护范围内非通透性硬化地面、敷设管线、架设电线、挖坑取土、非保护性填土、烧火、排烟、采石取沙、倾倒污水垃圾、堆放或者倾倒易燃易爆、有毒有害物品；</w:t>
      </w:r>
    </w:p>
    <w:p>
      <w:pPr>
        <w:overflowPunct w:val="0"/>
        <w:adjustRightInd w:val="0"/>
        <w:snapToGrid w:val="0"/>
        <w:spacing w:line="576" w:lineRule="exact"/>
        <w:ind w:firstLine="640" w:firstLineChars="200"/>
        <w:rPr>
          <w:rFonts w:eastAsia="仿宋_GB2312"/>
          <w:bCs/>
          <w:sz w:val="32"/>
          <w:szCs w:val="32"/>
        </w:rPr>
      </w:pPr>
      <w:r>
        <w:rPr>
          <w:rFonts w:eastAsia="仿宋_GB2312"/>
          <w:bCs/>
          <w:sz w:val="32"/>
          <w:szCs w:val="32"/>
        </w:rPr>
        <w:t>（五）其他损害古树名木正常生长的行为。</w:t>
      </w:r>
    </w:p>
    <w:p>
      <w:pPr>
        <w:overflowPunct w:val="0"/>
        <w:adjustRightInd w:val="0"/>
        <w:snapToGrid w:val="0"/>
        <w:spacing w:line="576" w:lineRule="exact"/>
        <w:rPr>
          <w:rFonts w:eastAsia="仿宋_GB2312"/>
          <w:bCs/>
          <w:sz w:val="32"/>
          <w:szCs w:val="32"/>
        </w:rPr>
      </w:pPr>
    </w:p>
    <w:p>
      <w:pPr>
        <w:overflowPunct w:val="0"/>
        <w:adjustRightInd w:val="0"/>
        <w:snapToGrid w:val="0"/>
        <w:spacing w:line="576" w:lineRule="exact"/>
        <w:jc w:val="center"/>
        <w:rPr>
          <w:rFonts w:eastAsia="黑体"/>
          <w:bCs/>
          <w:kern w:val="0"/>
          <w:sz w:val="32"/>
          <w:szCs w:val="32"/>
        </w:rPr>
      </w:pPr>
      <w:r>
        <w:rPr>
          <w:rFonts w:eastAsia="黑体"/>
          <w:bCs/>
          <w:kern w:val="0"/>
          <w:sz w:val="32"/>
          <w:szCs w:val="32"/>
        </w:rPr>
        <w:t>第六章  历史文化景观风貌保护</w:t>
      </w:r>
    </w:p>
    <w:p>
      <w:pPr>
        <w:overflowPunct w:val="0"/>
        <w:adjustRightInd w:val="0"/>
        <w:snapToGrid w:val="0"/>
        <w:spacing w:line="576" w:lineRule="exact"/>
        <w:jc w:val="center"/>
        <w:rPr>
          <w:rFonts w:eastAsia="黑体"/>
          <w:bCs/>
          <w:kern w:val="0"/>
          <w:sz w:val="32"/>
          <w:szCs w:val="32"/>
        </w:rPr>
      </w:pPr>
    </w:p>
    <w:p>
      <w:pPr>
        <w:overflowPunct w:val="0"/>
        <w:adjustRightInd w:val="0"/>
        <w:snapToGrid w:val="0"/>
        <w:spacing w:line="576" w:lineRule="exact"/>
        <w:ind w:firstLine="640" w:firstLineChars="200"/>
        <w:rPr>
          <w:rFonts w:eastAsia="仿宋_GB2312"/>
          <w:bCs/>
          <w:sz w:val="32"/>
          <w:szCs w:val="32"/>
        </w:rPr>
      </w:pPr>
      <w:r>
        <w:rPr>
          <w:rFonts w:eastAsia="黑体"/>
          <w:bCs/>
          <w:kern w:val="0"/>
          <w:sz w:val="32"/>
          <w:szCs w:val="32"/>
        </w:rPr>
        <w:t>第四十六条</w:t>
      </w:r>
      <w:r>
        <w:rPr>
          <w:rFonts w:eastAsia="仿宋_GB2312"/>
          <w:bCs/>
          <w:kern w:val="0"/>
          <w:sz w:val="32"/>
          <w:szCs w:val="32"/>
        </w:rPr>
        <w:t xml:space="preserve">  </w:t>
      </w:r>
      <w:r>
        <w:rPr>
          <w:rFonts w:eastAsia="仿宋_GB2312"/>
          <w:bCs/>
          <w:sz w:val="32"/>
          <w:szCs w:val="32"/>
        </w:rPr>
        <w:t>龙门古镇、川北行署、六合丝厂等历史文化街区和五星花园银行大厦、无量宝塔、西华师范大学北湖校区老建筑群、西南石油大学南充校区老建筑群、北湖宾馆莲花楼、朱德读书室、六合丝厂老建筑群、张家大院、朱凤寺、清泉寺、栖乐寺、万卷楼、西山书院等具有一定保护价值能够反映地方特色的历史建筑应当纳入城市景观风貌保护规划予以保护；其他需要保护的，由历史文化景观风貌保护名录确定。</w:t>
      </w:r>
    </w:p>
    <w:p>
      <w:pPr>
        <w:overflowPunct w:val="0"/>
        <w:adjustRightInd w:val="0"/>
        <w:snapToGrid w:val="0"/>
        <w:spacing w:line="576" w:lineRule="exact"/>
        <w:ind w:firstLine="640" w:firstLineChars="200"/>
        <w:rPr>
          <w:rFonts w:eastAsia="仿宋_GB2312"/>
          <w:bCs/>
          <w:sz w:val="32"/>
          <w:szCs w:val="32"/>
        </w:rPr>
      </w:pPr>
      <w:r>
        <w:rPr>
          <w:rFonts w:eastAsia="黑体"/>
          <w:bCs/>
          <w:kern w:val="0"/>
          <w:sz w:val="32"/>
          <w:szCs w:val="32"/>
        </w:rPr>
        <w:t>第四十七条</w:t>
      </w:r>
      <w:r>
        <w:rPr>
          <w:rFonts w:eastAsia="仿宋_GB2312"/>
          <w:bCs/>
          <w:kern w:val="0"/>
          <w:sz w:val="32"/>
          <w:szCs w:val="32"/>
        </w:rPr>
        <w:t xml:space="preserve">  </w:t>
      </w:r>
      <w:r>
        <w:rPr>
          <w:rFonts w:eastAsia="仿宋_GB2312"/>
          <w:bCs/>
          <w:sz w:val="32"/>
          <w:szCs w:val="32"/>
        </w:rPr>
        <w:t>南充历史文化街区保护应当符合城市景观风貌保护管控要求，核心保护范围内的建筑物、构筑物应当实行分类保护，核心保护范围内的历史建筑应当保持原貌，不得破坏原有的高度、体量、外观形象、色彩等。</w:t>
      </w:r>
    </w:p>
    <w:p>
      <w:pPr>
        <w:overflowPunct w:val="0"/>
        <w:adjustRightInd w:val="0"/>
        <w:snapToGrid w:val="0"/>
        <w:spacing w:line="576" w:lineRule="exact"/>
        <w:ind w:firstLine="640" w:firstLineChars="200"/>
        <w:rPr>
          <w:rFonts w:eastAsia="仿宋_GB2312"/>
          <w:bCs/>
          <w:sz w:val="32"/>
          <w:szCs w:val="32"/>
        </w:rPr>
      </w:pPr>
      <w:r>
        <w:rPr>
          <w:rFonts w:eastAsia="黑体"/>
          <w:bCs/>
          <w:kern w:val="0"/>
          <w:sz w:val="32"/>
          <w:szCs w:val="32"/>
        </w:rPr>
        <w:t>第四十八条</w:t>
      </w:r>
      <w:r>
        <w:rPr>
          <w:rFonts w:eastAsia="仿宋_GB2312"/>
          <w:bCs/>
          <w:kern w:val="0"/>
          <w:sz w:val="32"/>
          <w:szCs w:val="32"/>
        </w:rPr>
        <w:t xml:space="preserve">  </w:t>
      </w:r>
      <w:r>
        <w:rPr>
          <w:rFonts w:eastAsia="仿宋_GB2312"/>
          <w:bCs/>
          <w:sz w:val="32"/>
          <w:szCs w:val="32"/>
        </w:rPr>
        <w:t>南充历史文化街区内新建、改建、扩建建筑，应当与原有建筑风貌、建筑尺度和周边环境相协调。除必要的基础设施和公共服务设施外，核心保护范围内不得进行新建、扩建活动。</w:t>
      </w:r>
    </w:p>
    <w:p>
      <w:pPr>
        <w:overflowPunct w:val="0"/>
        <w:adjustRightInd w:val="0"/>
        <w:snapToGrid w:val="0"/>
        <w:spacing w:line="576" w:lineRule="exact"/>
        <w:ind w:firstLine="640" w:firstLineChars="200"/>
        <w:rPr>
          <w:rFonts w:eastAsia="仿宋_GB2312"/>
          <w:bCs/>
          <w:sz w:val="32"/>
          <w:szCs w:val="32"/>
        </w:rPr>
      </w:pPr>
      <w:r>
        <w:rPr>
          <w:rFonts w:eastAsia="仿宋_GB2312"/>
          <w:bCs/>
          <w:sz w:val="32"/>
          <w:szCs w:val="32"/>
        </w:rPr>
        <w:t>南充历史文化街区应当保持传统格局、历史风貌和空间尺度，不得损害历史文化遗产的真实性和完整性。</w:t>
      </w:r>
    </w:p>
    <w:p>
      <w:pPr>
        <w:overflowPunct w:val="0"/>
        <w:adjustRightInd w:val="0"/>
        <w:snapToGrid w:val="0"/>
        <w:spacing w:line="576" w:lineRule="exact"/>
        <w:ind w:firstLine="640" w:firstLineChars="200"/>
        <w:rPr>
          <w:rFonts w:eastAsia="仿宋_GB2312"/>
          <w:bCs/>
          <w:color w:val="000000"/>
          <w:sz w:val="32"/>
          <w:szCs w:val="32"/>
        </w:rPr>
      </w:pPr>
      <w:r>
        <w:rPr>
          <w:rFonts w:eastAsia="黑体"/>
          <w:bCs/>
          <w:kern w:val="0"/>
          <w:sz w:val="32"/>
          <w:szCs w:val="32"/>
        </w:rPr>
        <w:t>第四十九条</w:t>
      </w:r>
      <w:r>
        <w:rPr>
          <w:rFonts w:eastAsia="仿宋_GB2312"/>
          <w:bCs/>
          <w:kern w:val="0"/>
          <w:sz w:val="32"/>
          <w:szCs w:val="32"/>
        </w:rPr>
        <w:t xml:space="preserve">  </w:t>
      </w:r>
      <w:r>
        <w:rPr>
          <w:rFonts w:eastAsia="仿宋_GB2312"/>
          <w:bCs/>
          <w:color w:val="000000"/>
          <w:sz w:val="32"/>
          <w:szCs w:val="32"/>
        </w:rPr>
        <w:t>任何单位和个人不得损坏或者擅自迁移、拆除历史建筑。</w:t>
      </w:r>
    </w:p>
    <w:p>
      <w:pPr>
        <w:overflowPunct w:val="0"/>
        <w:adjustRightInd w:val="0"/>
        <w:snapToGrid w:val="0"/>
        <w:spacing w:line="576" w:lineRule="exact"/>
        <w:ind w:firstLine="640" w:firstLineChars="200"/>
        <w:rPr>
          <w:rFonts w:eastAsia="仿宋_GB2312"/>
          <w:bCs/>
          <w:color w:val="000000"/>
          <w:sz w:val="32"/>
          <w:szCs w:val="32"/>
        </w:rPr>
      </w:pPr>
      <w:r>
        <w:rPr>
          <w:rFonts w:eastAsia="黑体"/>
          <w:bCs/>
          <w:kern w:val="0"/>
          <w:sz w:val="32"/>
          <w:szCs w:val="32"/>
        </w:rPr>
        <w:t>第五十条</w:t>
      </w:r>
      <w:r>
        <w:rPr>
          <w:rFonts w:eastAsia="仿宋_GB2312"/>
          <w:bCs/>
          <w:kern w:val="0"/>
          <w:sz w:val="32"/>
          <w:szCs w:val="32"/>
        </w:rPr>
        <w:t xml:space="preserve">  </w:t>
      </w:r>
      <w:r>
        <w:rPr>
          <w:rFonts w:eastAsia="仿宋_GB2312"/>
          <w:bCs/>
          <w:color w:val="000000"/>
          <w:sz w:val="32"/>
          <w:szCs w:val="32"/>
        </w:rPr>
        <w:t>历史建筑的所有权人应当按照城市景观风貌管控要求维护和修缮历史建筑。</w:t>
      </w:r>
    </w:p>
    <w:p>
      <w:pPr>
        <w:overflowPunct w:val="0"/>
        <w:adjustRightInd w:val="0"/>
        <w:snapToGrid w:val="0"/>
        <w:spacing w:line="576" w:lineRule="exact"/>
        <w:ind w:firstLine="640" w:firstLineChars="200"/>
        <w:rPr>
          <w:rFonts w:eastAsia="仿宋_GB2312"/>
          <w:bCs/>
          <w:color w:val="000000"/>
          <w:sz w:val="32"/>
          <w:szCs w:val="32"/>
        </w:rPr>
      </w:pPr>
      <w:r>
        <w:rPr>
          <w:rFonts w:eastAsia="仿宋_GB2312"/>
          <w:bCs/>
          <w:color w:val="000000"/>
          <w:sz w:val="32"/>
          <w:szCs w:val="32"/>
        </w:rPr>
        <w:t>市、市辖区人民政府可以对历史建筑的维护和修缮给予补助。所有权人不具备维护和修缮能力的，市、市辖区人民政府应当采取措施进行保护。</w:t>
      </w:r>
    </w:p>
    <w:p>
      <w:pPr>
        <w:overflowPunct w:val="0"/>
        <w:adjustRightInd w:val="0"/>
        <w:snapToGrid w:val="0"/>
        <w:spacing w:line="576" w:lineRule="exact"/>
        <w:ind w:firstLine="640" w:firstLineChars="200"/>
        <w:jc w:val="left"/>
        <w:rPr>
          <w:rFonts w:eastAsia="仿宋_GB2312"/>
          <w:bCs/>
          <w:color w:val="000000"/>
          <w:sz w:val="32"/>
          <w:szCs w:val="32"/>
        </w:rPr>
      </w:pPr>
      <w:r>
        <w:rPr>
          <w:rFonts w:eastAsia="仿宋_GB2312"/>
          <w:bCs/>
          <w:color w:val="000000"/>
          <w:sz w:val="32"/>
          <w:szCs w:val="32"/>
        </w:rPr>
        <w:t>历史建筑的维护和修缮，应当遵循保护性利用和不改变原状的原则，不得破坏历史建筑外观和内部主体结构。</w:t>
      </w:r>
    </w:p>
    <w:p>
      <w:pPr>
        <w:overflowPunct w:val="0"/>
        <w:adjustRightInd w:val="0"/>
        <w:snapToGrid w:val="0"/>
        <w:spacing w:line="576" w:lineRule="exact"/>
        <w:ind w:firstLine="640" w:firstLineChars="200"/>
        <w:jc w:val="left"/>
        <w:rPr>
          <w:rFonts w:eastAsia="仿宋_GB2312"/>
          <w:bCs/>
          <w:color w:val="000000"/>
          <w:sz w:val="32"/>
          <w:szCs w:val="32"/>
        </w:rPr>
      </w:pPr>
      <w:r>
        <w:rPr>
          <w:rFonts w:eastAsia="黑体"/>
          <w:bCs/>
          <w:kern w:val="0"/>
          <w:sz w:val="32"/>
          <w:szCs w:val="32"/>
        </w:rPr>
        <w:t>第五十一条</w:t>
      </w:r>
      <w:r>
        <w:rPr>
          <w:rFonts w:eastAsia="仿宋_GB2312"/>
          <w:bCs/>
          <w:color w:val="000000"/>
          <w:sz w:val="32"/>
          <w:szCs w:val="32"/>
        </w:rPr>
        <w:t xml:space="preserve">  历史建筑的消防设施、通道应当按照有关技术规范予以完善、疏通；确实无法达到现行消防技术规范的，应当由消防部门制定相应的防火安全措施。</w:t>
      </w:r>
    </w:p>
    <w:p>
      <w:pPr>
        <w:overflowPunct w:val="0"/>
        <w:adjustRightInd w:val="0"/>
        <w:snapToGrid w:val="0"/>
        <w:spacing w:line="576" w:lineRule="exact"/>
        <w:ind w:firstLine="640" w:firstLineChars="200"/>
        <w:rPr>
          <w:rFonts w:eastAsia="仿宋_GB2312"/>
          <w:bCs/>
          <w:sz w:val="32"/>
          <w:szCs w:val="32"/>
        </w:rPr>
      </w:pPr>
      <w:r>
        <w:rPr>
          <w:rFonts w:eastAsia="黑体"/>
          <w:bCs/>
          <w:kern w:val="0"/>
          <w:sz w:val="32"/>
          <w:szCs w:val="32"/>
        </w:rPr>
        <w:t>第五十二条</w:t>
      </w:r>
      <w:r>
        <w:rPr>
          <w:rFonts w:eastAsia="仿宋_GB2312"/>
          <w:bCs/>
          <w:kern w:val="0"/>
          <w:sz w:val="32"/>
          <w:szCs w:val="32"/>
        </w:rPr>
        <w:t xml:space="preserve">  </w:t>
      </w:r>
      <w:r>
        <w:rPr>
          <w:rFonts w:eastAsia="仿宋_GB2312"/>
          <w:bCs/>
          <w:sz w:val="32"/>
          <w:szCs w:val="32"/>
        </w:rPr>
        <w:t>市、市辖区人民政府应当将南充六合丝厂旧址、南充炼油厂旧址等具有重要历史价值、科研价值、城市记忆的工业遗产进行科学保护和合理利用。</w:t>
      </w:r>
    </w:p>
    <w:p>
      <w:pPr>
        <w:overflowPunct w:val="0"/>
        <w:adjustRightInd w:val="0"/>
        <w:snapToGrid w:val="0"/>
        <w:spacing w:line="576" w:lineRule="exact"/>
        <w:ind w:firstLine="640" w:firstLineChars="200"/>
        <w:rPr>
          <w:rFonts w:eastAsia="仿宋_GB2312"/>
          <w:bCs/>
          <w:color w:val="000000"/>
          <w:sz w:val="32"/>
          <w:szCs w:val="32"/>
        </w:rPr>
      </w:pPr>
      <w:r>
        <w:rPr>
          <w:rFonts w:eastAsia="仿宋_GB2312"/>
          <w:bCs/>
          <w:color w:val="000000"/>
          <w:sz w:val="32"/>
          <w:szCs w:val="32"/>
        </w:rPr>
        <w:t>工业遗产建（构）筑物的改造、维护、修复，应当符合下列规定：</w:t>
      </w:r>
    </w:p>
    <w:p>
      <w:pPr>
        <w:overflowPunct w:val="0"/>
        <w:adjustRightInd w:val="0"/>
        <w:snapToGrid w:val="0"/>
        <w:spacing w:line="576" w:lineRule="exact"/>
        <w:ind w:firstLine="640" w:firstLineChars="200"/>
        <w:rPr>
          <w:rFonts w:eastAsia="仿宋_GB2312"/>
          <w:bCs/>
          <w:color w:val="000000"/>
          <w:sz w:val="32"/>
          <w:szCs w:val="32"/>
        </w:rPr>
      </w:pPr>
      <w:r>
        <w:rPr>
          <w:rFonts w:eastAsia="仿宋_GB2312"/>
          <w:bCs/>
          <w:color w:val="000000"/>
          <w:sz w:val="32"/>
          <w:szCs w:val="32"/>
        </w:rPr>
        <w:t>（一）对建筑结构进行加固应当运用原有或者相似材料，保存原有风貌，保留时代记忆；</w:t>
      </w:r>
    </w:p>
    <w:p>
      <w:pPr>
        <w:overflowPunct w:val="0"/>
        <w:adjustRightInd w:val="0"/>
        <w:snapToGrid w:val="0"/>
        <w:spacing w:line="576" w:lineRule="exact"/>
        <w:ind w:firstLine="640" w:firstLineChars="200"/>
        <w:rPr>
          <w:rFonts w:eastAsia="仿宋_GB2312"/>
          <w:bCs/>
          <w:color w:val="000000"/>
          <w:sz w:val="32"/>
          <w:szCs w:val="32"/>
        </w:rPr>
      </w:pPr>
      <w:r>
        <w:rPr>
          <w:rFonts w:eastAsia="仿宋_GB2312"/>
          <w:bCs/>
          <w:color w:val="000000"/>
          <w:sz w:val="32"/>
          <w:szCs w:val="32"/>
        </w:rPr>
        <w:t>（二</w:t>
      </w:r>
      <w:r>
        <w:rPr>
          <w:rFonts w:eastAsia="仿宋_GB2312"/>
          <w:bCs/>
          <w:sz w:val="32"/>
          <w:szCs w:val="32"/>
        </w:rPr>
        <w:t>）进行合理利用不得破坏建筑整体风貌和结构形式，建筑外立面改造应当与周围环境相协</w:t>
      </w:r>
      <w:r>
        <w:rPr>
          <w:rFonts w:eastAsia="仿宋_GB2312"/>
          <w:bCs/>
          <w:color w:val="000000"/>
          <w:sz w:val="32"/>
          <w:szCs w:val="32"/>
        </w:rPr>
        <w:t>调。</w:t>
      </w:r>
    </w:p>
    <w:p>
      <w:pPr>
        <w:overflowPunct w:val="0"/>
        <w:adjustRightInd w:val="0"/>
        <w:snapToGrid w:val="0"/>
        <w:spacing w:line="576" w:lineRule="exact"/>
        <w:ind w:firstLine="640" w:firstLineChars="200"/>
        <w:rPr>
          <w:rFonts w:eastAsia="仿宋_GB2312"/>
          <w:bCs/>
          <w:color w:val="000000"/>
          <w:sz w:val="32"/>
          <w:szCs w:val="32"/>
        </w:rPr>
      </w:pPr>
      <w:r>
        <w:rPr>
          <w:rFonts w:eastAsia="仿宋_GB2312"/>
          <w:bCs/>
          <w:color w:val="000000"/>
          <w:sz w:val="32"/>
          <w:szCs w:val="32"/>
        </w:rPr>
        <w:t>工业遗产由历史文化景观风貌保护名录确定，并向社会公布。</w:t>
      </w:r>
    </w:p>
    <w:p>
      <w:pPr>
        <w:overflowPunct w:val="0"/>
        <w:adjustRightInd w:val="0"/>
        <w:snapToGrid w:val="0"/>
        <w:spacing w:line="576" w:lineRule="exact"/>
        <w:ind w:firstLine="640" w:firstLineChars="200"/>
        <w:rPr>
          <w:rFonts w:eastAsia="仿宋_GB2312"/>
          <w:bCs/>
          <w:sz w:val="32"/>
          <w:szCs w:val="32"/>
        </w:rPr>
      </w:pPr>
      <w:r>
        <w:rPr>
          <w:rFonts w:eastAsia="黑体"/>
          <w:bCs/>
          <w:kern w:val="0"/>
          <w:sz w:val="32"/>
          <w:szCs w:val="32"/>
        </w:rPr>
        <w:t>第五十三条</w:t>
      </w:r>
      <w:r>
        <w:rPr>
          <w:rFonts w:eastAsia="仿宋_GB2312"/>
          <w:bCs/>
          <w:kern w:val="0"/>
          <w:sz w:val="32"/>
          <w:szCs w:val="32"/>
        </w:rPr>
        <w:t xml:space="preserve">  </w:t>
      </w:r>
      <w:r>
        <w:rPr>
          <w:rFonts w:eastAsia="仿宋_GB2312"/>
          <w:bCs/>
          <w:sz w:val="32"/>
          <w:szCs w:val="32"/>
        </w:rPr>
        <w:t>在符合城市景观风貌保护专项规划的前提下，鼓励对历史建筑、工业遗产进行合理利用和功能更新，鼓励将历史建筑、工业遗产等对社会公众开放，鼓励开展与保护要求相适应的文化创意、地方文化研究、旅游休闲产业等保护性生产经营活动。</w:t>
      </w:r>
    </w:p>
    <w:p>
      <w:pPr>
        <w:overflowPunct w:val="0"/>
        <w:adjustRightInd w:val="0"/>
        <w:snapToGrid w:val="0"/>
        <w:spacing w:line="576" w:lineRule="exact"/>
        <w:ind w:firstLine="640" w:firstLineChars="200"/>
        <w:rPr>
          <w:rFonts w:eastAsia="仿宋_GB2312"/>
          <w:bCs/>
          <w:sz w:val="32"/>
          <w:szCs w:val="32"/>
        </w:rPr>
      </w:pPr>
      <w:r>
        <w:rPr>
          <w:rFonts w:eastAsia="黑体"/>
          <w:bCs/>
          <w:kern w:val="0"/>
          <w:sz w:val="32"/>
          <w:szCs w:val="32"/>
        </w:rPr>
        <w:t>第五十四条</w:t>
      </w:r>
      <w:r>
        <w:rPr>
          <w:rFonts w:eastAsia="仿宋_GB2312"/>
          <w:bCs/>
          <w:color w:val="000000"/>
          <w:sz w:val="32"/>
          <w:szCs w:val="32"/>
        </w:rPr>
        <w:t xml:space="preserve">  </w:t>
      </w:r>
      <w:r>
        <w:rPr>
          <w:rFonts w:eastAsia="仿宋_GB2312"/>
          <w:bCs/>
          <w:sz w:val="32"/>
          <w:szCs w:val="32"/>
        </w:rPr>
        <w:t>无量宝塔、张澜旧居、罗瑞卿故居、川北行署办公楼旧址、南充市解放纪念碑、奎阁等文物保护单位、历史文化街区、历史建筑的保护按照相关法律法规规定执行。</w:t>
      </w:r>
    </w:p>
    <w:p>
      <w:pPr>
        <w:overflowPunct w:val="0"/>
        <w:adjustRightInd w:val="0"/>
        <w:snapToGrid w:val="0"/>
        <w:spacing w:line="576" w:lineRule="exact"/>
        <w:ind w:firstLine="640" w:firstLineChars="200"/>
        <w:rPr>
          <w:rFonts w:eastAsia="仿宋_GB2312"/>
          <w:bCs/>
          <w:sz w:val="32"/>
          <w:szCs w:val="32"/>
        </w:rPr>
      </w:pPr>
      <w:r>
        <w:rPr>
          <w:rFonts w:eastAsia="黑体"/>
          <w:bCs/>
          <w:kern w:val="0"/>
          <w:sz w:val="32"/>
          <w:szCs w:val="32"/>
        </w:rPr>
        <w:t>第五十五条</w:t>
      </w:r>
      <w:r>
        <w:rPr>
          <w:rFonts w:eastAsia="仿宋_GB2312"/>
          <w:bCs/>
          <w:color w:val="000000"/>
          <w:sz w:val="32"/>
          <w:szCs w:val="32"/>
        </w:rPr>
        <w:t xml:space="preserve">  人民南路、人民中路、人民北路、涪江路、文化路、延安路、金鱼岭路、马市铺路、鹤鸣路、都尉路、孔迩街、模范街、仪凤街、表方街、金马巷、水井巷等体现南充历史文化内涵的传统地名应当予以保留或者恢复</w:t>
      </w:r>
      <w:r>
        <w:rPr>
          <w:rFonts w:eastAsia="仿宋_GB2312"/>
          <w:bCs/>
          <w:sz w:val="32"/>
          <w:szCs w:val="32"/>
        </w:rPr>
        <w:t>。确需更名的，市人民政府民政部门应当组织专家进行论证，召开听证会听取社会公众意见，并按照规定程序报批。</w:t>
      </w:r>
    </w:p>
    <w:p>
      <w:pPr>
        <w:overflowPunct w:val="0"/>
        <w:adjustRightInd w:val="0"/>
        <w:snapToGrid w:val="0"/>
        <w:spacing w:line="576" w:lineRule="exact"/>
        <w:ind w:firstLine="640" w:firstLineChars="200"/>
        <w:jc w:val="center"/>
        <w:rPr>
          <w:rFonts w:eastAsia="仿宋_GB2312"/>
          <w:bCs/>
          <w:color w:val="000000"/>
          <w:sz w:val="32"/>
          <w:szCs w:val="32"/>
        </w:rPr>
      </w:pPr>
    </w:p>
    <w:p>
      <w:pPr>
        <w:overflowPunct w:val="0"/>
        <w:adjustRightInd w:val="0"/>
        <w:snapToGrid w:val="0"/>
        <w:spacing w:line="576" w:lineRule="exact"/>
        <w:jc w:val="center"/>
        <w:rPr>
          <w:rFonts w:eastAsia="黑体"/>
          <w:bCs/>
          <w:kern w:val="0"/>
          <w:sz w:val="32"/>
          <w:szCs w:val="32"/>
        </w:rPr>
      </w:pPr>
      <w:r>
        <w:rPr>
          <w:rFonts w:eastAsia="黑体"/>
          <w:bCs/>
          <w:kern w:val="0"/>
          <w:sz w:val="32"/>
          <w:szCs w:val="32"/>
        </w:rPr>
        <w:t>第七章  法律责任</w:t>
      </w:r>
    </w:p>
    <w:p>
      <w:pPr>
        <w:overflowPunct w:val="0"/>
        <w:adjustRightInd w:val="0"/>
        <w:snapToGrid w:val="0"/>
        <w:spacing w:line="576" w:lineRule="exact"/>
        <w:jc w:val="center"/>
        <w:rPr>
          <w:rFonts w:eastAsia="黑体"/>
          <w:bCs/>
          <w:kern w:val="0"/>
          <w:sz w:val="32"/>
          <w:szCs w:val="32"/>
        </w:rPr>
      </w:pPr>
    </w:p>
    <w:p>
      <w:pPr>
        <w:overflowPunct w:val="0"/>
        <w:adjustRightInd w:val="0"/>
        <w:snapToGrid w:val="0"/>
        <w:spacing w:line="576" w:lineRule="exact"/>
        <w:ind w:firstLine="640" w:firstLineChars="200"/>
        <w:rPr>
          <w:rFonts w:eastAsia="仿宋_GB2312"/>
          <w:bCs/>
          <w:color w:val="000000"/>
          <w:sz w:val="32"/>
          <w:szCs w:val="32"/>
        </w:rPr>
      </w:pPr>
      <w:r>
        <w:rPr>
          <w:rFonts w:eastAsia="黑体"/>
          <w:bCs/>
          <w:kern w:val="0"/>
          <w:sz w:val="32"/>
          <w:szCs w:val="32"/>
        </w:rPr>
        <w:t>第五十六条</w:t>
      </w:r>
      <w:r>
        <w:rPr>
          <w:rFonts w:eastAsia="仿宋_GB2312"/>
          <w:bCs/>
          <w:kern w:val="0"/>
          <w:sz w:val="32"/>
          <w:szCs w:val="32"/>
        </w:rPr>
        <w:t xml:space="preserve">  </w:t>
      </w:r>
      <w:r>
        <w:rPr>
          <w:rFonts w:eastAsia="仿宋_GB2312"/>
          <w:bCs/>
          <w:color w:val="000000"/>
          <w:sz w:val="32"/>
          <w:szCs w:val="32"/>
        </w:rPr>
        <w:t>违反本条例规定的行为，法律、法规已有处罚规定的，从其规定。</w:t>
      </w:r>
    </w:p>
    <w:p>
      <w:pPr>
        <w:overflowPunct w:val="0"/>
        <w:adjustRightInd w:val="0"/>
        <w:snapToGrid w:val="0"/>
        <w:spacing w:line="576" w:lineRule="exact"/>
        <w:ind w:firstLine="640" w:firstLineChars="200"/>
        <w:rPr>
          <w:rFonts w:eastAsia="仿宋_GB2312"/>
          <w:bCs/>
          <w:sz w:val="32"/>
          <w:szCs w:val="32"/>
        </w:rPr>
      </w:pPr>
      <w:r>
        <w:rPr>
          <w:rFonts w:eastAsia="黑体"/>
          <w:bCs/>
          <w:kern w:val="0"/>
          <w:sz w:val="32"/>
          <w:szCs w:val="32"/>
        </w:rPr>
        <w:t>第五十七条</w:t>
      </w:r>
      <w:r>
        <w:rPr>
          <w:rFonts w:eastAsia="仿宋_GB2312"/>
          <w:bCs/>
          <w:kern w:val="0"/>
          <w:sz w:val="32"/>
          <w:szCs w:val="32"/>
        </w:rPr>
        <w:t xml:space="preserve">  </w:t>
      </w:r>
      <w:r>
        <w:rPr>
          <w:rFonts w:eastAsia="仿宋_GB2312"/>
          <w:bCs/>
          <w:sz w:val="32"/>
          <w:szCs w:val="32"/>
        </w:rPr>
        <w:t>违反本条例第十九条规定，由市、市辖区人民政府城市管理部门责令单位或者个人改正或者限期清除；拒不改正或者清除的，依法予以清除。可以并处五十元以上二百元以下罚款。</w:t>
      </w:r>
    </w:p>
    <w:p>
      <w:pPr>
        <w:overflowPunct w:val="0"/>
        <w:adjustRightInd w:val="0"/>
        <w:snapToGrid w:val="0"/>
        <w:spacing w:line="576" w:lineRule="exact"/>
        <w:ind w:firstLine="640" w:firstLineChars="200"/>
        <w:rPr>
          <w:rFonts w:eastAsia="仿宋_GB2312"/>
          <w:bCs/>
          <w:color w:val="000000"/>
          <w:sz w:val="32"/>
          <w:szCs w:val="32"/>
        </w:rPr>
      </w:pPr>
      <w:r>
        <w:rPr>
          <w:rFonts w:eastAsia="黑体"/>
          <w:bCs/>
          <w:kern w:val="0"/>
          <w:sz w:val="32"/>
          <w:szCs w:val="32"/>
        </w:rPr>
        <w:t>第五十八条</w:t>
      </w:r>
      <w:r>
        <w:rPr>
          <w:rFonts w:eastAsia="仿宋_GB2312"/>
          <w:bCs/>
          <w:sz w:val="32"/>
          <w:szCs w:val="32"/>
        </w:rPr>
        <w:t xml:space="preserve">  违反本条例第二十二条规定，市、市辖区人民政府自然</w:t>
      </w:r>
      <w:r>
        <w:rPr>
          <w:rFonts w:eastAsia="仿宋_GB2312"/>
          <w:bCs/>
          <w:color w:val="000000"/>
          <w:sz w:val="32"/>
          <w:szCs w:val="32"/>
        </w:rPr>
        <w:t>资源和规划部门作出责令停止建设或者限期拆除的决定后，当事人不停止建设或者逾期不拆除的，建设工程所在地市、市辖区人民政府可以责成有关部门采取查封施工现场、强制拆除等措施。</w:t>
      </w:r>
    </w:p>
    <w:p>
      <w:pPr>
        <w:overflowPunct w:val="0"/>
        <w:adjustRightInd w:val="0"/>
        <w:snapToGrid w:val="0"/>
        <w:spacing w:line="576" w:lineRule="exact"/>
        <w:ind w:firstLine="640" w:firstLineChars="200"/>
        <w:rPr>
          <w:rFonts w:eastAsia="仿宋_GB2312"/>
          <w:bCs/>
          <w:color w:val="000000"/>
          <w:kern w:val="0"/>
          <w:sz w:val="32"/>
          <w:szCs w:val="32"/>
        </w:rPr>
      </w:pPr>
      <w:r>
        <w:rPr>
          <w:rFonts w:eastAsia="黑体"/>
          <w:bCs/>
          <w:kern w:val="0"/>
          <w:sz w:val="32"/>
          <w:szCs w:val="32"/>
        </w:rPr>
        <w:t>第五十九条</w:t>
      </w:r>
      <w:r>
        <w:rPr>
          <w:rFonts w:eastAsia="仿宋_GB2312"/>
          <w:bCs/>
          <w:kern w:val="0"/>
          <w:sz w:val="32"/>
          <w:szCs w:val="32"/>
        </w:rPr>
        <w:t xml:space="preserve">  </w:t>
      </w:r>
      <w:r>
        <w:rPr>
          <w:rFonts w:eastAsia="仿宋_GB2312"/>
          <w:bCs/>
          <w:color w:val="000000"/>
          <w:kern w:val="0"/>
          <w:sz w:val="32"/>
          <w:szCs w:val="32"/>
        </w:rPr>
        <w:t>违反本</w:t>
      </w:r>
      <w:r>
        <w:rPr>
          <w:rFonts w:eastAsia="仿宋_GB2312"/>
          <w:bCs/>
          <w:sz w:val="32"/>
          <w:szCs w:val="32"/>
        </w:rPr>
        <w:t>条例第二十七条第四项规定，在山体景观风貌保护范围内进行开矿、采石、取土、开垦等活动破坏山体完整性</w:t>
      </w:r>
      <w:r>
        <w:rPr>
          <w:rFonts w:eastAsia="仿宋_GB2312"/>
          <w:bCs/>
          <w:color w:val="000000"/>
          <w:kern w:val="0"/>
          <w:sz w:val="32"/>
          <w:szCs w:val="32"/>
        </w:rPr>
        <w:t>和原貌的，由</w:t>
      </w:r>
      <w:r>
        <w:rPr>
          <w:rFonts w:eastAsia="仿宋_GB2312"/>
          <w:bCs/>
          <w:sz w:val="32"/>
          <w:szCs w:val="32"/>
        </w:rPr>
        <w:t>市、市辖区人民政府</w:t>
      </w:r>
      <w:r>
        <w:rPr>
          <w:rFonts w:eastAsia="仿宋_GB2312"/>
          <w:bCs/>
          <w:color w:val="000000"/>
          <w:kern w:val="0"/>
          <w:sz w:val="32"/>
          <w:szCs w:val="32"/>
        </w:rPr>
        <w:t>自然资源和规划部门责令停止开采、生态修复或者赔偿损失，没收开采的物品和违法所得。</w:t>
      </w:r>
    </w:p>
    <w:p>
      <w:pPr>
        <w:overflowPunct w:val="0"/>
        <w:adjustRightInd w:val="0"/>
        <w:snapToGrid w:val="0"/>
        <w:spacing w:line="576" w:lineRule="exact"/>
        <w:ind w:firstLine="640" w:firstLineChars="200"/>
        <w:rPr>
          <w:rFonts w:eastAsia="仿宋_GB2312"/>
          <w:bCs/>
          <w:color w:val="000000"/>
          <w:kern w:val="0"/>
          <w:sz w:val="32"/>
          <w:szCs w:val="32"/>
        </w:rPr>
      </w:pPr>
      <w:r>
        <w:rPr>
          <w:rFonts w:eastAsia="黑体"/>
          <w:bCs/>
          <w:kern w:val="0"/>
          <w:sz w:val="32"/>
          <w:szCs w:val="32"/>
        </w:rPr>
        <w:t>第六十条</w:t>
      </w:r>
      <w:r>
        <w:rPr>
          <w:rFonts w:eastAsia="仿宋_GB2312"/>
          <w:bCs/>
          <w:color w:val="000000"/>
          <w:kern w:val="0"/>
          <w:sz w:val="32"/>
          <w:szCs w:val="32"/>
        </w:rPr>
        <w:t xml:space="preserve">  违反本条例第二十七条第七项规定，按照下列规定予以处罚：</w:t>
      </w:r>
    </w:p>
    <w:p>
      <w:pPr>
        <w:numPr>
          <w:ilvl w:val="0"/>
          <w:numId w:val="1"/>
        </w:numPr>
        <w:overflowPunct w:val="0"/>
        <w:adjustRightInd w:val="0"/>
        <w:snapToGrid w:val="0"/>
        <w:spacing w:line="576" w:lineRule="exact"/>
        <w:ind w:firstLine="640" w:firstLineChars="200"/>
        <w:rPr>
          <w:rFonts w:eastAsia="仿宋_GB2312"/>
          <w:bCs/>
          <w:color w:val="000000"/>
          <w:kern w:val="0"/>
          <w:sz w:val="32"/>
          <w:szCs w:val="32"/>
        </w:rPr>
      </w:pPr>
      <w:r>
        <w:rPr>
          <w:rFonts w:eastAsia="仿宋_GB2312"/>
          <w:bCs/>
          <w:color w:val="000000"/>
          <w:kern w:val="0"/>
          <w:sz w:val="32"/>
          <w:szCs w:val="32"/>
        </w:rPr>
        <w:t>在山体保护范围内倾倒、堆放、焚烧生活垃圾，由市辖区以上地方人民政府环境卫生主管部门责令改正，对单位处五万元以上五十万元以下的罚款，没收违法所得；对个人处一百元以上五百元以下的罚款，没收违法所得。</w:t>
      </w:r>
    </w:p>
    <w:p>
      <w:pPr>
        <w:overflowPunct w:val="0"/>
        <w:adjustRightInd w:val="0"/>
        <w:snapToGrid w:val="0"/>
        <w:spacing w:line="576" w:lineRule="exact"/>
        <w:ind w:firstLine="640" w:firstLineChars="200"/>
        <w:rPr>
          <w:rFonts w:eastAsia="仿宋_GB2312"/>
          <w:bCs/>
          <w:color w:val="000000"/>
          <w:kern w:val="0"/>
          <w:sz w:val="32"/>
          <w:szCs w:val="32"/>
        </w:rPr>
      </w:pPr>
      <w:r>
        <w:rPr>
          <w:rFonts w:eastAsia="仿宋_GB2312"/>
          <w:bCs/>
          <w:color w:val="000000"/>
          <w:kern w:val="0"/>
          <w:sz w:val="32"/>
          <w:szCs w:val="32"/>
        </w:rPr>
        <w:t>（二）在山体保护范围内倾倒建筑垃圾，由市辖区以上地方人民政府环境卫生主管部门责令改正，对单位处十万元以上一百万元以下的罚款，没收违法所得。</w:t>
      </w:r>
    </w:p>
    <w:p>
      <w:pPr>
        <w:overflowPunct w:val="0"/>
        <w:adjustRightInd w:val="0"/>
        <w:snapToGrid w:val="0"/>
        <w:spacing w:line="576" w:lineRule="exact"/>
        <w:ind w:firstLine="640" w:firstLineChars="200"/>
        <w:rPr>
          <w:rFonts w:eastAsia="仿宋_GB2312"/>
          <w:bCs/>
          <w:color w:val="000000"/>
          <w:kern w:val="0"/>
          <w:sz w:val="32"/>
          <w:szCs w:val="32"/>
        </w:rPr>
      </w:pPr>
      <w:r>
        <w:rPr>
          <w:rFonts w:eastAsia="仿宋_GB2312"/>
          <w:bCs/>
          <w:color w:val="000000"/>
          <w:kern w:val="0"/>
          <w:sz w:val="32"/>
          <w:szCs w:val="32"/>
        </w:rPr>
        <w:t>（三）在山体保护范围内倾倒、堆放工业固体废物，由市、市辖区人民政府生态环境主管部门责令改正，处所需处置费用一倍以上三倍以下的罚款，所需处置费用不足十万元的，按十万元计算，没收违法所得；情节严重的，报经有批准权的人民政府批准，可以责令停业或者关闭。</w:t>
      </w:r>
    </w:p>
    <w:p>
      <w:pPr>
        <w:overflowPunct w:val="0"/>
        <w:adjustRightInd w:val="0"/>
        <w:snapToGrid w:val="0"/>
        <w:spacing w:line="576" w:lineRule="exact"/>
        <w:ind w:firstLine="640" w:firstLineChars="200"/>
        <w:rPr>
          <w:rFonts w:eastAsia="仿宋_GB2312"/>
          <w:bCs/>
          <w:color w:val="000000"/>
          <w:kern w:val="0"/>
          <w:sz w:val="32"/>
          <w:szCs w:val="32"/>
        </w:rPr>
      </w:pPr>
      <w:r>
        <w:rPr>
          <w:rFonts w:eastAsia="仿宋_GB2312"/>
          <w:bCs/>
          <w:color w:val="000000"/>
          <w:kern w:val="0"/>
          <w:sz w:val="32"/>
          <w:szCs w:val="32"/>
        </w:rPr>
        <w:t>（四）在山体保护范围内倾倒、堆放危险废物，由市、市辖区人民政府生态环境主管部门责令改正，处所需处置费用三倍以上五倍以下的罚款，所需处置费用不足二十万元的，按二十万元计算，没收违法所得；情节严重的，报经有批准权的人民政府批准，可以责令停业或者关闭。</w:t>
      </w:r>
    </w:p>
    <w:p>
      <w:pPr>
        <w:overflowPunct w:val="0"/>
        <w:adjustRightInd w:val="0"/>
        <w:snapToGrid w:val="0"/>
        <w:spacing w:line="576" w:lineRule="exact"/>
        <w:ind w:firstLine="640" w:firstLineChars="200"/>
        <w:rPr>
          <w:rFonts w:eastAsia="仿宋_GB2312"/>
          <w:bCs/>
          <w:color w:val="000000"/>
          <w:sz w:val="32"/>
          <w:szCs w:val="32"/>
        </w:rPr>
      </w:pPr>
      <w:r>
        <w:rPr>
          <w:rFonts w:eastAsia="黑体"/>
          <w:bCs/>
          <w:kern w:val="0"/>
          <w:sz w:val="32"/>
          <w:szCs w:val="32"/>
        </w:rPr>
        <w:t>第六十一条</w:t>
      </w:r>
      <w:r>
        <w:rPr>
          <w:rFonts w:eastAsia="仿宋_GB2312"/>
          <w:bCs/>
          <w:sz w:val="32"/>
          <w:szCs w:val="32"/>
        </w:rPr>
        <w:t xml:space="preserve">  违反本条例第四十九条规定，</w:t>
      </w:r>
      <w:r>
        <w:rPr>
          <w:rFonts w:eastAsia="仿宋_GB2312"/>
          <w:bCs/>
          <w:color w:val="000000"/>
          <w:sz w:val="32"/>
          <w:szCs w:val="32"/>
        </w:rPr>
        <w:t>损坏或者擅自迁移、拆除历史建筑的，由市、市辖区人民政府自然资源和规划主管部门责令停止违法行为、限期恢复原状或者采取其他补救措施；有违法所得的，没收违法所得；逾期不恢复原状或者不采取其他补救措施的，市、市辖区人民政府自然资源和规划主管部门可以指定有能力的单位代为恢复原状或者采取其他补救措施，所需费用由违法者承担；造成严重后果的，对单位并处二十万元以上五十万元以下的罚款，对个人并处十万元以上二十万元以下的罚款；造成损失的，依法承担赔偿责任。</w:t>
      </w:r>
    </w:p>
    <w:p>
      <w:pPr>
        <w:overflowPunct w:val="0"/>
        <w:adjustRightInd w:val="0"/>
        <w:snapToGrid w:val="0"/>
        <w:spacing w:line="576" w:lineRule="exact"/>
        <w:ind w:firstLine="640" w:firstLineChars="200"/>
        <w:rPr>
          <w:rFonts w:eastAsia="仿宋_GB2312"/>
          <w:bCs/>
          <w:color w:val="000000"/>
          <w:sz w:val="32"/>
          <w:szCs w:val="32"/>
        </w:rPr>
      </w:pPr>
      <w:r>
        <w:rPr>
          <w:rFonts w:eastAsia="黑体"/>
          <w:bCs/>
          <w:kern w:val="0"/>
          <w:sz w:val="32"/>
          <w:szCs w:val="32"/>
        </w:rPr>
        <w:t>第六十二条</w:t>
      </w:r>
      <w:r>
        <w:rPr>
          <w:rFonts w:eastAsia="仿宋_GB2312"/>
          <w:bCs/>
          <w:sz w:val="32"/>
          <w:szCs w:val="32"/>
        </w:rPr>
        <w:t xml:space="preserve">  </w:t>
      </w:r>
      <w:r>
        <w:rPr>
          <w:rFonts w:eastAsia="仿宋_GB2312"/>
          <w:bCs/>
          <w:color w:val="000000"/>
          <w:sz w:val="32"/>
          <w:szCs w:val="32"/>
        </w:rPr>
        <w:t>市、市辖区人民政府及其有关部门工作人员玩忽职守、滥用职权、徇私舞弊的，依法给予处分；构成犯罪的，依法追究刑事责任。</w:t>
      </w:r>
    </w:p>
    <w:p>
      <w:pPr>
        <w:overflowPunct w:val="0"/>
        <w:adjustRightInd w:val="0"/>
        <w:snapToGrid w:val="0"/>
        <w:spacing w:line="576" w:lineRule="exact"/>
        <w:ind w:firstLine="640" w:firstLineChars="200"/>
        <w:jc w:val="center"/>
        <w:rPr>
          <w:rFonts w:eastAsia="仿宋_GB2312"/>
          <w:bCs/>
          <w:sz w:val="32"/>
          <w:szCs w:val="32"/>
        </w:rPr>
      </w:pPr>
    </w:p>
    <w:p>
      <w:pPr>
        <w:overflowPunct w:val="0"/>
        <w:adjustRightInd w:val="0"/>
        <w:snapToGrid w:val="0"/>
        <w:spacing w:line="576" w:lineRule="exact"/>
        <w:jc w:val="center"/>
        <w:rPr>
          <w:rFonts w:eastAsia="黑体"/>
          <w:bCs/>
          <w:kern w:val="0"/>
          <w:sz w:val="32"/>
          <w:szCs w:val="32"/>
        </w:rPr>
      </w:pPr>
      <w:r>
        <w:rPr>
          <w:rFonts w:eastAsia="黑体"/>
          <w:bCs/>
          <w:kern w:val="0"/>
          <w:sz w:val="32"/>
          <w:szCs w:val="32"/>
        </w:rPr>
        <w:t>第八章  附  则</w:t>
      </w:r>
    </w:p>
    <w:p>
      <w:pPr>
        <w:overflowPunct w:val="0"/>
        <w:adjustRightInd w:val="0"/>
        <w:snapToGrid w:val="0"/>
        <w:spacing w:line="576" w:lineRule="exact"/>
        <w:jc w:val="center"/>
        <w:rPr>
          <w:rFonts w:eastAsia="黑体"/>
          <w:bCs/>
          <w:kern w:val="0"/>
          <w:sz w:val="32"/>
          <w:szCs w:val="32"/>
        </w:rPr>
      </w:pPr>
    </w:p>
    <w:p>
      <w:pPr>
        <w:overflowPunct w:val="0"/>
        <w:adjustRightInd w:val="0"/>
        <w:snapToGrid w:val="0"/>
        <w:spacing w:line="576" w:lineRule="exact"/>
        <w:ind w:firstLine="640" w:firstLineChars="200"/>
        <w:rPr>
          <w:rFonts w:eastAsia="仿宋_GB2312"/>
          <w:bCs/>
          <w:color w:val="000000"/>
          <w:sz w:val="32"/>
          <w:szCs w:val="32"/>
        </w:rPr>
      </w:pPr>
      <w:r>
        <w:rPr>
          <w:rFonts w:eastAsia="黑体"/>
          <w:bCs/>
          <w:kern w:val="0"/>
          <w:sz w:val="32"/>
          <w:szCs w:val="32"/>
        </w:rPr>
        <w:t>第六十三条</w:t>
      </w:r>
      <w:r>
        <w:rPr>
          <w:rFonts w:eastAsia="仿宋_GB2312"/>
          <w:bCs/>
          <w:kern w:val="0"/>
          <w:sz w:val="32"/>
          <w:szCs w:val="32"/>
        </w:rPr>
        <w:t xml:space="preserve">  </w:t>
      </w:r>
      <w:r>
        <w:rPr>
          <w:rFonts w:eastAsia="仿宋_GB2312"/>
          <w:bCs/>
          <w:color w:val="000000"/>
          <w:sz w:val="32"/>
          <w:szCs w:val="32"/>
        </w:rPr>
        <w:t>本条例所称公建化处理，是指在不改变住宅原有功能的前提下，对处在城市特定区域的住宅外立面，参照公共建筑外立面的做法进行设计与改造。</w:t>
      </w:r>
    </w:p>
    <w:p>
      <w:pPr>
        <w:overflowPunct w:val="0"/>
        <w:adjustRightInd w:val="0"/>
        <w:snapToGrid w:val="0"/>
        <w:spacing w:line="576" w:lineRule="exact"/>
        <w:ind w:firstLine="640" w:firstLineChars="200"/>
        <w:rPr>
          <w:rFonts w:eastAsia="仿宋_GB2312"/>
          <w:bCs/>
          <w:color w:val="000000"/>
          <w:sz w:val="32"/>
          <w:szCs w:val="32"/>
        </w:rPr>
      </w:pPr>
      <w:r>
        <w:rPr>
          <w:rFonts w:eastAsia="黑体"/>
          <w:bCs/>
          <w:kern w:val="0"/>
          <w:sz w:val="32"/>
          <w:szCs w:val="32"/>
        </w:rPr>
        <w:t>第六十四条</w:t>
      </w:r>
      <w:r>
        <w:rPr>
          <w:rFonts w:eastAsia="仿宋_GB2312"/>
          <w:bCs/>
          <w:kern w:val="0"/>
          <w:sz w:val="32"/>
          <w:szCs w:val="32"/>
        </w:rPr>
        <w:t xml:space="preserve">  </w:t>
      </w:r>
      <w:r>
        <w:rPr>
          <w:rFonts w:eastAsia="仿宋_GB2312"/>
          <w:bCs/>
          <w:color w:val="000000"/>
          <w:sz w:val="32"/>
          <w:szCs w:val="32"/>
        </w:rPr>
        <w:t>本条例所称山体，是指符合下列条件之一的山地和丘陵：</w:t>
      </w:r>
    </w:p>
    <w:p>
      <w:pPr>
        <w:overflowPunct w:val="0"/>
        <w:adjustRightInd w:val="0"/>
        <w:snapToGrid w:val="0"/>
        <w:spacing w:line="576" w:lineRule="exact"/>
        <w:ind w:firstLine="640" w:firstLineChars="200"/>
        <w:rPr>
          <w:rFonts w:eastAsia="仿宋_GB2312"/>
          <w:bCs/>
          <w:color w:val="000000"/>
          <w:sz w:val="32"/>
          <w:szCs w:val="32"/>
        </w:rPr>
      </w:pPr>
      <w:r>
        <w:rPr>
          <w:rFonts w:eastAsia="仿宋_GB2312"/>
          <w:bCs/>
          <w:color w:val="000000"/>
          <w:sz w:val="32"/>
          <w:szCs w:val="32"/>
        </w:rPr>
        <w:t>（一）反映城市自然山水格局；</w:t>
      </w:r>
    </w:p>
    <w:p>
      <w:pPr>
        <w:overflowPunct w:val="0"/>
        <w:adjustRightInd w:val="0"/>
        <w:snapToGrid w:val="0"/>
        <w:spacing w:line="576" w:lineRule="exact"/>
        <w:ind w:firstLine="640" w:firstLineChars="200"/>
        <w:rPr>
          <w:rFonts w:eastAsia="仿宋_GB2312"/>
          <w:bCs/>
          <w:color w:val="000000"/>
          <w:sz w:val="32"/>
          <w:szCs w:val="32"/>
        </w:rPr>
      </w:pPr>
      <w:r>
        <w:rPr>
          <w:rFonts w:eastAsia="仿宋_GB2312"/>
          <w:bCs/>
          <w:color w:val="000000"/>
          <w:sz w:val="32"/>
          <w:szCs w:val="32"/>
        </w:rPr>
        <w:t>（二）承载城市居民共同历史记忆；</w:t>
      </w:r>
    </w:p>
    <w:p>
      <w:pPr>
        <w:overflowPunct w:val="0"/>
        <w:adjustRightInd w:val="0"/>
        <w:snapToGrid w:val="0"/>
        <w:spacing w:line="576" w:lineRule="exact"/>
        <w:ind w:firstLine="640" w:firstLineChars="200"/>
        <w:rPr>
          <w:rFonts w:eastAsia="仿宋_GB2312"/>
          <w:bCs/>
          <w:color w:val="000000"/>
          <w:sz w:val="32"/>
          <w:szCs w:val="32"/>
        </w:rPr>
      </w:pPr>
      <w:r>
        <w:rPr>
          <w:rFonts w:eastAsia="仿宋_GB2312"/>
          <w:bCs/>
          <w:color w:val="000000"/>
          <w:sz w:val="32"/>
          <w:szCs w:val="32"/>
        </w:rPr>
        <w:t>（三）具有防洪排涝、饮用水水源保护、生态修复等功能；</w:t>
      </w:r>
    </w:p>
    <w:p>
      <w:pPr>
        <w:overflowPunct w:val="0"/>
        <w:adjustRightInd w:val="0"/>
        <w:snapToGrid w:val="0"/>
        <w:spacing w:line="576" w:lineRule="exact"/>
        <w:ind w:firstLine="640" w:firstLineChars="200"/>
        <w:rPr>
          <w:rFonts w:eastAsia="仿宋_GB2312"/>
          <w:bCs/>
          <w:color w:val="000000"/>
          <w:sz w:val="32"/>
          <w:szCs w:val="32"/>
        </w:rPr>
      </w:pPr>
      <w:r>
        <w:rPr>
          <w:rFonts w:eastAsia="仿宋_GB2312"/>
          <w:bCs/>
          <w:color w:val="000000"/>
          <w:sz w:val="32"/>
          <w:szCs w:val="32"/>
        </w:rPr>
        <w:t>（四）其他具有特殊生态、经济、社会或者文化价值。</w:t>
      </w:r>
    </w:p>
    <w:p>
      <w:pPr>
        <w:overflowPunct w:val="0"/>
        <w:adjustRightInd w:val="0"/>
        <w:snapToGrid w:val="0"/>
        <w:spacing w:line="576" w:lineRule="exact"/>
        <w:ind w:firstLine="640" w:firstLineChars="200"/>
        <w:rPr>
          <w:rFonts w:eastAsia="仿宋_GB2312"/>
          <w:bCs/>
          <w:color w:val="000000"/>
          <w:sz w:val="32"/>
          <w:szCs w:val="32"/>
        </w:rPr>
      </w:pPr>
      <w:r>
        <w:rPr>
          <w:rFonts w:eastAsia="黑体"/>
          <w:bCs/>
          <w:kern w:val="0"/>
          <w:sz w:val="32"/>
          <w:szCs w:val="32"/>
        </w:rPr>
        <w:t>第六十五条</w:t>
      </w:r>
      <w:r>
        <w:rPr>
          <w:rFonts w:eastAsia="仿宋_GB2312"/>
          <w:bCs/>
          <w:color w:val="000000"/>
          <w:sz w:val="32"/>
          <w:szCs w:val="32"/>
        </w:rPr>
        <w:t xml:space="preserve">  本条例所称古树，是指树龄在一百年以上的树木；名木，是指具有重要历史、文化、景观与科学价值和具有重要纪念意义的树木。</w:t>
      </w:r>
    </w:p>
    <w:p>
      <w:pPr>
        <w:overflowPunct w:val="0"/>
        <w:adjustRightInd w:val="0"/>
        <w:snapToGrid w:val="0"/>
        <w:spacing w:line="576" w:lineRule="exact"/>
        <w:ind w:firstLine="640" w:firstLineChars="200"/>
        <w:rPr>
          <w:rFonts w:eastAsia="仿宋_GB2312"/>
          <w:bCs/>
          <w:color w:val="000000"/>
          <w:sz w:val="32"/>
          <w:szCs w:val="32"/>
        </w:rPr>
      </w:pPr>
      <w:r>
        <w:rPr>
          <w:rFonts w:eastAsia="黑体"/>
          <w:bCs/>
          <w:kern w:val="0"/>
          <w:sz w:val="32"/>
          <w:szCs w:val="32"/>
        </w:rPr>
        <w:t>第六十六条</w:t>
      </w:r>
      <w:r>
        <w:rPr>
          <w:rFonts w:eastAsia="仿宋_GB2312"/>
          <w:bCs/>
          <w:color w:val="000000"/>
          <w:sz w:val="32"/>
          <w:szCs w:val="32"/>
        </w:rPr>
        <w:t xml:space="preserve">  南充市行政区域内其他县（市）的城市景观风貌保护可以参照本条例执行。</w:t>
      </w:r>
    </w:p>
    <w:p>
      <w:pPr>
        <w:overflowPunct w:val="0"/>
        <w:adjustRightInd w:val="0"/>
        <w:snapToGrid w:val="0"/>
        <w:spacing w:line="576" w:lineRule="exact"/>
        <w:ind w:firstLine="640" w:firstLineChars="200"/>
        <w:rPr>
          <w:rFonts w:eastAsia="仿宋_GB2312"/>
          <w:bCs/>
          <w:color w:val="333333"/>
          <w:sz w:val="32"/>
          <w:szCs w:val="32"/>
        </w:rPr>
      </w:pPr>
      <w:r>
        <w:rPr>
          <w:rFonts w:eastAsia="黑体"/>
          <w:bCs/>
          <w:kern w:val="0"/>
          <w:sz w:val="32"/>
          <w:szCs w:val="32"/>
        </w:rPr>
        <w:t>第六十七条</w:t>
      </w:r>
      <w:r>
        <w:rPr>
          <w:rFonts w:eastAsia="仿宋_GB2312"/>
          <w:bCs/>
          <w:kern w:val="0"/>
          <w:sz w:val="32"/>
          <w:szCs w:val="32"/>
        </w:rPr>
        <w:t xml:space="preserve">  </w:t>
      </w:r>
      <w:r>
        <w:rPr>
          <w:rFonts w:eastAsia="仿宋_GB2312"/>
          <w:bCs/>
          <w:color w:val="000000"/>
          <w:sz w:val="32"/>
          <w:szCs w:val="32"/>
        </w:rPr>
        <w:t>本条例自2021年6月1日起施行。</w:t>
      </w:r>
    </w:p>
    <w:p>
      <w:pPr>
        <w:spacing w:line="576" w:lineRule="exact"/>
      </w:pPr>
    </w:p>
    <w:sectPr>
      <w:footerReference r:id="rId3" w:type="default"/>
      <w:footerReference r:id="rId4" w:type="even"/>
      <w:pgSz w:w="11906" w:h="16838"/>
      <w:pgMar w:top="2098" w:right="1588" w:bottom="1814" w:left="1588" w:header="851" w:footer="51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AD5743F0-D386-4E06-9E7D-5BB3B14F405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embedRegular r:id="rId2" w:fontKey="{0BCF0600-48A5-488B-BA40-839B3D5FB23F}"/>
  </w:font>
  <w:font w:name="仿宋">
    <w:panose1 w:val="02010609060101010101"/>
    <w:charset w:val="86"/>
    <w:family w:val="auto"/>
    <w:pitch w:val="default"/>
    <w:sig w:usb0="800002BF" w:usb1="38CF7CFA" w:usb2="00000016" w:usb3="00000000" w:csb0="00040001" w:csb1="00000000"/>
  </w:font>
  <w:font w:name="方正仿宋简体">
    <w:panose1 w:val="03000509000000000000"/>
    <w:charset w:val="86"/>
    <w:family w:val="script"/>
    <w:pitch w:val="default"/>
    <w:sig w:usb0="00000001" w:usb1="080E0000" w:usb2="00000000" w:usb3="00000000" w:csb0="00040000" w:csb1="00000000"/>
    <w:embedRegular r:id="rId3" w:fontKey="{F88384C9-9323-4166-A0EF-09951329B96E}"/>
  </w:font>
  <w:font w:name="楷体_GB2312">
    <w:altName w:val="楷体"/>
    <w:panose1 w:val="02010609030101010101"/>
    <w:charset w:val="86"/>
    <w:family w:val="modern"/>
    <w:pitch w:val="default"/>
    <w:sig w:usb0="00000000" w:usb1="00000000" w:usb2="00000010" w:usb3="00000000" w:csb0="00040000" w:csb1="00000000"/>
    <w:embedRegular r:id="rId4" w:fontKey="{B63FE834-04DD-48F6-A74D-0241B0304B1F}"/>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8"/>
        <w:szCs w:val="28"/>
      </w:rPr>
      <w:id w:val="-986401282"/>
    </w:sdtPr>
    <w:sdtEndPr>
      <w:rPr>
        <w:sz w:val="28"/>
        <w:szCs w:val="28"/>
      </w:rPr>
    </w:sdtEndPr>
    <w:sdtContent>
      <w:p>
        <w:pPr>
          <w:pStyle w:val="5"/>
          <w:wordWrap w:val="0"/>
          <w:jc w:val="right"/>
          <w:rPr>
            <w:sz w:val="28"/>
            <w:szCs w:val="28"/>
          </w:rPr>
        </w:pPr>
        <w:r>
          <w:rPr>
            <w:rFonts w:asciiTheme="minorEastAsia" w:hAnsiTheme="minorEastAsia" w:eastAsiaTheme="minorEastAsia"/>
            <w:sz w:val="28"/>
            <w:szCs w:val="28"/>
          </w:rPr>
          <w:t xml:space="preserve">— </w:t>
        </w: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PAGE   \* MERGEFORMAT</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lang w:val="zh-CN"/>
          </w:rPr>
          <w:t>19</w:t>
        </w:r>
        <w:r>
          <w:rPr>
            <w:rFonts w:asciiTheme="minorEastAsia" w:hAnsiTheme="minorEastAsia" w:eastAsiaTheme="minorEastAsia"/>
            <w:sz w:val="28"/>
            <w:szCs w:val="28"/>
          </w:rPr>
          <w:fldChar w:fldCharType="end"/>
        </w:r>
        <w:r>
          <w:rPr>
            <w:rFonts w:asciiTheme="minorEastAsia" w:hAnsiTheme="minorEastAsia" w:eastAsiaTheme="minorEastAsia"/>
            <w:sz w:val="28"/>
            <w:szCs w:val="28"/>
          </w:rPr>
          <w:t xml:space="preserve"> —</w:t>
        </w:r>
        <w:r>
          <w:rPr>
            <w:rFonts w:hint="eastAsia" w:asciiTheme="minorEastAsia" w:hAnsiTheme="minorEastAsia" w:eastAsiaTheme="minorEastAsia"/>
            <w:sz w:val="28"/>
            <w:szCs w:val="28"/>
          </w:rPr>
          <w:t xml:space="preserve"> </w:t>
        </w:r>
        <w:r>
          <w:rPr>
            <w:rFonts w:hint="eastAsia"/>
            <w:sz w:val="28"/>
            <w:szCs w:val="28"/>
          </w:rPr>
          <w:t xml:space="preserve"> </w:t>
        </w:r>
      </w:p>
    </w:sdtContent>
  </w:sdt>
  <w:p>
    <w:pPr>
      <w:pStyle w:val="5"/>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80" w:firstLineChars="100"/>
      <w:rPr>
        <w:rFonts w:asciiTheme="minorEastAsia" w:hAnsiTheme="minorEastAsia" w:eastAsiaTheme="minorEastAsia"/>
        <w:sz w:val="28"/>
        <w:szCs w:val="28"/>
      </w:rPr>
    </w:pPr>
    <w:r>
      <w:rPr>
        <w:rFonts w:asciiTheme="minorEastAsia" w:hAnsiTheme="minorEastAsia" w:eastAsiaTheme="minorEastAsia"/>
        <w:sz w:val="28"/>
        <w:szCs w:val="28"/>
      </w:rPr>
      <w:t xml:space="preserve">— </w:t>
    </w:r>
    <w:sdt>
      <w:sdtPr>
        <w:rPr>
          <w:rFonts w:asciiTheme="minorEastAsia" w:hAnsiTheme="minorEastAsia" w:eastAsiaTheme="minorEastAsia"/>
          <w:sz w:val="28"/>
          <w:szCs w:val="28"/>
        </w:rPr>
        <w:id w:val="-264149218"/>
      </w:sdtPr>
      <w:sdtEndPr>
        <w:rPr>
          <w:rFonts w:asciiTheme="minorEastAsia" w:hAnsiTheme="minorEastAsia" w:eastAsiaTheme="minorEastAsia"/>
          <w:sz w:val="28"/>
          <w:szCs w:val="28"/>
        </w:rPr>
      </w:sdtEndPr>
      <w:sdtContent>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PAGE   \* MERGEFORMAT</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lang w:val="zh-CN"/>
          </w:rPr>
          <w:t>16</w:t>
        </w:r>
        <w:r>
          <w:rPr>
            <w:rFonts w:asciiTheme="minorEastAsia" w:hAnsiTheme="minorEastAsia" w:eastAsiaTheme="minorEastAsia"/>
            <w:sz w:val="28"/>
            <w:szCs w:val="28"/>
          </w:rPr>
          <w:fldChar w:fldCharType="end"/>
        </w:r>
        <w:r>
          <w:rPr>
            <w:rFonts w:asciiTheme="minorEastAsia" w:hAnsiTheme="minorEastAsia" w:eastAsiaTheme="minorEastAsia"/>
            <w:sz w:val="28"/>
            <w:szCs w:val="28"/>
          </w:rPr>
          <w:t xml:space="preserve"> —</w:t>
        </w:r>
      </w:sdtContent>
    </w:sdt>
  </w:p>
  <w:p>
    <w:pPr>
      <w:pStyle w:val="5"/>
      <w:rPr>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D3CC47"/>
    <w:multiLevelType w:val="singleLevel"/>
    <w:tmpl w:val="8AD3CC47"/>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502"/>
    <w:rsid w:val="00004397"/>
    <w:rsid w:val="000071F5"/>
    <w:rsid w:val="000249D5"/>
    <w:rsid w:val="00024CCC"/>
    <w:rsid w:val="000257CD"/>
    <w:rsid w:val="00026B34"/>
    <w:rsid w:val="000477ED"/>
    <w:rsid w:val="00066456"/>
    <w:rsid w:val="00082D1C"/>
    <w:rsid w:val="00086EB3"/>
    <w:rsid w:val="000B540B"/>
    <w:rsid w:val="000C1138"/>
    <w:rsid w:val="000C2021"/>
    <w:rsid w:val="000F36CA"/>
    <w:rsid w:val="00112730"/>
    <w:rsid w:val="00117052"/>
    <w:rsid w:val="00157DAD"/>
    <w:rsid w:val="00161074"/>
    <w:rsid w:val="001638B1"/>
    <w:rsid w:val="00183DDB"/>
    <w:rsid w:val="0018543A"/>
    <w:rsid w:val="00186F20"/>
    <w:rsid w:val="00196B8B"/>
    <w:rsid w:val="001A008F"/>
    <w:rsid w:val="001A28DE"/>
    <w:rsid w:val="001B0B18"/>
    <w:rsid w:val="001B268C"/>
    <w:rsid w:val="001B5362"/>
    <w:rsid w:val="001B5FDB"/>
    <w:rsid w:val="001D1738"/>
    <w:rsid w:val="001E7A51"/>
    <w:rsid w:val="001F0FA7"/>
    <w:rsid w:val="001F1F71"/>
    <w:rsid w:val="0020169E"/>
    <w:rsid w:val="00216D30"/>
    <w:rsid w:val="00247AB0"/>
    <w:rsid w:val="00262A97"/>
    <w:rsid w:val="00264228"/>
    <w:rsid w:val="00264C5A"/>
    <w:rsid w:val="0027038B"/>
    <w:rsid w:val="002834D7"/>
    <w:rsid w:val="002A5396"/>
    <w:rsid w:val="002B291D"/>
    <w:rsid w:val="002C6DFC"/>
    <w:rsid w:val="002C7D6C"/>
    <w:rsid w:val="002E0A6E"/>
    <w:rsid w:val="002E1C05"/>
    <w:rsid w:val="002F3F53"/>
    <w:rsid w:val="00302911"/>
    <w:rsid w:val="003033D2"/>
    <w:rsid w:val="0035732B"/>
    <w:rsid w:val="003655C0"/>
    <w:rsid w:val="00373B21"/>
    <w:rsid w:val="00375347"/>
    <w:rsid w:val="003831F2"/>
    <w:rsid w:val="00385C67"/>
    <w:rsid w:val="003A473A"/>
    <w:rsid w:val="003C1C00"/>
    <w:rsid w:val="003C4AF5"/>
    <w:rsid w:val="003C634D"/>
    <w:rsid w:val="003C6CA2"/>
    <w:rsid w:val="003C7C58"/>
    <w:rsid w:val="003D06A0"/>
    <w:rsid w:val="003E5296"/>
    <w:rsid w:val="003E7728"/>
    <w:rsid w:val="0042669F"/>
    <w:rsid w:val="00435CB2"/>
    <w:rsid w:val="00446A9C"/>
    <w:rsid w:val="00462149"/>
    <w:rsid w:val="00465B29"/>
    <w:rsid w:val="0047524E"/>
    <w:rsid w:val="004779EA"/>
    <w:rsid w:val="004D19AA"/>
    <w:rsid w:val="004D298F"/>
    <w:rsid w:val="004D52A6"/>
    <w:rsid w:val="00517C9C"/>
    <w:rsid w:val="005204EC"/>
    <w:rsid w:val="00522D29"/>
    <w:rsid w:val="00523271"/>
    <w:rsid w:val="005403DF"/>
    <w:rsid w:val="005532C1"/>
    <w:rsid w:val="00574D4D"/>
    <w:rsid w:val="0058488C"/>
    <w:rsid w:val="0059217C"/>
    <w:rsid w:val="0059241E"/>
    <w:rsid w:val="00597039"/>
    <w:rsid w:val="005A3F84"/>
    <w:rsid w:val="005C5E14"/>
    <w:rsid w:val="005E13B6"/>
    <w:rsid w:val="005F0FF0"/>
    <w:rsid w:val="006074E3"/>
    <w:rsid w:val="00611C63"/>
    <w:rsid w:val="00612C2B"/>
    <w:rsid w:val="006177FC"/>
    <w:rsid w:val="00661E7F"/>
    <w:rsid w:val="006813F3"/>
    <w:rsid w:val="00692991"/>
    <w:rsid w:val="00692AF9"/>
    <w:rsid w:val="00697C2C"/>
    <w:rsid w:val="006B42D1"/>
    <w:rsid w:val="006C2714"/>
    <w:rsid w:val="006C3CE2"/>
    <w:rsid w:val="006D7D0F"/>
    <w:rsid w:val="006E2114"/>
    <w:rsid w:val="006E2BBA"/>
    <w:rsid w:val="006E5E6C"/>
    <w:rsid w:val="006F4225"/>
    <w:rsid w:val="0071020D"/>
    <w:rsid w:val="00712DEC"/>
    <w:rsid w:val="007261CC"/>
    <w:rsid w:val="0074095F"/>
    <w:rsid w:val="0074757B"/>
    <w:rsid w:val="00750733"/>
    <w:rsid w:val="007526F5"/>
    <w:rsid w:val="007627C2"/>
    <w:rsid w:val="00771D45"/>
    <w:rsid w:val="00782B6C"/>
    <w:rsid w:val="00794F77"/>
    <w:rsid w:val="007B13A0"/>
    <w:rsid w:val="007B3B66"/>
    <w:rsid w:val="007C08F6"/>
    <w:rsid w:val="007D0502"/>
    <w:rsid w:val="00804BE3"/>
    <w:rsid w:val="00804EA2"/>
    <w:rsid w:val="008250C6"/>
    <w:rsid w:val="0083026A"/>
    <w:rsid w:val="0083260E"/>
    <w:rsid w:val="00837F8B"/>
    <w:rsid w:val="00857B3D"/>
    <w:rsid w:val="008616EA"/>
    <w:rsid w:val="00865F22"/>
    <w:rsid w:val="00885075"/>
    <w:rsid w:val="008A2046"/>
    <w:rsid w:val="008D50ED"/>
    <w:rsid w:val="008E079E"/>
    <w:rsid w:val="008E30DF"/>
    <w:rsid w:val="008E51D4"/>
    <w:rsid w:val="009045AE"/>
    <w:rsid w:val="00904BCD"/>
    <w:rsid w:val="0091328A"/>
    <w:rsid w:val="00921ACE"/>
    <w:rsid w:val="00927FEB"/>
    <w:rsid w:val="00940FF9"/>
    <w:rsid w:val="00962599"/>
    <w:rsid w:val="0097572D"/>
    <w:rsid w:val="0098116C"/>
    <w:rsid w:val="009923A8"/>
    <w:rsid w:val="009B3E1A"/>
    <w:rsid w:val="009B5569"/>
    <w:rsid w:val="009B6487"/>
    <w:rsid w:val="009C2151"/>
    <w:rsid w:val="009D0744"/>
    <w:rsid w:val="009F142D"/>
    <w:rsid w:val="00A22F5C"/>
    <w:rsid w:val="00A4771D"/>
    <w:rsid w:val="00A54D33"/>
    <w:rsid w:val="00A635E5"/>
    <w:rsid w:val="00A84CB2"/>
    <w:rsid w:val="00A85740"/>
    <w:rsid w:val="00A86661"/>
    <w:rsid w:val="00AA5B2F"/>
    <w:rsid w:val="00AB5228"/>
    <w:rsid w:val="00AC59A3"/>
    <w:rsid w:val="00AC77AC"/>
    <w:rsid w:val="00AC7D3C"/>
    <w:rsid w:val="00AD359F"/>
    <w:rsid w:val="00AD4046"/>
    <w:rsid w:val="00B03779"/>
    <w:rsid w:val="00B05781"/>
    <w:rsid w:val="00B204FE"/>
    <w:rsid w:val="00B25E55"/>
    <w:rsid w:val="00B2611D"/>
    <w:rsid w:val="00B274E2"/>
    <w:rsid w:val="00B36406"/>
    <w:rsid w:val="00B37FAD"/>
    <w:rsid w:val="00B4651A"/>
    <w:rsid w:val="00B55710"/>
    <w:rsid w:val="00B66B4B"/>
    <w:rsid w:val="00B72D4C"/>
    <w:rsid w:val="00B82C07"/>
    <w:rsid w:val="00B8358C"/>
    <w:rsid w:val="00B86C00"/>
    <w:rsid w:val="00BA373F"/>
    <w:rsid w:val="00BB7B27"/>
    <w:rsid w:val="00BC4186"/>
    <w:rsid w:val="00BD2469"/>
    <w:rsid w:val="00BE0CAB"/>
    <w:rsid w:val="00C21A44"/>
    <w:rsid w:val="00C3413D"/>
    <w:rsid w:val="00C45D2A"/>
    <w:rsid w:val="00C606B2"/>
    <w:rsid w:val="00C951F8"/>
    <w:rsid w:val="00C9673C"/>
    <w:rsid w:val="00C96794"/>
    <w:rsid w:val="00CA7172"/>
    <w:rsid w:val="00CB145E"/>
    <w:rsid w:val="00CC7AA8"/>
    <w:rsid w:val="00CE187A"/>
    <w:rsid w:val="00CF12A5"/>
    <w:rsid w:val="00D00533"/>
    <w:rsid w:val="00D016CD"/>
    <w:rsid w:val="00D04D92"/>
    <w:rsid w:val="00D1296B"/>
    <w:rsid w:val="00D21958"/>
    <w:rsid w:val="00D219CF"/>
    <w:rsid w:val="00D23B57"/>
    <w:rsid w:val="00D25D6D"/>
    <w:rsid w:val="00D31375"/>
    <w:rsid w:val="00D765FF"/>
    <w:rsid w:val="00D87E2A"/>
    <w:rsid w:val="00D9248E"/>
    <w:rsid w:val="00D94427"/>
    <w:rsid w:val="00DD0D36"/>
    <w:rsid w:val="00DD241F"/>
    <w:rsid w:val="00DD3758"/>
    <w:rsid w:val="00E2662C"/>
    <w:rsid w:val="00E32875"/>
    <w:rsid w:val="00E378BB"/>
    <w:rsid w:val="00E40615"/>
    <w:rsid w:val="00E518E1"/>
    <w:rsid w:val="00E82D0F"/>
    <w:rsid w:val="00E90ECD"/>
    <w:rsid w:val="00EA05B0"/>
    <w:rsid w:val="00EB6D89"/>
    <w:rsid w:val="00EC6319"/>
    <w:rsid w:val="00EC719A"/>
    <w:rsid w:val="00ED2CD5"/>
    <w:rsid w:val="00EE6A41"/>
    <w:rsid w:val="00F2052B"/>
    <w:rsid w:val="00F2782B"/>
    <w:rsid w:val="00F33FF0"/>
    <w:rsid w:val="00F53F64"/>
    <w:rsid w:val="00F84B7B"/>
    <w:rsid w:val="00FA34D1"/>
    <w:rsid w:val="00FC0A7C"/>
    <w:rsid w:val="00FC5088"/>
    <w:rsid w:val="00FD2DEC"/>
    <w:rsid w:val="00FE4E62"/>
    <w:rsid w:val="00FE610A"/>
    <w:rsid w:val="00FF04C0"/>
    <w:rsid w:val="00FF4844"/>
    <w:rsid w:val="012D4C0C"/>
    <w:rsid w:val="05766486"/>
    <w:rsid w:val="1A6E2501"/>
    <w:rsid w:val="1BC12BB3"/>
    <w:rsid w:val="21C91FE3"/>
    <w:rsid w:val="26E078C9"/>
    <w:rsid w:val="2AE06F2E"/>
    <w:rsid w:val="2E9D29C5"/>
    <w:rsid w:val="358D723E"/>
    <w:rsid w:val="36F8714D"/>
    <w:rsid w:val="4997646B"/>
    <w:rsid w:val="4A8351F9"/>
    <w:rsid w:val="5345792B"/>
    <w:rsid w:val="5E242BED"/>
    <w:rsid w:val="62A112D3"/>
    <w:rsid w:val="7A483C33"/>
    <w:rsid w:val="7DD60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qFormat="1" w:unhideWhenUsed="0" w:uiPriority="0" w:semiHidden="0"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5"/>
    <w:qFormat/>
    <w:uiPriority w:val="0"/>
    <w:pPr>
      <w:widowControl/>
      <w:spacing w:before="100" w:beforeAutospacing="1" w:after="100" w:afterAutospacing="1"/>
      <w:jc w:val="left"/>
      <w:outlineLvl w:val="0"/>
    </w:pPr>
    <w:rPr>
      <w:rFonts w:ascii="宋体" w:hAnsi="宋体" w:cs="宋体"/>
      <w:b/>
      <w:bCs/>
      <w:kern w:val="36"/>
      <w:sz w:val="48"/>
      <w:szCs w:val="48"/>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3">
    <w:name w:val="Date"/>
    <w:basedOn w:val="1"/>
    <w:next w:val="1"/>
    <w:link w:val="17"/>
    <w:unhideWhenUsed/>
    <w:qFormat/>
    <w:uiPriority w:val="99"/>
    <w:pPr>
      <w:ind w:left="100" w:leftChars="2500"/>
    </w:pPr>
  </w:style>
  <w:style w:type="paragraph" w:styleId="4">
    <w:name w:val="Balloon Text"/>
    <w:basedOn w:val="1"/>
    <w:link w:val="11"/>
    <w:unhideWhenUsed/>
    <w:qFormat/>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index 7"/>
    <w:basedOn w:val="1"/>
    <w:next w:val="1"/>
    <w:qFormat/>
    <w:uiPriority w:val="0"/>
    <w:pPr>
      <w:ind w:left="2520"/>
    </w:pPr>
  </w:style>
  <w:style w:type="paragraph" w:styleId="8">
    <w:name w:val="Normal (Web)"/>
    <w:basedOn w:val="1"/>
    <w:next w:val="4"/>
    <w:qFormat/>
    <w:uiPriority w:val="0"/>
    <w:pPr>
      <w:widowControl/>
      <w:spacing w:before="100" w:beforeAutospacing="1" w:after="100" w:afterAutospacing="1"/>
      <w:jc w:val="left"/>
    </w:pPr>
    <w:rPr>
      <w:rFonts w:ascii="宋体" w:hAnsi="宋体" w:cs="宋体"/>
      <w:kern w:val="0"/>
      <w:sz w:val="24"/>
    </w:rPr>
  </w:style>
  <w:style w:type="character" w:customStyle="1" w:styleId="11">
    <w:name w:val="批注框文本 Char"/>
    <w:basedOn w:val="10"/>
    <w:link w:val="4"/>
    <w:semiHidden/>
    <w:qFormat/>
    <w:uiPriority w:val="99"/>
    <w:rPr>
      <w:rFonts w:ascii="Times New Roman" w:hAnsi="Times New Roman" w:eastAsia="宋体" w:cs="Times New Roman"/>
      <w:sz w:val="18"/>
      <w:szCs w:val="18"/>
    </w:rPr>
  </w:style>
  <w:style w:type="character" w:customStyle="1" w:styleId="12">
    <w:name w:val="页眉 Char"/>
    <w:basedOn w:val="10"/>
    <w:link w:val="6"/>
    <w:qFormat/>
    <w:uiPriority w:val="99"/>
    <w:rPr>
      <w:rFonts w:ascii="Times New Roman" w:hAnsi="Times New Roman" w:eastAsia="宋体" w:cs="Times New Roman"/>
      <w:sz w:val="18"/>
      <w:szCs w:val="18"/>
    </w:rPr>
  </w:style>
  <w:style w:type="character" w:customStyle="1" w:styleId="13">
    <w:name w:val="页脚 Char"/>
    <w:basedOn w:val="10"/>
    <w:link w:val="5"/>
    <w:qFormat/>
    <w:uiPriority w:val="99"/>
    <w:rPr>
      <w:rFonts w:ascii="Times New Roman" w:hAnsi="Times New Roman" w:eastAsia="宋体" w:cs="Times New Roman"/>
      <w:sz w:val="18"/>
      <w:szCs w:val="18"/>
    </w:rPr>
  </w:style>
  <w:style w:type="paragraph" w:customStyle="1" w:styleId="14">
    <w:name w:val="List Paragraph1"/>
    <w:basedOn w:val="1"/>
    <w:next w:val="4"/>
    <w:qFormat/>
    <w:uiPriority w:val="0"/>
    <w:pPr>
      <w:ind w:firstLine="200" w:firstLineChars="200"/>
    </w:pPr>
    <w:rPr>
      <w:rFonts w:ascii="Calibri" w:hAnsi="Calibri" w:cs="宋体"/>
      <w:szCs w:val="22"/>
    </w:rPr>
  </w:style>
  <w:style w:type="character" w:customStyle="1" w:styleId="15">
    <w:name w:val="标题 1 Char"/>
    <w:basedOn w:val="10"/>
    <w:link w:val="2"/>
    <w:qFormat/>
    <w:uiPriority w:val="0"/>
    <w:rPr>
      <w:rFonts w:ascii="宋体" w:hAnsi="宋体" w:eastAsia="宋体" w:cs="宋体"/>
      <w:b/>
      <w:bCs/>
      <w:kern w:val="36"/>
      <w:sz w:val="48"/>
      <w:szCs w:val="48"/>
    </w:rPr>
  </w:style>
  <w:style w:type="paragraph" w:customStyle="1" w:styleId="16">
    <w:name w:val="Char"/>
    <w:basedOn w:val="1"/>
    <w:next w:val="1"/>
    <w:qFormat/>
    <w:uiPriority w:val="0"/>
    <w:pPr>
      <w:spacing w:line="360" w:lineRule="auto"/>
      <w:ind w:firstLine="200" w:firstLineChars="200"/>
    </w:pPr>
    <w:rPr>
      <w:rFonts w:ascii="宋体" w:hAnsi="宋体" w:eastAsia="仿宋_GB2312" w:cs="宋体"/>
      <w:sz w:val="24"/>
      <w:szCs w:val="28"/>
    </w:rPr>
  </w:style>
  <w:style w:type="character" w:customStyle="1" w:styleId="17">
    <w:name w:val="日期 Char"/>
    <w:basedOn w:val="10"/>
    <w:link w:val="3"/>
    <w:semiHidden/>
    <w:qFormat/>
    <w:uiPriority w:val="99"/>
    <w:rPr>
      <w:rFonts w:ascii="Times New Roman" w:hAnsi="Times New Roman" w:eastAsia="宋体" w:cs="Times New Roman"/>
      <w:szCs w:val="24"/>
    </w:rPr>
  </w:style>
  <w:style w:type="paragraph" w:customStyle="1" w:styleId="18">
    <w:name w:val="列出段落1"/>
    <w:basedOn w:val="1"/>
    <w:qFormat/>
    <w:uiPriority w:val="34"/>
    <w:pPr>
      <w:ind w:firstLine="420" w:firstLineChars="200"/>
    </w:pPr>
  </w:style>
  <w:style w:type="paragraph" w:customStyle="1" w:styleId="19">
    <w:name w:val="p0"/>
    <w:basedOn w:val="1"/>
    <w:qFormat/>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66AC38-D240-4F04-835C-4BF499FF28D6}">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19</Pages>
  <Words>8126</Words>
  <Characters>572</Characters>
  <Lines>4</Lines>
  <Paragraphs>17</Paragraphs>
  <TotalTime>65</TotalTime>
  <ScaleCrop>false</ScaleCrop>
  <LinksUpToDate>false</LinksUpToDate>
  <CharactersWithSpaces>8681</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2020-09-30T07:19:00Z</dcterms:created>
  <dc:creator>lenovo</dc:creator>
  <cp:lastModifiedBy>謀丶尛祥</cp:lastModifiedBy>
  <cp:lastPrinted>2020-09-30T07:19:00Z</cp:lastPrinted>
  <dcterms:modified xsi:type="dcterms:W3CDTF">2021-09-13T06:43:33Z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KSOSaveFontToCloudKey">
    <vt:lpwstr>19261469_cloud</vt:lpwstr>
  </property>
  <property fmtid="{D5CDD505-2E9C-101B-9397-08002B2CF9AE}" pid="4" name="ICV">
    <vt:lpwstr>16BA031FBAEB4283B3D2EC8006AB863E</vt:lpwstr>
  </property>
</Properties>
</file>