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80" w:rsidRDefault="00127E80" w:rsidP="006E48CB">
      <w:pPr>
        <w:adjustRightInd w:val="0"/>
        <w:snapToGrid w:val="0"/>
        <w:spacing w:line="576" w:lineRule="exact"/>
        <w:jc w:val="center"/>
        <w:rPr>
          <w:rFonts w:ascii="Times New Roman" w:eastAsia="华文中宋" w:hAnsi="Times New Roman" w:cs="Times New Roman"/>
          <w:b/>
          <w:sz w:val="44"/>
          <w:szCs w:val="44"/>
        </w:rPr>
      </w:pPr>
    </w:p>
    <w:p w:rsidR="009D29DD" w:rsidRDefault="009D29DD" w:rsidP="006E48CB">
      <w:pPr>
        <w:adjustRightInd w:val="0"/>
        <w:snapToGrid w:val="0"/>
        <w:spacing w:line="576" w:lineRule="exact"/>
        <w:jc w:val="center"/>
        <w:rPr>
          <w:rFonts w:ascii="Times New Roman" w:eastAsia="华文中宋" w:hAnsi="Times New Roman" w:cs="Times New Roman"/>
          <w:b/>
          <w:sz w:val="44"/>
          <w:szCs w:val="44"/>
        </w:rPr>
      </w:pPr>
    </w:p>
    <w:p w:rsidR="00127E80" w:rsidRPr="009D29DD" w:rsidRDefault="00844B08" w:rsidP="006E48CB">
      <w:pPr>
        <w:overflowPunct w:val="0"/>
        <w:topLinePunct/>
        <w:spacing w:line="576" w:lineRule="exact"/>
        <w:jc w:val="center"/>
        <w:rPr>
          <w:rFonts w:ascii="宋体" w:eastAsia="宋体" w:hAnsi="宋体" w:cs="Times New Roman"/>
          <w:spacing w:val="-10"/>
          <w:sz w:val="44"/>
          <w:szCs w:val="44"/>
        </w:rPr>
      </w:pPr>
      <w:r w:rsidRPr="009D29DD">
        <w:rPr>
          <w:rFonts w:ascii="宋体" w:eastAsia="宋体" w:hAnsi="宋体" w:cs="Times New Roman" w:hint="eastAsia"/>
          <w:spacing w:val="-10"/>
          <w:sz w:val="44"/>
          <w:szCs w:val="44"/>
        </w:rPr>
        <w:t>四川省人民代表大会常务委员会</w:t>
      </w:r>
    </w:p>
    <w:p w:rsidR="00127E80" w:rsidRPr="009D29DD" w:rsidRDefault="00844B08" w:rsidP="006E48CB">
      <w:pPr>
        <w:overflowPunct w:val="0"/>
        <w:topLinePunct/>
        <w:spacing w:line="576" w:lineRule="exact"/>
        <w:jc w:val="center"/>
        <w:rPr>
          <w:rFonts w:ascii="宋体" w:eastAsia="宋体" w:hAnsi="宋体" w:cs="Times New Roman"/>
          <w:spacing w:val="-10"/>
          <w:sz w:val="44"/>
          <w:szCs w:val="44"/>
        </w:rPr>
      </w:pPr>
      <w:r w:rsidRPr="009D29DD">
        <w:rPr>
          <w:rFonts w:ascii="宋体" w:eastAsia="宋体" w:hAnsi="宋体" w:cs="Times New Roman" w:hint="eastAsia"/>
          <w:spacing w:val="-10"/>
          <w:sz w:val="44"/>
          <w:szCs w:val="44"/>
        </w:rPr>
        <w:t>关于修改《</w:t>
      </w:r>
      <w:r w:rsidRPr="009D29DD">
        <w:rPr>
          <w:rFonts w:ascii="宋体" w:eastAsia="宋体" w:hAnsi="宋体" w:cs="Times New Roman"/>
          <w:spacing w:val="-10"/>
          <w:sz w:val="44"/>
          <w:szCs w:val="44"/>
        </w:rPr>
        <w:t>四川省水利工程管理条例</w:t>
      </w:r>
      <w:r w:rsidRPr="009D29DD">
        <w:rPr>
          <w:rFonts w:ascii="宋体" w:eastAsia="宋体" w:hAnsi="宋体" w:cs="Times New Roman" w:hint="eastAsia"/>
          <w:spacing w:val="-10"/>
          <w:sz w:val="44"/>
          <w:szCs w:val="44"/>
        </w:rPr>
        <w:t>》的决定</w:t>
      </w:r>
    </w:p>
    <w:p w:rsidR="00127E80" w:rsidRPr="008413A8" w:rsidRDefault="00844B08" w:rsidP="008413A8">
      <w:pPr>
        <w:spacing w:line="576" w:lineRule="exact"/>
        <w:ind w:leftChars="300" w:left="630" w:rightChars="300" w:right="630"/>
        <w:jc w:val="center"/>
        <w:rPr>
          <w:rFonts w:ascii="楷体_GB2312" w:eastAsia="楷体_GB2312"/>
          <w:sz w:val="32"/>
          <w:szCs w:val="32"/>
        </w:rPr>
      </w:pPr>
      <w:r w:rsidRPr="008413A8">
        <w:rPr>
          <w:rFonts w:ascii="楷体_GB2312" w:eastAsia="楷体_GB2312" w:hint="eastAsia"/>
          <w:sz w:val="32"/>
          <w:szCs w:val="32"/>
        </w:rPr>
        <w:t>（2021年9月29日四川省第十三届人民代表大会常务委</w:t>
      </w:r>
      <w:bookmarkStart w:id="0" w:name="_GoBack"/>
      <w:bookmarkEnd w:id="0"/>
      <w:r w:rsidRPr="008413A8">
        <w:rPr>
          <w:rFonts w:ascii="楷体_GB2312" w:eastAsia="楷体_GB2312" w:hint="eastAsia"/>
          <w:sz w:val="32"/>
          <w:szCs w:val="32"/>
        </w:rPr>
        <w:t>员会第三十次会议通过）</w:t>
      </w:r>
    </w:p>
    <w:p w:rsidR="00127E80" w:rsidRDefault="00127E80" w:rsidP="006E48CB">
      <w:pPr>
        <w:overflowPunct w:val="0"/>
        <w:adjustRightInd w:val="0"/>
        <w:snapToGrid w:val="0"/>
        <w:spacing w:line="576" w:lineRule="exact"/>
        <w:jc w:val="center"/>
        <w:rPr>
          <w:rFonts w:ascii="楷体_GB2312" w:eastAsia="楷体_GB2312" w:hAnsi="华文中宋"/>
          <w:b/>
          <w:sz w:val="24"/>
          <w:szCs w:val="24"/>
        </w:rPr>
      </w:pP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9D29DD">
        <w:rPr>
          <w:rFonts w:ascii="仿宋_GB2312" w:eastAsia="仿宋_GB2312" w:hAnsi="Times New Roman" w:cs="Times New Roman" w:hint="eastAsia"/>
          <w:bCs/>
          <w:color w:val="000000" w:themeColor="text1"/>
          <w:sz w:val="32"/>
          <w:szCs w:val="32"/>
        </w:rPr>
        <w:t>四川省第十三届人民代表大会常务委员会第三十次会议决定对《四川省水利工程管理条例》作如下修改：</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一、</w:t>
      </w:r>
      <w:r w:rsidRPr="009D29DD">
        <w:rPr>
          <w:rFonts w:ascii="仿宋_GB2312" w:eastAsia="仿宋_GB2312" w:hAnsi="Times New Roman" w:cs="Times New Roman"/>
          <w:bCs/>
          <w:color w:val="000000" w:themeColor="text1"/>
          <w:sz w:val="32"/>
          <w:szCs w:val="32"/>
        </w:rPr>
        <w:t>将第二条修改为：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四川省行政区域内的各类水利工程的建设、运行、利用、保护等管理活动适用本条例。</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二、</w:t>
      </w:r>
      <w:r w:rsidRPr="009D29DD">
        <w:rPr>
          <w:rFonts w:ascii="仿宋_GB2312" w:eastAsia="仿宋_GB2312" w:hAnsi="Times New Roman" w:cs="Times New Roman"/>
          <w:bCs/>
          <w:color w:val="000000" w:themeColor="text1"/>
          <w:sz w:val="32"/>
          <w:szCs w:val="32"/>
        </w:rPr>
        <w:t>将第五条第一款修改为：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县级以上地方人民政府水行政主管部门负责本行政区域内水利工程的管理、监督和指导工作，加强水生态保护和修复。</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三、</w:t>
      </w:r>
      <w:r w:rsidRPr="009D29DD">
        <w:rPr>
          <w:rFonts w:ascii="仿宋_GB2312" w:eastAsia="仿宋_GB2312" w:hAnsi="Times New Roman" w:cs="Times New Roman"/>
          <w:bCs/>
          <w:color w:val="000000" w:themeColor="text1"/>
          <w:sz w:val="32"/>
          <w:szCs w:val="32"/>
        </w:rPr>
        <w:t>将第六条修改为：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县级以上地方人民政府发展改革、公安、财政、自然资源、生态环境、住房和城乡建设、交通运输、农业农村、文化和旅游、应急管理、审计、乡村振兴、林草、档案等部门应当按照各自职责，做好水利工程的管理、监督、保护等相关工作。</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四、</w:t>
      </w:r>
      <w:r w:rsidRPr="009D29DD">
        <w:rPr>
          <w:rFonts w:ascii="仿宋_GB2312" w:eastAsia="仿宋_GB2312" w:hAnsi="Times New Roman" w:cs="Times New Roman"/>
          <w:bCs/>
          <w:color w:val="000000" w:themeColor="text1"/>
          <w:sz w:val="32"/>
          <w:szCs w:val="32"/>
        </w:rPr>
        <w:t>将第八条修改为：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县级以上地方人民政府应当鼓励和支持水利工程采用先进技术和措施，实行标准化、数字化、智能化管理。</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9D29DD">
        <w:rPr>
          <w:rFonts w:ascii="仿宋_GB2312" w:eastAsia="仿宋_GB2312" w:hAnsi="Times New Roman" w:cs="Times New Roman"/>
          <w:bCs/>
          <w:color w:val="000000" w:themeColor="text1"/>
          <w:sz w:val="32"/>
          <w:szCs w:val="32"/>
        </w:rPr>
        <w:lastRenderedPageBreak/>
        <w:t>增加一款作为第二款：</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省人民政府水行政主管部门应当建立水利工程信息化管理平台，实现水利工程数据采集、传输、存储、处理、共享的信息化管理。</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五、</w:t>
      </w:r>
      <w:r w:rsidRPr="009D29DD">
        <w:rPr>
          <w:rFonts w:ascii="仿宋_GB2312" w:eastAsia="仿宋_GB2312" w:hAnsi="Times New Roman" w:cs="Times New Roman"/>
          <w:bCs/>
          <w:color w:val="000000" w:themeColor="text1"/>
          <w:sz w:val="32"/>
          <w:szCs w:val="32"/>
        </w:rPr>
        <w:t>将第十一条第一款修改为：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受益或者淹没范围跨市（州）的水利工程，由省人民政府水行政主管部门管理，经省人民政府批准可以由主要受益或者主要被淹没的市（州）、县（市、区）人民政府水行政主管部门管理。水资源分配由省人民政府水行政主管部门负责。</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9D29DD">
        <w:rPr>
          <w:rFonts w:ascii="仿宋_GB2312" w:eastAsia="仿宋_GB2312" w:hAnsi="Times New Roman" w:cs="Times New Roman"/>
          <w:bCs/>
          <w:color w:val="000000" w:themeColor="text1"/>
          <w:sz w:val="32"/>
          <w:szCs w:val="32"/>
        </w:rPr>
        <w:t>第三款修改为：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受益或者淹没范围在一个县（市、区）内的水利工程，由县（市、区）人民政府水行政主管部门管理，其中大型水库工程由市（州）以上地方人民政府水行政主管部门管理，小型水利工程可以由县（市、区）人民政府水行政主管部门确定的农村集体经济组织、用水合作组织等管理。</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9D29DD">
        <w:rPr>
          <w:rFonts w:ascii="仿宋_GB2312" w:eastAsia="仿宋_GB2312" w:hAnsi="Times New Roman" w:cs="Times New Roman"/>
          <w:bCs/>
          <w:color w:val="000000" w:themeColor="text1"/>
          <w:sz w:val="32"/>
          <w:szCs w:val="32"/>
        </w:rPr>
        <w:t>删除第四款。</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六、</w:t>
      </w:r>
      <w:r w:rsidRPr="009D29DD">
        <w:rPr>
          <w:rFonts w:ascii="仿宋_GB2312" w:eastAsia="仿宋_GB2312" w:hAnsi="Times New Roman" w:cs="Times New Roman"/>
          <w:bCs/>
          <w:color w:val="000000" w:themeColor="text1"/>
          <w:sz w:val="32"/>
          <w:szCs w:val="32"/>
        </w:rPr>
        <w:t>将第十四条第一款修改为：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水利工程管理单位属于公益性事业单位的，其经费保障模式按照相关政策规定执行。县级以上地方人民政府应当建立合理负担水利工程运行维护经费的机制，按照工程运行管护定额标准，落实工程运行管护资金，鼓励社会资本投入。</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七、</w:t>
      </w:r>
      <w:r w:rsidRPr="009D29DD">
        <w:rPr>
          <w:rFonts w:ascii="仿宋_GB2312" w:eastAsia="仿宋_GB2312" w:hAnsi="Times New Roman" w:cs="Times New Roman"/>
          <w:bCs/>
          <w:color w:val="000000" w:themeColor="text1"/>
          <w:sz w:val="32"/>
          <w:szCs w:val="32"/>
        </w:rPr>
        <w:t>将第十七条修改为：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水利工程建设应当建立政府主导、行业监管、项目法人实施、社会各方参与的建设体系，发挥水利工程的社会、经济和生态效益。</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lastRenderedPageBreak/>
        <w:t>八、</w:t>
      </w:r>
      <w:r w:rsidRPr="009D29DD">
        <w:rPr>
          <w:rFonts w:ascii="仿宋_GB2312" w:eastAsia="仿宋_GB2312" w:hAnsi="Times New Roman" w:cs="Times New Roman"/>
          <w:bCs/>
          <w:color w:val="000000" w:themeColor="text1"/>
          <w:sz w:val="32"/>
          <w:szCs w:val="32"/>
        </w:rPr>
        <w:t>在第十八条中增加一款作为第一款：</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水利工程建设按照管理权限，实行分级负责，具体办法由省人民政府制定。</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九、</w:t>
      </w:r>
      <w:r w:rsidRPr="009D29DD">
        <w:rPr>
          <w:rFonts w:ascii="仿宋_GB2312" w:eastAsia="仿宋_GB2312" w:hAnsi="Times New Roman" w:cs="Times New Roman" w:hint="eastAsia"/>
          <w:bCs/>
          <w:color w:val="000000" w:themeColor="text1"/>
          <w:sz w:val="32"/>
          <w:szCs w:val="32"/>
        </w:rPr>
        <w:t>在</w:t>
      </w:r>
      <w:r w:rsidRPr="009D29DD">
        <w:rPr>
          <w:rFonts w:ascii="仿宋_GB2312" w:eastAsia="仿宋_GB2312" w:hAnsi="Times New Roman" w:cs="Times New Roman"/>
          <w:bCs/>
          <w:color w:val="000000" w:themeColor="text1"/>
          <w:sz w:val="32"/>
          <w:szCs w:val="32"/>
        </w:rPr>
        <w:t>第二十条</w:t>
      </w:r>
      <w:r w:rsidRPr="009D29DD">
        <w:rPr>
          <w:rFonts w:ascii="仿宋_GB2312" w:eastAsia="仿宋_GB2312" w:hAnsi="Times New Roman" w:cs="Times New Roman" w:hint="eastAsia"/>
          <w:bCs/>
          <w:color w:val="000000" w:themeColor="text1"/>
          <w:sz w:val="32"/>
          <w:szCs w:val="32"/>
        </w:rPr>
        <w:t>中增加一款作</w:t>
      </w:r>
      <w:r w:rsidRPr="009D29DD">
        <w:rPr>
          <w:rFonts w:ascii="仿宋_GB2312" w:eastAsia="仿宋_GB2312" w:hAnsi="Times New Roman" w:cs="Times New Roman"/>
          <w:bCs/>
          <w:color w:val="000000" w:themeColor="text1"/>
          <w:sz w:val="32"/>
          <w:szCs w:val="32"/>
        </w:rPr>
        <w:t>为第二款：</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县级以上地方人民政府应当建立健全水利工程建设质量与安全监督体系，加强监督队伍建设。履行监督职能所需经费由同级预算予以保障。</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9D29DD">
        <w:rPr>
          <w:rFonts w:ascii="仿宋_GB2312" w:eastAsia="仿宋_GB2312" w:hAnsi="Times New Roman" w:cs="Times New Roman"/>
          <w:bCs/>
          <w:color w:val="000000" w:themeColor="text1"/>
          <w:sz w:val="32"/>
          <w:szCs w:val="32"/>
        </w:rPr>
        <w:t>增加一款作为第三款：</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水利工程建设应当实行信用管理制度，依法对失信主体实施信用惩戒。</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十、</w:t>
      </w:r>
      <w:r w:rsidRPr="009D29DD">
        <w:rPr>
          <w:rFonts w:ascii="仿宋_GB2312" w:eastAsia="仿宋_GB2312" w:hAnsi="Times New Roman" w:cs="Times New Roman"/>
          <w:bCs/>
          <w:color w:val="000000" w:themeColor="text1"/>
          <w:sz w:val="32"/>
          <w:szCs w:val="32"/>
        </w:rPr>
        <w:t>将第二十三条第一款修改为：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在水利工程管理范围内新建、改建、扩建各类建设项目，建设单位或者个人应当事先征得水利工程管理单位或者项目法人同意，并报有管辖权的水行政主管部门审批。工程竣工后，水行政主管部门应当参加验收，未经验收或者验收不合格的不得投入使用。</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十一、</w:t>
      </w:r>
      <w:r w:rsidRPr="009D29DD">
        <w:rPr>
          <w:rFonts w:ascii="仿宋_GB2312" w:eastAsia="仿宋_GB2312" w:hAnsi="Times New Roman" w:cs="Times New Roman"/>
          <w:bCs/>
          <w:color w:val="000000" w:themeColor="text1"/>
          <w:sz w:val="32"/>
          <w:szCs w:val="32"/>
        </w:rPr>
        <w:t>将第二十四条相关内容修改为第二款：</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符合本条例第二十三条和本条规定的情形，造成建设、运行成本增加以及其他损失的，应当依法评估作价后给予补偿。补偿办法由省人民政府制定。</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十二、</w:t>
      </w:r>
      <w:r w:rsidRPr="009D29DD">
        <w:rPr>
          <w:rFonts w:ascii="仿宋_GB2312" w:eastAsia="仿宋_GB2312" w:hAnsi="Times New Roman" w:cs="Times New Roman"/>
          <w:bCs/>
          <w:color w:val="000000" w:themeColor="text1"/>
          <w:sz w:val="32"/>
          <w:szCs w:val="32"/>
        </w:rPr>
        <w:t>将第二十六条第一项修改为：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（一）水库校核洪水位线以下为水库库区管理范围，校核洪水位线以上至第一道分水岭脊线之间为水库库区保护范围</w:t>
      </w:r>
      <w:r w:rsidRPr="009D29DD">
        <w:rPr>
          <w:rFonts w:ascii="仿宋_GB2312" w:eastAsia="仿宋_GB2312" w:hAnsi="Times New Roman" w:cs="Times New Roman" w:hint="eastAsia"/>
          <w:bCs/>
          <w:color w:val="000000" w:themeColor="text1"/>
          <w:sz w:val="32"/>
          <w:szCs w:val="32"/>
        </w:rPr>
        <w:t>；</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十三、</w:t>
      </w:r>
      <w:r w:rsidRPr="009D29DD">
        <w:rPr>
          <w:rFonts w:ascii="仿宋_GB2312" w:eastAsia="仿宋_GB2312" w:hAnsi="Times New Roman" w:cs="Times New Roman"/>
          <w:bCs/>
          <w:color w:val="000000" w:themeColor="text1"/>
          <w:sz w:val="32"/>
          <w:szCs w:val="32"/>
        </w:rPr>
        <w:t>将第三十六条修改为：</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县级以上地方人民政府生态环境、住房和城乡建设、农业农村、水行政主管部门等应当加强水利工程水质保护工作，使水利工程供水水质达到国家相应</w:t>
      </w:r>
      <w:r w:rsidRPr="009D29DD">
        <w:rPr>
          <w:rFonts w:ascii="仿宋_GB2312" w:eastAsia="仿宋_GB2312" w:hAnsi="Times New Roman" w:cs="Times New Roman"/>
          <w:bCs/>
          <w:color w:val="000000" w:themeColor="text1"/>
          <w:sz w:val="32"/>
          <w:szCs w:val="32"/>
        </w:rPr>
        <w:lastRenderedPageBreak/>
        <w:t>标准。</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8413A8">
        <w:rPr>
          <w:rFonts w:ascii="黑体" w:eastAsia="黑体" w:hAnsi="黑体" w:cs="Times New Roman"/>
          <w:bCs/>
          <w:color w:val="000000" w:themeColor="text1"/>
          <w:sz w:val="32"/>
          <w:szCs w:val="32"/>
        </w:rPr>
        <w:t>十四、</w:t>
      </w:r>
      <w:r w:rsidRPr="009D29DD">
        <w:rPr>
          <w:rFonts w:ascii="仿宋_GB2312" w:eastAsia="仿宋_GB2312" w:hAnsi="Times New Roman" w:cs="Times New Roman"/>
          <w:bCs/>
          <w:color w:val="000000" w:themeColor="text1"/>
          <w:sz w:val="32"/>
          <w:szCs w:val="32"/>
        </w:rPr>
        <w:t>在第四十二条中增加一款作为第四款：</w:t>
      </w:r>
      <w:r w:rsidRPr="009D29DD">
        <w:rPr>
          <w:rFonts w:ascii="仿宋_GB2312" w:eastAsia="仿宋_GB2312" w:hAnsi="Times New Roman" w:cs="Times New Roman"/>
          <w:bCs/>
          <w:color w:val="000000" w:themeColor="text1"/>
          <w:sz w:val="32"/>
          <w:szCs w:val="32"/>
        </w:rPr>
        <w:t>“</w:t>
      </w:r>
      <w:r w:rsidRPr="009D29DD">
        <w:rPr>
          <w:rFonts w:ascii="仿宋_GB2312" w:eastAsia="仿宋_GB2312" w:hAnsi="Times New Roman" w:cs="Times New Roman"/>
          <w:bCs/>
          <w:color w:val="000000" w:themeColor="text1"/>
          <w:sz w:val="32"/>
          <w:szCs w:val="32"/>
        </w:rPr>
        <w:t>水利工程管理单位应当依法开展用水统计调查工作，与用水户确认实际供水量。</w:t>
      </w:r>
      <w:r w:rsidRPr="009D29DD">
        <w:rPr>
          <w:rFonts w:ascii="仿宋_GB2312" w:eastAsia="仿宋_GB2312" w:hAnsi="Times New Roman" w:cs="Times New Roman"/>
          <w:bCs/>
          <w:color w:val="000000" w:themeColor="text1"/>
          <w:sz w:val="32"/>
          <w:szCs w:val="32"/>
        </w:rPr>
        <w:t>”</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9D29DD">
        <w:rPr>
          <w:rFonts w:ascii="仿宋_GB2312" w:eastAsia="仿宋_GB2312" w:hAnsi="Times New Roman" w:cs="Times New Roman" w:hint="eastAsia"/>
          <w:bCs/>
          <w:color w:val="000000" w:themeColor="text1"/>
          <w:sz w:val="32"/>
          <w:szCs w:val="32"/>
        </w:rPr>
        <w:t xml:space="preserve">本决定自公布之日起施行。 </w:t>
      </w:r>
    </w:p>
    <w:p w:rsidR="00127E80" w:rsidRPr="009D29DD" w:rsidRDefault="00844B08"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r w:rsidRPr="009D29DD">
        <w:rPr>
          <w:rFonts w:ascii="仿宋_GB2312" w:eastAsia="仿宋_GB2312" w:hAnsi="Times New Roman" w:cs="Times New Roman" w:hint="eastAsia"/>
          <w:bCs/>
          <w:color w:val="000000" w:themeColor="text1"/>
          <w:sz w:val="32"/>
          <w:szCs w:val="32"/>
        </w:rPr>
        <w:t>《四川省水利工程管理条例》根据本决定作相应修改，重新公布。</w:t>
      </w:r>
    </w:p>
    <w:p w:rsidR="00127E80" w:rsidRPr="009D29DD" w:rsidRDefault="00127E80" w:rsidP="006E48CB">
      <w:pPr>
        <w:topLinePunct/>
        <w:adjustRightInd w:val="0"/>
        <w:snapToGrid w:val="0"/>
        <w:spacing w:line="576" w:lineRule="exact"/>
        <w:ind w:firstLineChars="200" w:firstLine="640"/>
        <w:rPr>
          <w:rFonts w:ascii="仿宋_GB2312" w:eastAsia="仿宋_GB2312" w:hAnsi="Times New Roman" w:cs="Times New Roman"/>
          <w:bCs/>
          <w:color w:val="000000" w:themeColor="text1"/>
          <w:sz w:val="32"/>
          <w:szCs w:val="32"/>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p w:rsidR="00127E80" w:rsidRDefault="00127E80" w:rsidP="006E48CB">
      <w:pPr>
        <w:spacing w:line="576" w:lineRule="exact"/>
        <w:rPr>
          <w:rFonts w:ascii="Times New Roman" w:eastAsia="宋体" w:hAnsi="Times New Roman" w:cs="Times New Roman"/>
          <w:b/>
        </w:rPr>
      </w:pPr>
    </w:p>
    <w:sectPr w:rsidR="00127E80" w:rsidSect="00527877">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711" w:rsidRDefault="00C01711">
      <w:r>
        <w:separator/>
      </w:r>
    </w:p>
  </w:endnote>
  <w:endnote w:type="continuationSeparator" w:id="0">
    <w:p w:rsidR="00C01711" w:rsidRDefault="00C0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E80" w:rsidRPr="008413A8" w:rsidRDefault="00844B08" w:rsidP="00527877">
    <w:pPr>
      <w:pStyle w:val="a5"/>
      <w:ind w:firstLineChars="100" w:firstLine="280"/>
      <w:rPr>
        <w:rFonts w:asciiTheme="minorEastAsia" w:hAnsiTheme="minorEastAsia" w:cs="Times New Roman"/>
        <w:sz w:val="28"/>
        <w:szCs w:val="28"/>
      </w:rPr>
    </w:pPr>
    <w:r w:rsidRPr="008413A8">
      <w:rPr>
        <w:rFonts w:asciiTheme="minorEastAsia" w:hAnsiTheme="minorEastAsia" w:cs="Times New Roman"/>
        <w:sz w:val="28"/>
        <w:szCs w:val="28"/>
      </w:rPr>
      <w:t xml:space="preserve">— </w:t>
    </w:r>
    <w:sdt>
      <w:sdtPr>
        <w:rPr>
          <w:rFonts w:asciiTheme="minorEastAsia" w:hAnsiTheme="minorEastAsia" w:cs="Times New Roman"/>
          <w:sz w:val="28"/>
          <w:szCs w:val="28"/>
        </w:rPr>
        <w:id w:val="1819686107"/>
      </w:sdtPr>
      <w:sdtEndPr/>
      <w:sdtContent>
        <w:r w:rsidRPr="008413A8">
          <w:rPr>
            <w:rFonts w:asciiTheme="minorEastAsia" w:hAnsiTheme="minorEastAsia" w:cs="Times New Roman"/>
            <w:sz w:val="28"/>
            <w:szCs w:val="28"/>
          </w:rPr>
          <w:fldChar w:fldCharType="begin"/>
        </w:r>
        <w:r w:rsidRPr="008413A8">
          <w:rPr>
            <w:rFonts w:asciiTheme="minorEastAsia" w:hAnsiTheme="minorEastAsia" w:cs="Times New Roman"/>
            <w:sz w:val="28"/>
            <w:szCs w:val="28"/>
          </w:rPr>
          <w:instrText>PAGE   \* MERGEFORMAT</w:instrText>
        </w:r>
        <w:r w:rsidRPr="008413A8">
          <w:rPr>
            <w:rFonts w:asciiTheme="minorEastAsia" w:hAnsiTheme="minorEastAsia" w:cs="Times New Roman"/>
            <w:sz w:val="28"/>
            <w:szCs w:val="28"/>
          </w:rPr>
          <w:fldChar w:fldCharType="separate"/>
        </w:r>
        <w:r w:rsidR="00527877" w:rsidRPr="00527877">
          <w:rPr>
            <w:rFonts w:asciiTheme="minorEastAsia" w:hAnsiTheme="minorEastAsia" w:cs="Times New Roman"/>
            <w:noProof/>
            <w:sz w:val="28"/>
            <w:szCs w:val="28"/>
            <w:lang w:val="zh-CN"/>
          </w:rPr>
          <w:t>4</w:t>
        </w:r>
        <w:r w:rsidRPr="008413A8">
          <w:rPr>
            <w:rFonts w:asciiTheme="minorEastAsia" w:hAnsiTheme="minorEastAsia" w:cs="Times New Roman"/>
            <w:sz w:val="28"/>
            <w:szCs w:val="28"/>
          </w:rPr>
          <w:fldChar w:fldCharType="end"/>
        </w:r>
        <w:r w:rsidRPr="008413A8">
          <w:rPr>
            <w:rFonts w:asciiTheme="minorEastAsia" w:hAnsiTheme="minorEastAsia" w:cs="Times New Roman"/>
            <w:sz w:val="28"/>
            <w:szCs w:val="28"/>
          </w:rPr>
          <w:t xml:space="preserve"> —</w:t>
        </w:r>
      </w:sdtContent>
    </w:sdt>
  </w:p>
  <w:p w:rsidR="00127E80" w:rsidRDefault="00127E80">
    <w:pPr>
      <w:pStyle w:val="a5"/>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133866028"/>
    </w:sdtPr>
    <w:sdtEndPr>
      <w:rPr>
        <w:rFonts w:asciiTheme="minorEastAsia" w:hAnsiTheme="minorEastAsia"/>
      </w:rPr>
    </w:sdtEndPr>
    <w:sdtContent>
      <w:p w:rsidR="00127E80" w:rsidRPr="008413A8" w:rsidRDefault="00844B08" w:rsidP="00527877">
        <w:pPr>
          <w:pStyle w:val="a5"/>
          <w:ind w:right="280"/>
          <w:jc w:val="right"/>
          <w:rPr>
            <w:rFonts w:asciiTheme="minorEastAsia" w:hAnsiTheme="minorEastAsia" w:cs="Times New Roman"/>
            <w:sz w:val="28"/>
            <w:szCs w:val="28"/>
          </w:rPr>
        </w:pPr>
        <w:r w:rsidRPr="008413A8">
          <w:rPr>
            <w:rFonts w:asciiTheme="minorEastAsia" w:hAnsiTheme="minorEastAsia" w:cs="Times New Roman"/>
            <w:sz w:val="28"/>
            <w:szCs w:val="28"/>
          </w:rPr>
          <w:t xml:space="preserve">— </w:t>
        </w:r>
        <w:r w:rsidRPr="008413A8">
          <w:rPr>
            <w:rFonts w:asciiTheme="minorEastAsia" w:hAnsiTheme="minorEastAsia" w:cs="Times New Roman"/>
            <w:sz w:val="28"/>
            <w:szCs w:val="28"/>
          </w:rPr>
          <w:fldChar w:fldCharType="begin"/>
        </w:r>
        <w:r w:rsidRPr="008413A8">
          <w:rPr>
            <w:rFonts w:asciiTheme="minorEastAsia" w:hAnsiTheme="minorEastAsia" w:cs="Times New Roman"/>
            <w:sz w:val="28"/>
            <w:szCs w:val="28"/>
          </w:rPr>
          <w:instrText>PAGE   \* MERGEFORMAT</w:instrText>
        </w:r>
        <w:r w:rsidRPr="008413A8">
          <w:rPr>
            <w:rFonts w:asciiTheme="minorEastAsia" w:hAnsiTheme="minorEastAsia" w:cs="Times New Roman"/>
            <w:sz w:val="28"/>
            <w:szCs w:val="28"/>
          </w:rPr>
          <w:fldChar w:fldCharType="separate"/>
        </w:r>
        <w:r w:rsidR="00527877" w:rsidRPr="00527877">
          <w:rPr>
            <w:rFonts w:asciiTheme="minorEastAsia" w:hAnsiTheme="minorEastAsia" w:cs="Times New Roman"/>
            <w:noProof/>
            <w:sz w:val="28"/>
            <w:szCs w:val="28"/>
            <w:lang w:val="zh-CN"/>
          </w:rPr>
          <w:t>3</w:t>
        </w:r>
        <w:r w:rsidRPr="008413A8">
          <w:rPr>
            <w:rFonts w:asciiTheme="minorEastAsia" w:hAnsiTheme="minorEastAsia" w:cs="Times New Roman"/>
            <w:sz w:val="28"/>
            <w:szCs w:val="28"/>
          </w:rPr>
          <w:fldChar w:fldCharType="end"/>
        </w:r>
        <w:r w:rsidRPr="008413A8">
          <w:rPr>
            <w:rFonts w:asciiTheme="minorEastAsia" w:hAnsiTheme="minorEastAsia" w:cs="Times New Roman"/>
            <w:sz w:val="28"/>
            <w:szCs w:val="28"/>
          </w:rPr>
          <w:t xml:space="preserve"> —</w:t>
        </w:r>
      </w:p>
    </w:sdtContent>
  </w:sdt>
  <w:p w:rsidR="00127E80" w:rsidRDefault="00127E80">
    <w:pPr>
      <w:pStyle w:val="a5"/>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711" w:rsidRDefault="00C01711">
      <w:r>
        <w:separator/>
      </w:r>
    </w:p>
  </w:footnote>
  <w:footnote w:type="continuationSeparator" w:id="0">
    <w:p w:rsidR="00C01711" w:rsidRDefault="00C017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B5"/>
    <w:rsid w:val="0000024A"/>
    <w:rsid w:val="00000346"/>
    <w:rsid w:val="00005215"/>
    <w:rsid w:val="00007B1C"/>
    <w:rsid w:val="0001114C"/>
    <w:rsid w:val="00013F82"/>
    <w:rsid w:val="00014A43"/>
    <w:rsid w:val="0001772E"/>
    <w:rsid w:val="0002416C"/>
    <w:rsid w:val="00031286"/>
    <w:rsid w:val="000334EF"/>
    <w:rsid w:val="00041E3E"/>
    <w:rsid w:val="000555CC"/>
    <w:rsid w:val="00057073"/>
    <w:rsid w:val="00061117"/>
    <w:rsid w:val="00061811"/>
    <w:rsid w:val="00063791"/>
    <w:rsid w:val="00063E10"/>
    <w:rsid w:val="000722CA"/>
    <w:rsid w:val="000745E9"/>
    <w:rsid w:val="00074C1A"/>
    <w:rsid w:val="00081B2A"/>
    <w:rsid w:val="00085B85"/>
    <w:rsid w:val="00091B22"/>
    <w:rsid w:val="0009411A"/>
    <w:rsid w:val="000A2F1C"/>
    <w:rsid w:val="000A3597"/>
    <w:rsid w:val="000A4463"/>
    <w:rsid w:val="000B0575"/>
    <w:rsid w:val="000B1D8C"/>
    <w:rsid w:val="000B1F89"/>
    <w:rsid w:val="000B76B9"/>
    <w:rsid w:val="000C1A1F"/>
    <w:rsid w:val="000C28E5"/>
    <w:rsid w:val="000D57E4"/>
    <w:rsid w:val="000D6541"/>
    <w:rsid w:val="000E0279"/>
    <w:rsid w:val="000E54C9"/>
    <w:rsid w:val="000F282C"/>
    <w:rsid w:val="000F3BBD"/>
    <w:rsid w:val="0010684A"/>
    <w:rsid w:val="00107DE9"/>
    <w:rsid w:val="00120487"/>
    <w:rsid w:val="00127E80"/>
    <w:rsid w:val="001362C5"/>
    <w:rsid w:val="001448A3"/>
    <w:rsid w:val="001505B2"/>
    <w:rsid w:val="001612BD"/>
    <w:rsid w:val="00166736"/>
    <w:rsid w:val="00170B99"/>
    <w:rsid w:val="001879DC"/>
    <w:rsid w:val="00190EC9"/>
    <w:rsid w:val="001951F0"/>
    <w:rsid w:val="001A29A3"/>
    <w:rsid w:val="001C2937"/>
    <w:rsid w:val="001E2ABD"/>
    <w:rsid w:val="001E5C2A"/>
    <w:rsid w:val="00202911"/>
    <w:rsid w:val="002105B2"/>
    <w:rsid w:val="002158C8"/>
    <w:rsid w:val="00217478"/>
    <w:rsid w:val="00220624"/>
    <w:rsid w:val="00224A2B"/>
    <w:rsid w:val="00231D6E"/>
    <w:rsid w:val="00235DE0"/>
    <w:rsid w:val="002433D1"/>
    <w:rsid w:val="002448C5"/>
    <w:rsid w:val="0025540B"/>
    <w:rsid w:val="002607F2"/>
    <w:rsid w:val="00260864"/>
    <w:rsid w:val="002623A5"/>
    <w:rsid w:val="00263316"/>
    <w:rsid w:val="0026479C"/>
    <w:rsid w:val="00265029"/>
    <w:rsid w:val="00266921"/>
    <w:rsid w:val="00283E66"/>
    <w:rsid w:val="00285DC8"/>
    <w:rsid w:val="00293446"/>
    <w:rsid w:val="00294BE1"/>
    <w:rsid w:val="0029726A"/>
    <w:rsid w:val="002A3456"/>
    <w:rsid w:val="002A5FB9"/>
    <w:rsid w:val="002C18F4"/>
    <w:rsid w:val="002C2034"/>
    <w:rsid w:val="002C2C47"/>
    <w:rsid w:val="002E7D58"/>
    <w:rsid w:val="002F2930"/>
    <w:rsid w:val="002F2B56"/>
    <w:rsid w:val="002F618C"/>
    <w:rsid w:val="00300AA6"/>
    <w:rsid w:val="00305F2F"/>
    <w:rsid w:val="00314C33"/>
    <w:rsid w:val="00314E0F"/>
    <w:rsid w:val="00322916"/>
    <w:rsid w:val="00332A78"/>
    <w:rsid w:val="003379FF"/>
    <w:rsid w:val="00340182"/>
    <w:rsid w:val="003445D6"/>
    <w:rsid w:val="00351D0F"/>
    <w:rsid w:val="00352558"/>
    <w:rsid w:val="0035468A"/>
    <w:rsid w:val="0035705D"/>
    <w:rsid w:val="00357783"/>
    <w:rsid w:val="003636C8"/>
    <w:rsid w:val="00364E37"/>
    <w:rsid w:val="00373876"/>
    <w:rsid w:val="00394477"/>
    <w:rsid w:val="003A32DE"/>
    <w:rsid w:val="003B4FAF"/>
    <w:rsid w:val="003E55D5"/>
    <w:rsid w:val="003F5177"/>
    <w:rsid w:val="003F6756"/>
    <w:rsid w:val="003F731F"/>
    <w:rsid w:val="00404D19"/>
    <w:rsid w:val="0040660C"/>
    <w:rsid w:val="0042561F"/>
    <w:rsid w:val="0042606D"/>
    <w:rsid w:val="004261BB"/>
    <w:rsid w:val="004413D1"/>
    <w:rsid w:val="00441C84"/>
    <w:rsid w:val="00444151"/>
    <w:rsid w:val="0044442E"/>
    <w:rsid w:val="0044722B"/>
    <w:rsid w:val="004523B1"/>
    <w:rsid w:val="0045633C"/>
    <w:rsid w:val="004565CA"/>
    <w:rsid w:val="004636F2"/>
    <w:rsid w:val="00464F52"/>
    <w:rsid w:val="00472A9D"/>
    <w:rsid w:val="004806B2"/>
    <w:rsid w:val="004814F0"/>
    <w:rsid w:val="00482957"/>
    <w:rsid w:val="00484E14"/>
    <w:rsid w:val="004A0F18"/>
    <w:rsid w:val="004A5B90"/>
    <w:rsid w:val="004A73F3"/>
    <w:rsid w:val="004B2D42"/>
    <w:rsid w:val="004C26FC"/>
    <w:rsid w:val="004D47D8"/>
    <w:rsid w:val="004E3568"/>
    <w:rsid w:val="004E540C"/>
    <w:rsid w:val="004E5609"/>
    <w:rsid w:val="004E5CAE"/>
    <w:rsid w:val="004E676B"/>
    <w:rsid w:val="004E7C4F"/>
    <w:rsid w:val="00501498"/>
    <w:rsid w:val="00516704"/>
    <w:rsid w:val="0052113E"/>
    <w:rsid w:val="00521379"/>
    <w:rsid w:val="00522253"/>
    <w:rsid w:val="00526574"/>
    <w:rsid w:val="00527877"/>
    <w:rsid w:val="00537113"/>
    <w:rsid w:val="0055043D"/>
    <w:rsid w:val="00551E7A"/>
    <w:rsid w:val="005567C6"/>
    <w:rsid w:val="00563CC0"/>
    <w:rsid w:val="00567334"/>
    <w:rsid w:val="00570B1F"/>
    <w:rsid w:val="0058079D"/>
    <w:rsid w:val="00594834"/>
    <w:rsid w:val="00596D87"/>
    <w:rsid w:val="005A3660"/>
    <w:rsid w:val="005A701D"/>
    <w:rsid w:val="005B24E2"/>
    <w:rsid w:val="005B70F0"/>
    <w:rsid w:val="005C798F"/>
    <w:rsid w:val="005D30A8"/>
    <w:rsid w:val="005D4C07"/>
    <w:rsid w:val="005D5208"/>
    <w:rsid w:val="005E6604"/>
    <w:rsid w:val="005E76A3"/>
    <w:rsid w:val="005F260D"/>
    <w:rsid w:val="00606A4B"/>
    <w:rsid w:val="00612129"/>
    <w:rsid w:val="0061219C"/>
    <w:rsid w:val="00633FE3"/>
    <w:rsid w:val="00634EB3"/>
    <w:rsid w:val="00641B49"/>
    <w:rsid w:val="00646668"/>
    <w:rsid w:val="006508C5"/>
    <w:rsid w:val="0065325A"/>
    <w:rsid w:val="0066150E"/>
    <w:rsid w:val="00667394"/>
    <w:rsid w:val="006917A4"/>
    <w:rsid w:val="00692540"/>
    <w:rsid w:val="0069596C"/>
    <w:rsid w:val="006A305A"/>
    <w:rsid w:val="006A3748"/>
    <w:rsid w:val="006B0767"/>
    <w:rsid w:val="006C26AB"/>
    <w:rsid w:val="006C5DED"/>
    <w:rsid w:val="006D2FD8"/>
    <w:rsid w:val="006D6378"/>
    <w:rsid w:val="006D6982"/>
    <w:rsid w:val="006E2AE0"/>
    <w:rsid w:val="006E48CB"/>
    <w:rsid w:val="006F6244"/>
    <w:rsid w:val="0070467B"/>
    <w:rsid w:val="007057DB"/>
    <w:rsid w:val="00713E35"/>
    <w:rsid w:val="00723455"/>
    <w:rsid w:val="00726A2D"/>
    <w:rsid w:val="00733480"/>
    <w:rsid w:val="00734957"/>
    <w:rsid w:val="00737AC7"/>
    <w:rsid w:val="007543D2"/>
    <w:rsid w:val="007546BB"/>
    <w:rsid w:val="007573B6"/>
    <w:rsid w:val="007600FD"/>
    <w:rsid w:val="00766515"/>
    <w:rsid w:val="00766E76"/>
    <w:rsid w:val="007673CB"/>
    <w:rsid w:val="00775497"/>
    <w:rsid w:val="007815A7"/>
    <w:rsid w:val="007974CE"/>
    <w:rsid w:val="007A0CD2"/>
    <w:rsid w:val="007A100E"/>
    <w:rsid w:val="007A7410"/>
    <w:rsid w:val="007B34C8"/>
    <w:rsid w:val="007B6439"/>
    <w:rsid w:val="007C51FB"/>
    <w:rsid w:val="007C582E"/>
    <w:rsid w:val="00807C39"/>
    <w:rsid w:val="00821D32"/>
    <w:rsid w:val="00835172"/>
    <w:rsid w:val="008413A8"/>
    <w:rsid w:val="00844B08"/>
    <w:rsid w:val="008566FB"/>
    <w:rsid w:val="00875C61"/>
    <w:rsid w:val="00875CD2"/>
    <w:rsid w:val="00877DB3"/>
    <w:rsid w:val="00892266"/>
    <w:rsid w:val="008A06AB"/>
    <w:rsid w:val="008A2AC9"/>
    <w:rsid w:val="008A4CEC"/>
    <w:rsid w:val="008B3D69"/>
    <w:rsid w:val="008D5EC3"/>
    <w:rsid w:val="00902B27"/>
    <w:rsid w:val="00906ABA"/>
    <w:rsid w:val="009116B2"/>
    <w:rsid w:val="009217ED"/>
    <w:rsid w:val="00923549"/>
    <w:rsid w:val="00933359"/>
    <w:rsid w:val="009407CE"/>
    <w:rsid w:val="0094212C"/>
    <w:rsid w:val="00944DEE"/>
    <w:rsid w:val="00945914"/>
    <w:rsid w:val="00966D7F"/>
    <w:rsid w:val="0097796D"/>
    <w:rsid w:val="00981FB5"/>
    <w:rsid w:val="00983FF1"/>
    <w:rsid w:val="00985D89"/>
    <w:rsid w:val="009A3D6A"/>
    <w:rsid w:val="009A3D92"/>
    <w:rsid w:val="009C2DE2"/>
    <w:rsid w:val="009C3136"/>
    <w:rsid w:val="009C5956"/>
    <w:rsid w:val="009D00DC"/>
    <w:rsid w:val="009D29DD"/>
    <w:rsid w:val="009E4B88"/>
    <w:rsid w:val="009E5035"/>
    <w:rsid w:val="009F2163"/>
    <w:rsid w:val="009F774A"/>
    <w:rsid w:val="00A0495C"/>
    <w:rsid w:val="00A06028"/>
    <w:rsid w:val="00A131CC"/>
    <w:rsid w:val="00A14D5A"/>
    <w:rsid w:val="00A21ACF"/>
    <w:rsid w:val="00A236F6"/>
    <w:rsid w:val="00A23D75"/>
    <w:rsid w:val="00A27578"/>
    <w:rsid w:val="00A278B1"/>
    <w:rsid w:val="00A403CD"/>
    <w:rsid w:val="00A45F96"/>
    <w:rsid w:val="00A46293"/>
    <w:rsid w:val="00A612C8"/>
    <w:rsid w:val="00A8217F"/>
    <w:rsid w:val="00AA2C3C"/>
    <w:rsid w:val="00AA304D"/>
    <w:rsid w:val="00AA43DD"/>
    <w:rsid w:val="00AA6718"/>
    <w:rsid w:val="00AB0378"/>
    <w:rsid w:val="00AB0450"/>
    <w:rsid w:val="00AB33FA"/>
    <w:rsid w:val="00AB4950"/>
    <w:rsid w:val="00AB69D1"/>
    <w:rsid w:val="00AC374A"/>
    <w:rsid w:val="00AD3C31"/>
    <w:rsid w:val="00AE2293"/>
    <w:rsid w:val="00AE30BB"/>
    <w:rsid w:val="00B0025E"/>
    <w:rsid w:val="00B03D34"/>
    <w:rsid w:val="00B1021F"/>
    <w:rsid w:val="00B16EBB"/>
    <w:rsid w:val="00B205E0"/>
    <w:rsid w:val="00B25A7F"/>
    <w:rsid w:val="00B3176E"/>
    <w:rsid w:val="00B43291"/>
    <w:rsid w:val="00B45DFB"/>
    <w:rsid w:val="00B606EC"/>
    <w:rsid w:val="00B70AB1"/>
    <w:rsid w:val="00B72B16"/>
    <w:rsid w:val="00B80517"/>
    <w:rsid w:val="00B86FD2"/>
    <w:rsid w:val="00B91480"/>
    <w:rsid w:val="00B972D9"/>
    <w:rsid w:val="00BA45EC"/>
    <w:rsid w:val="00BB027A"/>
    <w:rsid w:val="00BB7977"/>
    <w:rsid w:val="00BC01A9"/>
    <w:rsid w:val="00BC39D6"/>
    <w:rsid w:val="00BC6744"/>
    <w:rsid w:val="00BD19A3"/>
    <w:rsid w:val="00BD41AF"/>
    <w:rsid w:val="00BE1506"/>
    <w:rsid w:val="00BE5707"/>
    <w:rsid w:val="00BE6C5E"/>
    <w:rsid w:val="00BE7D33"/>
    <w:rsid w:val="00BF73B5"/>
    <w:rsid w:val="00BF7428"/>
    <w:rsid w:val="00C004D4"/>
    <w:rsid w:val="00C01711"/>
    <w:rsid w:val="00C0554B"/>
    <w:rsid w:val="00C07320"/>
    <w:rsid w:val="00C34EBC"/>
    <w:rsid w:val="00C454DB"/>
    <w:rsid w:val="00C464B4"/>
    <w:rsid w:val="00C52877"/>
    <w:rsid w:val="00C5609B"/>
    <w:rsid w:val="00C65158"/>
    <w:rsid w:val="00C811A2"/>
    <w:rsid w:val="00C850E1"/>
    <w:rsid w:val="00C8578B"/>
    <w:rsid w:val="00C909F9"/>
    <w:rsid w:val="00CA22E3"/>
    <w:rsid w:val="00CA3EBF"/>
    <w:rsid w:val="00CB3B54"/>
    <w:rsid w:val="00CC12F9"/>
    <w:rsid w:val="00CD209B"/>
    <w:rsid w:val="00CD4504"/>
    <w:rsid w:val="00CD55C2"/>
    <w:rsid w:val="00CD627B"/>
    <w:rsid w:val="00CD6316"/>
    <w:rsid w:val="00CE102F"/>
    <w:rsid w:val="00CE156E"/>
    <w:rsid w:val="00CF3BE7"/>
    <w:rsid w:val="00D11CCE"/>
    <w:rsid w:val="00D15DBF"/>
    <w:rsid w:val="00D160BC"/>
    <w:rsid w:val="00D17AD7"/>
    <w:rsid w:val="00D33035"/>
    <w:rsid w:val="00D34E46"/>
    <w:rsid w:val="00D43AD7"/>
    <w:rsid w:val="00D44F3B"/>
    <w:rsid w:val="00D46B78"/>
    <w:rsid w:val="00D658B5"/>
    <w:rsid w:val="00D658BD"/>
    <w:rsid w:val="00D670CA"/>
    <w:rsid w:val="00D76783"/>
    <w:rsid w:val="00D7740F"/>
    <w:rsid w:val="00D8202D"/>
    <w:rsid w:val="00D83641"/>
    <w:rsid w:val="00D9454E"/>
    <w:rsid w:val="00D956D5"/>
    <w:rsid w:val="00DA2157"/>
    <w:rsid w:val="00DC1A63"/>
    <w:rsid w:val="00DD1A51"/>
    <w:rsid w:val="00DE43DA"/>
    <w:rsid w:val="00E00B66"/>
    <w:rsid w:val="00E0768F"/>
    <w:rsid w:val="00E1228E"/>
    <w:rsid w:val="00E165E9"/>
    <w:rsid w:val="00E20176"/>
    <w:rsid w:val="00E27377"/>
    <w:rsid w:val="00E3097F"/>
    <w:rsid w:val="00E3170D"/>
    <w:rsid w:val="00E4289D"/>
    <w:rsid w:val="00E47C80"/>
    <w:rsid w:val="00E510CE"/>
    <w:rsid w:val="00E525D1"/>
    <w:rsid w:val="00E53AB6"/>
    <w:rsid w:val="00E61E17"/>
    <w:rsid w:val="00E750E4"/>
    <w:rsid w:val="00E9046D"/>
    <w:rsid w:val="00E93215"/>
    <w:rsid w:val="00EA4253"/>
    <w:rsid w:val="00EA53E4"/>
    <w:rsid w:val="00EB0380"/>
    <w:rsid w:val="00EB399E"/>
    <w:rsid w:val="00EC64B6"/>
    <w:rsid w:val="00ED07A0"/>
    <w:rsid w:val="00EE6BBB"/>
    <w:rsid w:val="00EF1174"/>
    <w:rsid w:val="00EF22B5"/>
    <w:rsid w:val="00F04123"/>
    <w:rsid w:val="00F13BCB"/>
    <w:rsid w:val="00F21347"/>
    <w:rsid w:val="00F21B3C"/>
    <w:rsid w:val="00F33BBD"/>
    <w:rsid w:val="00F41928"/>
    <w:rsid w:val="00F44FAF"/>
    <w:rsid w:val="00F45A7D"/>
    <w:rsid w:val="00F45EE9"/>
    <w:rsid w:val="00F542F8"/>
    <w:rsid w:val="00F62852"/>
    <w:rsid w:val="00F6429F"/>
    <w:rsid w:val="00F83C4F"/>
    <w:rsid w:val="00F84315"/>
    <w:rsid w:val="00F84979"/>
    <w:rsid w:val="00F966B3"/>
    <w:rsid w:val="00F968FD"/>
    <w:rsid w:val="00FA1841"/>
    <w:rsid w:val="00FA5482"/>
    <w:rsid w:val="00FC5DF4"/>
    <w:rsid w:val="00FC6D86"/>
    <w:rsid w:val="00FD048C"/>
    <w:rsid w:val="00FD5058"/>
    <w:rsid w:val="00FF000A"/>
    <w:rsid w:val="085873D8"/>
    <w:rsid w:val="0D1F7089"/>
    <w:rsid w:val="164D258E"/>
    <w:rsid w:val="17D718FC"/>
    <w:rsid w:val="17EC11A1"/>
    <w:rsid w:val="1C457441"/>
    <w:rsid w:val="27E00944"/>
    <w:rsid w:val="2D6D10CC"/>
    <w:rsid w:val="4CDF2FC4"/>
    <w:rsid w:val="5E1F4988"/>
    <w:rsid w:val="5FD1082D"/>
    <w:rsid w:val="6CFB2B06"/>
    <w:rsid w:val="6DAD10BC"/>
    <w:rsid w:val="6DF45545"/>
    <w:rsid w:val="74A2687C"/>
    <w:rsid w:val="7ED827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日期 Char"/>
    <w:basedOn w:val="a0"/>
    <w:link w:val="a3"/>
    <w:uiPriority w:val="99"/>
    <w:semiHidden/>
    <w:qFormat/>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8">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日期 Char"/>
    <w:basedOn w:val="a0"/>
    <w:link w:val="a3"/>
    <w:uiPriority w:val="99"/>
    <w:semiHidden/>
    <w:qFormat/>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8">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A5CB1-8D13-4123-8975-47F05376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240</Words>
  <Characters>1373</Characters>
  <Application>Microsoft Office Word</Application>
  <DocSecurity>0</DocSecurity>
  <Lines>11</Lines>
  <Paragraphs>3</Paragraphs>
  <ScaleCrop>false</ScaleCrop>
  <Company>MS</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廖雨飞</dc:creator>
  <cp:lastModifiedBy>Lenovo</cp:lastModifiedBy>
  <cp:revision>7</cp:revision>
  <cp:lastPrinted>2021-09-28T10:01:00Z</cp:lastPrinted>
  <dcterms:created xsi:type="dcterms:W3CDTF">2021-09-28T09:49:00Z</dcterms:created>
  <dcterms:modified xsi:type="dcterms:W3CDTF">2021-10-21T01:33:00Z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E08644B749A44EF9856359CE6F7FD85F</vt:lpwstr>
  </property>
</Properties>
</file>