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D5F" w:rsidRDefault="00C94D5F">
      <w:pPr>
        <w:spacing w:line="580" w:lineRule="exact"/>
        <w:rPr>
          <w:rFonts w:ascii="宋体" w:eastAsia="宋体" w:hAnsi="宋体" w:cs="宋体"/>
          <w:sz w:val="32"/>
          <w:szCs w:val="32"/>
        </w:rPr>
      </w:pPr>
    </w:p>
    <w:p w:rsidR="00C94D5F" w:rsidRDefault="00C94D5F">
      <w:pPr>
        <w:spacing w:line="580" w:lineRule="exact"/>
        <w:rPr>
          <w:rFonts w:ascii="宋体" w:eastAsia="宋体" w:hAnsi="宋体" w:cs="宋体"/>
          <w:sz w:val="32"/>
          <w:szCs w:val="32"/>
        </w:rPr>
      </w:pPr>
    </w:p>
    <w:p w:rsidR="00C94D5F" w:rsidRDefault="00091194" w:rsidP="00091194">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四川省水上交通安全管理条例</w:t>
      </w:r>
    </w:p>
    <w:p w:rsidR="00C94D5F" w:rsidRDefault="00C94D5F" w:rsidP="00091194">
      <w:pPr>
        <w:spacing w:line="580" w:lineRule="exact"/>
        <w:ind w:firstLineChars="200" w:firstLine="626"/>
        <w:rPr>
          <w:rFonts w:ascii="宋体" w:eastAsia="宋体" w:hAnsi="宋体" w:cs="宋体"/>
          <w:sz w:val="32"/>
          <w:szCs w:val="32"/>
        </w:rPr>
      </w:pPr>
    </w:p>
    <w:p w:rsidR="00C94D5F" w:rsidRDefault="00091194" w:rsidP="00091194">
      <w:pPr>
        <w:spacing w:line="580" w:lineRule="exact"/>
        <w:ind w:leftChars="300" w:left="609" w:rightChars="300" w:right="609"/>
        <w:jc w:val="left"/>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hint="eastAsia"/>
          <w:sz w:val="32"/>
          <w:szCs w:val="32"/>
        </w:rPr>
        <w:t>2007</w:t>
      </w:r>
      <w:r>
        <w:rPr>
          <w:rFonts w:ascii="楷体_GB2312" w:eastAsia="楷体_GB2312" w:hAnsi="宋体" w:hint="eastAsia"/>
          <w:sz w:val="32"/>
          <w:szCs w:val="32"/>
        </w:rPr>
        <w:t>年</w:t>
      </w:r>
      <w:r>
        <w:rPr>
          <w:rFonts w:ascii="楷体_GB2312" w:eastAsia="楷体_GB2312" w:hAnsi="宋体" w:hint="eastAsia"/>
          <w:sz w:val="32"/>
          <w:szCs w:val="32"/>
        </w:rPr>
        <w:t>9</w:t>
      </w:r>
      <w:r>
        <w:rPr>
          <w:rFonts w:ascii="楷体_GB2312" w:eastAsia="楷体_GB2312" w:hAnsi="宋体" w:hint="eastAsia"/>
          <w:sz w:val="32"/>
          <w:szCs w:val="32"/>
        </w:rPr>
        <w:t>月</w:t>
      </w:r>
      <w:r>
        <w:rPr>
          <w:rFonts w:ascii="楷体_GB2312" w:eastAsia="楷体_GB2312" w:hAnsi="宋体" w:hint="eastAsia"/>
          <w:sz w:val="32"/>
          <w:szCs w:val="32"/>
        </w:rPr>
        <w:t>27</w:t>
      </w:r>
      <w:r>
        <w:rPr>
          <w:rFonts w:ascii="楷体_GB2312" w:eastAsia="楷体_GB2312" w:hAnsi="宋体" w:hint="eastAsia"/>
          <w:sz w:val="32"/>
          <w:szCs w:val="32"/>
        </w:rPr>
        <w:t>日四川省第十届人民代表大会常务委员会第三十次会议通过</w:t>
      </w:r>
      <w:r>
        <w:rPr>
          <w:rFonts w:ascii="楷体_GB2312" w:eastAsia="楷体_GB2312" w:hAnsi="宋体" w:hint="eastAsia"/>
          <w:sz w:val="32"/>
          <w:szCs w:val="32"/>
        </w:rPr>
        <w:t xml:space="preserve">  </w:t>
      </w:r>
      <w:r>
        <w:rPr>
          <w:rFonts w:ascii="楷体_GB2312" w:eastAsia="楷体_GB2312" w:hAnsi="宋体" w:hint="eastAsia"/>
          <w:sz w:val="32"/>
          <w:szCs w:val="32"/>
        </w:rPr>
        <w:t>根据</w:t>
      </w:r>
      <w:r>
        <w:rPr>
          <w:rFonts w:ascii="楷体_GB2312" w:eastAsia="楷体_GB2312" w:hAnsi="宋体" w:hint="eastAsia"/>
          <w:sz w:val="32"/>
          <w:szCs w:val="32"/>
        </w:rPr>
        <w:t>2012</w:t>
      </w:r>
      <w:r>
        <w:rPr>
          <w:rFonts w:ascii="楷体_GB2312" w:eastAsia="楷体_GB2312" w:hAnsi="宋体" w:hint="eastAsia"/>
          <w:sz w:val="32"/>
          <w:szCs w:val="32"/>
        </w:rPr>
        <w:t>年</w:t>
      </w:r>
      <w:r>
        <w:rPr>
          <w:rFonts w:ascii="楷体_GB2312" w:eastAsia="楷体_GB2312" w:hAnsi="宋体" w:hint="eastAsia"/>
          <w:sz w:val="32"/>
          <w:szCs w:val="32"/>
        </w:rPr>
        <w:t>7</w:t>
      </w:r>
      <w:r>
        <w:rPr>
          <w:rFonts w:ascii="楷体_GB2312" w:eastAsia="楷体_GB2312" w:hAnsi="宋体" w:hint="eastAsia"/>
          <w:sz w:val="32"/>
          <w:szCs w:val="32"/>
        </w:rPr>
        <w:t>月</w:t>
      </w:r>
      <w:r>
        <w:rPr>
          <w:rFonts w:ascii="楷体_GB2312" w:eastAsia="楷体_GB2312" w:hAnsi="宋体" w:hint="eastAsia"/>
          <w:sz w:val="32"/>
          <w:szCs w:val="32"/>
        </w:rPr>
        <w:t>27</w:t>
      </w:r>
      <w:r>
        <w:rPr>
          <w:rFonts w:ascii="楷体_GB2312" w:eastAsia="楷体_GB2312" w:hAnsi="宋体" w:hint="eastAsia"/>
          <w:sz w:val="32"/>
          <w:szCs w:val="32"/>
        </w:rPr>
        <w:t>日四川省第十一届人民代表大会常务委员会第三十一次会议《关于修改部分地方性法规的决定》修正）</w:t>
      </w:r>
    </w:p>
    <w:p w:rsidR="00C94D5F" w:rsidRDefault="00C94D5F" w:rsidP="00091194">
      <w:pPr>
        <w:spacing w:line="580" w:lineRule="exact"/>
        <w:ind w:firstLineChars="200" w:firstLine="626"/>
        <w:rPr>
          <w:rFonts w:ascii="宋体" w:eastAsia="宋体" w:hAnsi="宋体" w:cs="宋体"/>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94D5F" w:rsidRDefault="00C94D5F" w:rsidP="00091194">
      <w:pPr>
        <w:spacing w:line="580" w:lineRule="exact"/>
        <w:ind w:firstLineChars="200" w:firstLine="626"/>
        <w:rPr>
          <w:rFonts w:ascii="宋体" w:eastAsia="宋体" w:hAnsi="宋体" w:cs="宋体"/>
          <w:sz w:val="32"/>
          <w:szCs w:val="32"/>
        </w:rPr>
      </w:pP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为规范水上交通安全管理，保障航道、港口安全畅通，维护水上交通秩序和公共安全，促进水上交通运输事业健康发展，根据国家有关法律、行政法规的规定，结合四川省实际，制定本条例。</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凡在四川省行政区域内拥有船舶和水上水</w:t>
      </w:r>
      <w:proofErr w:type="gramStart"/>
      <w:r>
        <w:rPr>
          <w:rFonts w:ascii="仿宋_GB2312" w:eastAsia="仿宋_GB2312" w:hAnsi="仿宋_GB2312" w:cs="仿宋_GB2312" w:hint="eastAsia"/>
          <w:sz w:val="32"/>
          <w:szCs w:val="32"/>
        </w:rPr>
        <w:t>下设施</w:t>
      </w:r>
      <w:proofErr w:type="gramEnd"/>
      <w:r>
        <w:rPr>
          <w:rFonts w:ascii="仿宋_GB2312" w:eastAsia="仿宋_GB2312" w:hAnsi="仿宋_GB2312" w:cs="仿宋_GB2312" w:hint="eastAsia"/>
          <w:sz w:val="32"/>
          <w:szCs w:val="32"/>
        </w:rPr>
        <w:t>所有权、经营权的公民、法人和其他组织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以下简称船舶所有人、经营人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，从事水上交通、水路运输及服务，港口生产经营，船舶设计、制造和维修，港口、航道建设和维护以及其他与水上交通安全有关活动的公民、法人和其他组织，应当遵守本条例。</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水上交通安全管理工作，坚持安全第一、预防为主、综合治理的方针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遵循标本兼治、方便群众、依法管理、确保安</w:t>
      </w:r>
      <w:r>
        <w:rPr>
          <w:rFonts w:ascii="仿宋_GB2312" w:eastAsia="仿宋_GB2312" w:hAnsi="仿宋_GB2312" w:cs="仿宋_GB2312" w:hint="eastAsia"/>
          <w:sz w:val="32"/>
          <w:szCs w:val="32"/>
        </w:rPr>
        <w:lastRenderedPageBreak/>
        <w:t>全的原则，保障水上交通安全、有序和畅通。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县级以上人民政府负责本行政区域</w:t>
      </w:r>
      <w:r>
        <w:rPr>
          <w:rFonts w:ascii="仿宋_GB2312" w:eastAsia="仿宋_GB2312" w:hAnsi="仿宋_GB2312" w:cs="仿宋_GB2312" w:hint="eastAsia"/>
          <w:sz w:val="32"/>
          <w:szCs w:val="32"/>
        </w:rPr>
        <w:t>内的水上交通安全管理工作，应当将水上交通安全工作纳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国民经济和社会发展规划，并负责组织实施，提高水上交通安全的保障能力和安全管</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理水平。</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县级以上人民政府安全生产监督管理部门对本行政区域内的水上交通安全工作实施综合监督管理。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县级以上人民政府交通行政主管部门主管本行政区域内的水上交通安全管理工作。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县级以上人民政府水利（渔业）、农业、公安、建设、旅游、体育等有关行政管理部门依照本条例规定和各自的法定职责，负责本行业和管理区域内的相关水上交通安全管理工作。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县级以上人民政府交通行政主管部门设置的航务海事管理机构负责对本行政区域内的通航水域实施水上交通</w:t>
      </w:r>
      <w:r>
        <w:rPr>
          <w:rFonts w:ascii="仿宋_GB2312" w:eastAsia="仿宋_GB2312" w:hAnsi="仿宋_GB2312" w:cs="仿宋_GB2312" w:hint="eastAsia"/>
          <w:sz w:val="32"/>
          <w:szCs w:val="32"/>
        </w:rPr>
        <w:t>安全监督管理。省内另设有航道管理机构的，按照职责分工负责相应的安全监督管理工作。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县级以上人民政府渔业行政主管部门设置的渔政管理机构，负责对本行政区域内的渔业船舶和渔业水域实施安全监督管理。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乡（镇）人民政府依照本条例规定负责本行政区域内的水上交通安全监督管理的日常工作。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水上交通生产经营单位和个人应当遵守水上交通</w:t>
      </w:r>
      <w:r>
        <w:rPr>
          <w:rFonts w:ascii="仿宋_GB2312" w:eastAsia="仿宋_GB2312" w:hAnsi="仿宋_GB2312" w:cs="仿宋_GB2312" w:hint="eastAsia"/>
          <w:sz w:val="32"/>
          <w:szCs w:val="32"/>
        </w:rPr>
        <w:lastRenderedPageBreak/>
        <w:t>安全的法律、法规和本条例，依照水上交通安全管理的法律、法规、规章和规范、规程，建立健全水上交通安全管理制度，提高安全技术保障能力和安全管理水平，确保水上交通安全。</w:t>
      </w:r>
    </w:p>
    <w:p w:rsidR="00C94D5F" w:rsidRDefault="00C94D5F">
      <w:pPr>
        <w:spacing w:line="580" w:lineRule="exact"/>
        <w:rPr>
          <w:rFonts w:ascii="宋体" w:eastAsia="宋体" w:hAnsi="宋体" w:cs="宋体"/>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安全管理职</w:t>
      </w:r>
      <w:r>
        <w:rPr>
          <w:rFonts w:ascii="黑体" w:eastAsia="黑体" w:hAnsi="黑体" w:cs="黑体" w:hint="eastAsia"/>
          <w:sz w:val="32"/>
          <w:szCs w:val="32"/>
        </w:rPr>
        <w:t>责</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县级以上人民政府的水上交通安全管理职责：</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建立本级政府水上交通安全联席会议制度和联动机制，制定水上交通安全管理措施，组织、督促、支持有关部门、单位依法履行水上交通安全的监督和管理职责，协调解决水上交通安全管理工作中的重大问题；</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（二）依据水上交通安全法律、法规、规章和国家、省的有关规定，建立健全水上交通安全目标管理制度、安全责任制度和安全责任追究制度；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（三）制定完善应急救援预案，建立健全水上交通安全预控、应急救援和指挥机制，按照国家和省有关规定，为水上交通安全监督管理工作和乡镇管船机构、公益性渡口提供必要的人员和经费保障；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（四）组织开展水上交通安全宣传、教育活动，提高公民的水上交通安全意识；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（五）法律、法规、规章和上级人民政府规定的其他水上交通安全管理职责。</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乡（镇）人民政府的水上交通安全管理职责：</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（一）负责本行政区域内的船舶所有人、经营人、船员以及有关单位、个人安全工作的组织、协调和安全隐患的督察整改工作，组织开展安全宣传、安全检查活动；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（二）建立</w:t>
      </w:r>
      <w:proofErr w:type="gramStart"/>
      <w:r>
        <w:rPr>
          <w:rFonts w:ascii="仿宋_GB2312" w:eastAsia="仿宋_GB2312" w:hAnsi="仿宋_GB2312" w:cs="仿宋_GB2312" w:hint="eastAsia"/>
          <w:sz w:val="32"/>
          <w:szCs w:val="32"/>
        </w:rPr>
        <w:t>健全客</w:t>
      </w:r>
      <w:proofErr w:type="gramEnd"/>
      <w:r>
        <w:rPr>
          <w:rFonts w:ascii="仿宋_GB2312" w:eastAsia="仿宋_GB2312" w:hAnsi="仿宋_GB2312" w:cs="仿宋_GB2312" w:hint="eastAsia"/>
          <w:sz w:val="32"/>
          <w:szCs w:val="32"/>
        </w:rPr>
        <w:t>渡船舶签单发航管理人员职责和管理制度，负责本行政区域内水上交通安全管理人员的安全考评、考核工作；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（三）建立健全乡（镇）人民政府、村民委员会和船主以及渡口、渡船、渡工的安全管理责任制，并负责本行政区域内的自用船舶登记管理工作；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（四）县级人民政府和相关部门依法交办的其他水上交通安全管理工作。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街道办事处依照本条第一款行使水上交通安全管理职责。</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县级以上交通行政主管部门及其航务海事管理机构、航道管理机构以及渔政管理机构各自依法履行以下水上交通安全管理职责：</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（一）负责宣传、实施国家和省有关水上交通安全管理的法律、法规、规章和方针、政策、标准、规范；</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（二）负责实施水上交通安全目标管理制度、安全责任制度和安全责任追究制度；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（三）指导、督促有关单位建立健全和落实水上交通安全生产和安全管理责任制度；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（四）组织指导水上交通安全隐患的排查及督促整治工作；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（五）负责职责范围内通航水域的水上交通安全监督管理工作；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（六）负责管理和保护航道、港口及其设</w:t>
      </w:r>
      <w:r>
        <w:rPr>
          <w:rFonts w:ascii="仿宋_GB2312" w:eastAsia="仿宋_GB2312" w:hAnsi="仿宋_GB2312" w:cs="仿宋_GB2312" w:hint="eastAsia"/>
          <w:sz w:val="32"/>
          <w:szCs w:val="32"/>
        </w:rPr>
        <w:t>施，依法制止、处理各种侵占、破坏航道、港口及其设施的行为；</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（七）法律、法规、规章规定的其他水上交通安全监督管理职责。</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水库、风景名胜区、自然保护区、城市园林等封闭水域的管理机构或者业主负责所辖水域内的水上交通安全日常管理和维护工作。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公安机关依法负责渡口、码头、船舶的治安管理工作，依法查处妨害公共安全和水上交通秩序、破坏水上交通设施的违法行为。</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水上交通生产经营单位的主要负责人对本单位的安全生产工作全面负责，履行下列职责：</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（一）建立健全安全管理制度和安全管理责任制度；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（二）建立健</w:t>
      </w:r>
      <w:r>
        <w:rPr>
          <w:rFonts w:ascii="仿宋_GB2312" w:eastAsia="仿宋_GB2312" w:hAnsi="仿宋_GB2312" w:cs="仿宋_GB2312" w:hint="eastAsia"/>
          <w:sz w:val="32"/>
          <w:szCs w:val="32"/>
        </w:rPr>
        <w:t>全内部安全监督机构，配备安全管理人员；</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（三）制定船舶和其他安全设施、设备的使用管理、维护、检修、保养制度及操作规程、规范，完善安全生产和劳动保护措施；</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（四）督促、检查安全工作，及时消除生产安全隐患，按照规定上报水上交通安全生产事故；</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（五）组织制定并实施安全应急救援预案；</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（六）保证安全生产和安全管理工作必要的资金、技术投入</w:t>
      </w:r>
      <w:r>
        <w:rPr>
          <w:rFonts w:ascii="仿宋_GB2312" w:eastAsia="仿宋_GB2312" w:hAnsi="仿宋_GB2312" w:cs="仿宋_GB2312" w:hint="eastAsia"/>
          <w:sz w:val="32"/>
          <w:szCs w:val="32"/>
        </w:rPr>
        <w:t>。</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船舶所有人或者经营人应当依法加强对船舶、船员的管理，合理调度和使用船舶，确保船舶处于适航状态。</w:t>
      </w:r>
    </w:p>
    <w:p w:rsidR="00C94D5F" w:rsidRDefault="00C94D5F">
      <w:pPr>
        <w:spacing w:line="580" w:lineRule="exact"/>
        <w:rPr>
          <w:rFonts w:ascii="宋体" w:eastAsia="宋体" w:hAnsi="宋体" w:cs="宋体"/>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船舶和船员管理</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船舶所有人或者经营人应当依照《中华人民共和国船舶登记条例》和《中华人民共和国船舶和海上设施检验条例》等有关规定申请船舶登记和船舶检验。</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军事、公安、体育运动以及渔业船舶的登记检验按照国家有关规定执行。</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自用船舶所有人应当向当地乡（镇）人民政府、街道办事处申请办理自用船舶登记证书。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水库、风景名胜区、自然保护区、城市园林等非通航水域内的娱乐、漂流船艇（筏）的所有人应当向该水域的管理机构申请办理登记。</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从事营业性运输的船舶应当依法投保旅客人身意外伤害险和第三责任险等相关保险。</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从事旅客运输、危险货物运输或者大件货物运输的船舶，应当按照国家和省的有关规定安装、使用船舶安全监控装置。</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自用船舶准载人数不得超过</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人，并应当在船舶</w:t>
      </w:r>
      <w:r>
        <w:rPr>
          <w:rFonts w:ascii="仿宋_GB2312" w:eastAsia="仿宋_GB2312" w:hAnsi="仿宋_GB2312" w:cs="仿宋_GB2312" w:hint="eastAsia"/>
          <w:sz w:val="32"/>
          <w:szCs w:val="32"/>
        </w:rPr>
        <w:lastRenderedPageBreak/>
        <w:t>明显处设置全省统一制式的船铭牌。船铭牌应当与该自用船舶登记证书所登载的船舶所有人、驾船人员、限定的航行区域、准载</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人数和准载货物重量一致。</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船员应当按照规定申请注册，并取得船员服务簿。</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担任船员职务应当取得相应的适任证书和其他适任证件。任何单位和个人不得聘用无适任证书和其他适任证件的人员在船上担任船员职务。</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船员应当在适任证书、证件有</w:t>
      </w:r>
      <w:r>
        <w:rPr>
          <w:rFonts w:ascii="仿宋_GB2312" w:eastAsia="仿宋_GB2312" w:hAnsi="仿宋_GB2312" w:cs="仿宋_GB2312" w:hint="eastAsia"/>
          <w:sz w:val="32"/>
          <w:szCs w:val="32"/>
        </w:rPr>
        <w:t>效期内按照规定参加相应的安全学习、培训。</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船员有下列行为之一的，航务海事管理机构、渔政管理机构应当依法对其实施处罚并可责令其参加强制性安全培训：</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（一）船舶存在安全隐患，未在限定的期限内纠正或者消除的；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（二）以不安全的方式操纵船舶，发生重大险情或者一般及其以上等级事故的；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（三）屡次违反船舶航行规则的；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（四）向船舶</w:t>
      </w:r>
      <w:proofErr w:type="gramStart"/>
      <w:r>
        <w:rPr>
          <w:rFonts w:ascii="仿宋_GB2312" w:eastAsia="仿宋_GB2312" w:hAnsi="仿宋_GB2312" w:cs="仿宋_GB2312" w:hint="eastAsia"/>
          <w:sz w:val="32"/>
          <w:szCs w:val="32"/>
        </w:rPr>
        <w:t>外违法</w:t>
      </w:r>
      <w:proofErr w:type="gramEnd"/>
      <w:r>
        <w:rPr>
          <w:rFonts w:ascii="仿宋_GB2312" w:eastAsia="仿宋_GB2312" w:hAnsi="仿宋_GB2312" w:cs="仿宋_GB2312" w:hint="eastAsia"/>
          <w:sz w:val="32"/>
          <w:szCs w:val="32"/>
        </w:rPr>
        <w:t>排放污染物的；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（五）疲劳驾驶、超时驾驶、酒后驾驶的；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（六）其他危及人身、财产安全的行为。</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航务海事管理机构应当对船员实施安全违法行为累计记分制度。凡年度内累计</w:t>
      </w:r>
      <w:r>
        <w:rPr>
          <w:rFonts w:ascii="仿宋_GB2312" w:eastAsia="仿宋_GB2312" w:hAnsi="仿宋_GB2312" w:cs="仿宋_GB2312" w:hint="eastAsia"/>
          <w:sz w:val="32"/>
          <w:szCs w:val="32"/>
        </w:rPr>
        <w:t>记分达到规定分值的船员，应当</w:t>
      </w:r>
      <w:r>
        <w:rPr>
          <w:rFonts w:ascii="仿宋_GB2312" w:eastAsia="仿宋_GB2312" w:hAnsi="仿宋_GB2312" w:cs="仿宋_GB2312" w:hint="eastAsia"/>
          <w:sz w:val="32"/>
          <w:szCs w:val="32"/>
        </w:rPr>
        <w:lastRenderedPageBreak/>
        <w:t>参加航务海事管理机构组织的强制性安全培训和考试。考试不合格者或者无正当理由拒不参加安全培训和考试者，由原发证机关注销其船员适任证书、证件。</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航务海事管理机构、渔政管理机构应当建立健全船员管理档案，为船舶所有人、经营人和有关机构提供船员资料查询服务。</w:t>
      </w:r>
    </w:p>
    <w:p w:rsidR="00C94D5F" w:rsidRDefault="00C94D5F" w:rsidP="00091194">
      <w:pPr>
        <w:spacing w:line="580" w:lineRule="exact"/>
        <w:ind w:firstLineChars="200" w:firstLine="626"/>
        <w:rPr>
          <w:rFonts w:ascii="仿宋_GB2312" w:eastAsia="仿宋_GB2312" w:hAnsi="仿宋_GB2312" w:cs="仿宋_GB2312"/>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船舶航行、停泊和作业管理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航行、停泊、作业，设置浮动设施应当符合国家和省规定的安全条件，遵守《中华人民共和国内河避碰规则》和航务海事管理机构、航道管理机构发布的通航安全规定。禁止无船舶证书、文书和船员证书、证件的船舶从事水上交通活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除县级人民政府批准设置的渡口所配置的渡船外，禁止从事营业性运输的船舶在非通航水域航行。</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禁止未经批准擅自设置浮动设施。</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渔业船舶、自用船舶应当按照规定用途、范围使用船舶，载人、载货不得超过准载人数和准载货物重量。</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自用船舶应当在核定的航行区域内航行。</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严禁渔业船舶、自用船舶从事营</w:t>
      </w:r>
      <w:r>
        <w:rPr>
          <w:rFonts w:ascii="仿宋_GB2312" w:eastAsia="仿宋_GB2312" w:hAnsi="仿宋_GB2312" w:cs="仿宋_GB2312" w:hint="eastAsia"/>
          <w:sz w:val="32"/>
          <w:szCs w:val="32"/>
        </w:rPr>
        <w:t>业性运输。</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船舶航行、停泊和作业时严禁下列行为：</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（一）在超载、超拖、超宽、</w:t>
      </w:r>
      <w:proofErr w:type="gramStart"/>
      <w:r>
        <w:rPr>
          <w:rFonts w:ascii="仿宋_GB2312" w:eastAsia="仿宋_GB2312" w:hAnsi="仿宋_GB2312" w:cs="仿宋_GB2312" w:hint="eastAsia"/>
          <w:sz w:val="32"/>
          <w:szCs w:val="32"/>
        </w:rPr>
        <w:t>超高等</w:t>
      </w:r>
      <w:proofErr w:type="gramEnd"/>
      <w:r>
        <w:rPr>
          <w:rFonts w:ascii="仿宋_GB2312" w:eastAsia="仿宋_GB2312" w:hAnsi="仿宋_GB2312" w:cs="仿宋_GB2312" w:hint="eastAsia"/>
          <w:sz w:val="32"/>
          <w:szCs w:val="32"/>
        </w:rPr>
        <w:t>状况下航行；</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（二）在能见度不良的状况下航行；</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（三）在非夜航航段夜航；</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（四）在停航封渡、富裕水深不足或者对航道水文情况不明的状况下冒险航行；</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（五）在船舶技术状况不良或者</w:t>
      </w:r>
      <w:proofErr w:type="gramStart"/>
      <w:r>
        <w:rPr>
          <w:rFonts w:ascii="仿宋_GB2312" w:eastAsia="仿宋_GB2312" w:hAnsi="仿宋_GB2312" w:cs="仿宋_GB2312" w:hint="eastAsia"/>
          <w:sz w:val="32"/>
          <w:szCs w:val="32"/>
        </w:rPr>
        <w:t>必备工属具</w:t>
      </w:r>
      <w:proofErr w:type="gramEnd"/>
      <w:r>
        <w:rPr>
          <w:rFonts w:ascii="仿宋_GB2312" w:eastAsia="仿宋_GB2312" w:hAnsi="仿宋_GB2312" w:cs="仿宋_GB2312" w:hint="eastAsia"/>
          <w:sz w:val="32"/>
          <w:szCs w:val="32"/>
        </w:rPr>
        <w:t>配备不齐的状况下航行；</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（六）在禁止抛锚、停泊的水域内抛锚、停泊；</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（七）在控制航段内追越或者进行编队、</w:t>
      </w:r>
      <w:proofErr w:type="gramStart"/>
      <w:r>
        <w:rPr>
          <w:rFonts w:ascii="仿宋_GB2312" w:eastAsia="仿宋_GB2312" w:hAnsi="仿宋_GB2312" w:cs="仿宋_GB2312" w:hint="eastAsia"/>
          <w:sz w:val="32"/>
          <w:szCs w:val="32"/>
        </w:rPr>
        <w:t>解队作业</w:t>
      </w:r>
      <w:proofErr w:type="gramEnd"/>
      <w:r>
        <w:rPr>
          <w:rFonts w:ascii="仿宋_GB2312" w:eastAsia="仿宋_GB2312" w:hAnsi="仿宋_GB2312" w:cs="仿宋_GB2312" w:hint="eastAsia"/>
          <w:sz w:val="32"/>
          <w:szCs w:val="32"/>
        </w:rPr>
        <w:t>；</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（八）其他有碍船舶安全航行的情形。</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船舶载运或者拖带大件货物以及超重、超长、超高、超宽、半潜物体，应当在装船或者拖带前</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小时报航务海事管理机构核定拟航行的航路、时间，并采取必要的安全措施保障船舶载运或者拖带安全。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船舶需要护航的，应当向航务海事管理机构书面提出护航申请。</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船舶应当在航务海事管理机构依法公布的锚地、停泊区停泊，并留有足以保证船舶安全的值班人员；遇有紧急情况需要在其他水域停泊的，应当按照规定向管理该水域的航务海事管理机构及时报告。</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从事散装化学品、液化气、油类等危险货物船舶运输的企业，应当具有相应</w:t>
      </w:r>
      <w:r>
        <w:rPr>
          <w:rFonts w:ascii="仿宋_GB2312" w:eastAsia="仿宋_GB2312" w:hAnsi="仿宋_GB2312" w:cs="仿宋_GB2312" w:hint="eastAsia"/>
          <w:sz w:val="32"/>
          <w:szCs w:val="32"/>
        </w:rPr>
        <w:t>的运输经营资质，取得相应的经营</w:t>
      </w:r>
      <w:r>
        <w:rPr>
          <w:rFonts w:ascii="仿宋_GB2312" w:eastAsia="仿宋_GB2312" w:hAnsi="仿宋_GB2312" w:cs="仿宋_GB2312" w:hint="eastAsia"/>
          <w:sz w:val="32"/>
          <w:szCs w:val="32"/>
        </w:rPr>
        <w:lastRenderedPageBreak/>
        <w:t>许可，并按照国家相关规定建立健全安全管理体系，取得相应的船舶安全管理证书。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从事危险货物船舶运输的管理人员和现场作业人员，应当按照国家有关规定参加培训、考试，并取得相应的资质证书。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船舶不得装卸、运输、储存剧毒危险货物和国家规定禁止船舶运输的其他危险货物。</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载运危险货物的集装箱和载运集装箱、危险货物的船舶，应当持有航务海事管理机构或者法定的船舶检验机构签发的有效证书。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从事船舶集装箱装箱作业的单位应当配备合格的集装箱现场检查员。托运方、承运方申报员应当如实申报所装</w:t>
      </w:r>
      <w:r>
        <w:rPr>
          <w:rFonts w:ascii="仿宋_GB2312" w:eastAsia="仿宋_GB2312" w:hAnsi="仿宋_GB2312" w:cs="仿宋_GB2312" w:hint="eastAsia"/>
          <w:sz w:val="32"/>
          <w:szCs w:val="32"/>
        </w:rPr>
        <w:t>货物的种类、品名、编号，不得瞒报和谎报。</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载运危险货物的船舶进行洗舱作业前，应当向航务海事管理机构提交书面申请，经批准后方可作业。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从事餐饮娱乐服务的水上设施，应当依照国家和省的有关航道、港口岸线管理规定，申请办理岸线使用审批手续。按照省交通行政主管部门有关餐饮</w:t>
      </w:r>
      <w:proofErr w:type="gramStart"/>
      <w:r>
        <w:rPr>
          <w:rFonts w:ascii="仿宋_GB2312" w:eastAsia="仿宋_GB2312" w:hAnsi="仿宋_GB2312" w:cs="仿宋_GB2312" w:hint="eastAsia"/>
          <w:sz w:val="32"/>
          <w:szCs w:val="32"/>
        </w:rPr>
        <w:t>娱乐囤船安全管理</w:t>
      </w:r>
      <w:proofErr w:type="gramEnd"/>
      <w:r>
        <w:rPr>
          <w:rFonts w:ascii="仿宋_GB2312" w:eastAsia="仿宋_GB2312" w:hAnsi="仿宋_GB2312" w:cs="仿宋_GB2312" w:hint="eastAsia"/>
          <w:sz w:val="32"/>
          <w:szCs w:val="32"/>
        </w:rPr>
        <w:t>的规定，配备相应的消防、救生、防污设备，设置船舶系固和方便人员通行安全的辅助设施，并按照航务海事管理机构规定的停泊区域和停泊方式停泊。</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游乐、漂流船艇（筏）不得在通航水域内或者航务海事管理机构核定的水域外从事营业性活动。</w:t>
      </w:r>
    </w:p>
    <w:p w:rsidR="00C94D5F" w:rsidRDefault="00C94D5F">
      <w:pPr>
        <w:spacing w:line="580" w:lineRule="exact"/>
        <w:rPr>
          <w:rFonts w:ascii="宋体" w:eastAsia="宋体" w:hAnsi="宋体" w:cs="宋体"/>
          <w:sz w:val="32"/>
          <w:szCs w:val="32"/>
        </w:rPr>
      </w:pPr>
    </w:p>
    <w:p w:rsidR="00C94D5F" w:rsidRDefault="00091194" w:rsidP="00091194">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渡口管理</w:t>
      </w:r>
    </w:p>
    <w:p w:rsidR="00C94D5F" w:rsidRDefault="00C94D5F" w:rsidP="00091194">
      <w:pPr>
        <w:spacing w:line="580" w:lineRule="exact"/>
        <w:ind w:leftChars="200" w:left="406"/>
        <w:rPr>
          <w:rFonts w:ascii="宋体" w:eastAsia="宋体" w:hAnsi="宋体" w:cs="宋体"/>
          <w:sz w:val="32"/>
          <w:szCs w:val="32"/>
        </w:rPr>
      </w:pP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置渡口应当符合流域、城乡、航运和防洪等规划，并符合国家和省规定的安全条件。渡口的设置、迁移、撤销以及渡船的增减，应当经渡口所在地的县级人民政府批准。任何单位或者个人不得擅自设置、迁移或者撤销渡口，不得将渡船移作它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禁止在危险品装卸、仓储区域内和其他禁</w:t>
      </w:r>
      <w:proofErr w:type="gramStart"/>
      <w:r>
        <w:rPr>
          <w:rFonts w:ascii="仿宋_GB2312" w:eastAsia="仿宋_GB2312" w:hAnsi="仿宋_GB2312" w:cs="仿宋_GB2312" w:hint="eastAsia"/>
          <w:sz w:val="32"/>
          <w:szCs w:val="32"/>
        </w:rPr>
        <w:t>泊区域</w:t>
      </w:r>
      <w:proofErr w:type="gramEnd"/>
      <w:r>
        <w:rPr>
          <w:rFonts w:ascii="仿宋_GB2312" w:eastAsia="仿宋_GB2312" w:hAnsi="仿宋_GB2312" w:cs="仿宋_GB2312" w:hint="eastAsia"/>
          <w:sz w:val="32"/>
          <w:szCs w:val="32"/>
        </w:rPr>
        <w:t>内设置渡口。</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禁止在通航水域内设置缆渡、钟摆渡。经批准在非通航水域设置的缆渡、钟摆渡应当符合相应的安全条件。</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渡口应当按照下列规定进行管理和维护：</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（一）城镇渡口由县级人民政府确定的部门负责管理和维护；</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（二）乡（镇）、村渡口由渡口所在地的乡（镇）人民政府负责管理和维护；</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（三）由水库形成的封闭水域的渡口由水库管理机构或者水库的业主负责管理和维护，也可以由其与库区周边乡（镇）人民政府、街道办事处、村民委员会协商确定；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（四）其他渡口由设置单位负责管理和维护。</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渡口所在地的县级人民政府应当督促渡口管理部门、管理机构、乡镇人民政府和有关单位，加强对渡口、渡船的管理维护和对渡工的安全教育、技能培训及劳动保护等工作。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县级人民政府应当将所辖区域内的公益性渡口建设，渡船维修、更新和渡工补助等所需经费纳入年度财政预算。</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渡口应当设置安全通道，勘划警戒水位线、停航封渡水位线和渡口界限标志。渡口守则和过渡须知应当以醒目的方式予以</w:t>
      </w:r>
      <w:r>
        <w:rPr>
          <w:rFonts w:ascii="仿宋_GB2312" w:eastAsia="仿宋_GB2312" w:hAnsi="仿宋_GB2312" w:cs="仿宋_GB2312" w:hint="eastAsia"/>
          <w:sz w:val="32"/>
          <w:szCs w:val="32"/>
        </w:rPr>
        <w:t>公告。</w:t>
      </w:r>
    </w:p>
    <w:p w:rsidR="00C94D5F" w:rsidRDefault="00C94D5F" w:rsidP="00091194">
      <w:pPr>
        <w:spacing w:line="580" w:lineRule="exact"/>
        <w:ind w:firstLineChars="200" w:firstLine="626"/>
        <w:rPr>
          <w:rFonts w:ascii="仿宋_GB2312" w:eastAsia="仿宋_GB2312" w:hAnsi="仿宋_GB2312" w:cs="仿宋_GB2312"/>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船舶设计、制造和维修管理</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从事船舶设计、制造和维修的单位，应当按照国家和省有关资质管理的规定，向市（州）级以上航务海事管理机构申请办理相应的资质等级证书，接受航务海事管理机构的技术监督管理。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从事船舶设计、制造和维修的专业技术人员和技术工人，应当依法取得国家规定的相应资格和等级证书，并在规定的范围内从事船舶设计、制造和维修活动。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船舶焊工应当取得国家或者省级航务海事管理机构（船舶检验机构）签发的船舶焊工合格证书。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航务海事管理机构依照本条例规定对船舶设计、制造和维修活动实施监督管理，依法查处违法从事船舶设计、制造和维修的行为。</w:t>
      </w:r>
    </w:p>
    <w:p w:rsidR="00C94D5F" w:rsidRDefault="00C94D5F" w:rsidP="00091194">
      <w:pPr>
        <w:spacing w:line="580" w:lineRule="exact"/>
        <w:ind w:firstLineChars="200" w:firstLine="626"/>
        <w:rPr>
          <w:rFonts w:ascii="宋体" w:eastAsia="宋体" w:hAnsi="宋体" w:cs="宋体"/>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航道、港口保护和通航保障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航道、港口的规划、建设、维护、管理和航标的设置、维护，应当符合国家规定的通航安全和技术标准要求。</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航道、港口及其设施受国家保护，任何单位和个人不得侵占、破坏。航务海事管理机构、航道管理机构应当按照法定职责，依法制止和查处侵占、破坏航道、港口及其设施的违法行为。</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航道上建设桥梁和铺设管道、电缆等水上水下工程设施，必须符合国家规定的通航标准和技术要求。新建和已建的桥梁应当按照规定设置桥涵标志、桥柱灯和防撞设施，确保桥区航道畅通以及航行船舶和桥梁的安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水上、水下工程项目的建设、施工或者管理单位应当根据航务海事管理机构、航道管理机构的要求，在指定的区域内设置航道标志和航行安全警示标志，并配套建设相应的水上</w:t>
      </w:r>
      <w:r>
        <w:rPr>
          <w:rFonts w:ascii="仿宋_GB2312" w:eastAsia="仿宋_GB2312" w:hAnsi="仿宋_GB2312" w:cs="仿宋_GB2312" w:hint="eastAsia"/>
          <w:sz w:val="32"/>
          <w:szCs w:val="32"/>
        </w:rPr>
        <w:t>交通安全设施。</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在航道、港口水域内不得从事养殖、种植活动。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在航道、港口区域内新建、改建、扩建的工程项目，应当符合航道、港口规划和航道、港口技术标准的要求。</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用于装卸、运输、储存危险货物的建设项目，应当分别按照国家有关规定进行安全条件论证和安全评价。</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经批准建设的工程项目，其相关的安全设施、设备和水上交通安全管理、维护等所必须的相关费用应当纳入</w:t>
      </w:r>
      <w:r>
        <w:rPr>
          <w:rFonts w:ascii="仿宋_GB2312" w:eastAsia="仿宋_GB2312" w:hAnsi="仿宋_GB2312" w:cs="仿宋_GB2312" w:hint="eastAsia"/>
          <w:sz w:val="32"/>
          <w:szCs w:val="32"/>
        </w:rPr>
        <w:t>建设项目概预算。与工程配套的水上交通安全设施、设备应当与主体工程同时设计、</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同时施工、同时投入使用。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在航道、港口区域内进行下列可能影响船</w:t>
      </w:r>
      <w:r>
        <w:rPr>
          <w:rFonts w:ascii="仿宋_GB2312" w:eastAsia="仿宋_GB2312" w:hAnsi="仿宋_GB2312" w:cs="仿宋_GB2312" w:hint="eastAsia"/>
          <w:sz w:val="32"/>
          <w:szCs w:val="32"/>
        </w:rPr>
        <w:t>舶通航安全的活动，应当在事前报经航务海事管理机构、航道管理机构批准：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（一）勘探、采掘、爆破；</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（二）构筑、设置、维修、</w:t>
      </w:r>
      <w:proofErr w:type="gramStart"/>
      <w:r>
        <w:rPr>
          <w:rFonts w:ascii="仿宋_GB2312" w:eastAsia="仿宋_GB2312" w:hAnsi="仿宋_GB2312" w:cs="仿宋_GB2312" w:hint="eastAsia"/>
          <w:sz w:val="32"/>
          <w:szCs w:val="32"/>
        </w:rPr>
        <w:t>拆除水</w:t>
      </w:r>
      <w:proofErr w:type="gramEnd"/>
      <w:r>
        <w:rPr>
          <w:rFonts w:ascii="仿宋_GB2312" w:eastAsia="仿宋_GB2312" w:hAnsi="仿宋_GB2312" w:cs="仿宋_GB2312" w:hint="eastAsia"/>
          <w:sz w:val="32"/>
          <w:szCs w:val="32"/>
        </w:rPr>
        <w:t>上水下构筑物或者设施；</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（三）架设桥梁、索道；</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（四）铺设、检修、</w:t>
      </w:r>
      <w:proofErr w:type="gramStart"/>
      <w:r>
        <w:rPr>
          <w:rFonts w:ascii="仿宋_GB2312" w:eastAsia="仿宋_GB2312" w:hAnsi="仿宋_GB2312" w:cs="仿宋_GB2312" w:hint="eastAsia"/>
          <w:sz w:val="32"/>
          <w:szCs w:val="32"/>
        </w:rPr>
        <w:t>拆除水</w:t>
      </w:r>
      <w:proofErr w:type="gramEnd"/>
      <w:r>
        <w:rPr>
          <w:rFonts w:ascii="仿宋_GB2312" w:eastAsia="仿宋_GB2312" w:hAnsi="仿宋_GB2312" w:cs="仿宋_GB2312" w:hint="eastAsia"/>
          <w:sz w:val="32"/>
          <w:szCs w:val="32"/>
        </w:rPr>
        <w:t>上水下电缆或者管道；</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（五）设置系船浮筒、浮趸</w:t>
      </w:r>
      <w:r>
        <w:rPr>
          <w:rFonts w:ascii="仿宋_GB2312" w:eastAsia="仿宋_GB2312" w:hAnsi="仿宋_GB2312" w:cs="仿宋_GB2312" w:hint="eastAsia"/>
          <w:sz w:val="32"/>
          <w:szCs w:val="32"/>
        </w:rPr>
        <w:t>、缆桩等设施；</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（六）港口建设、码头前沿水域疏浚；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（七）举行大型群众性活动、体育比赛。</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前款所列的活动完成后，建设、施工单位或者活动的组织者应当按照通航管理、航标管理规定和航务海事管理机构、航道管理机构的要求及时清理遗留物和恢复原状，并申请通航验收。</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在航道、港口水域内进行观测、测量、地质调查、航道养护、大面积清除水面垃圾等可能影响通航安全的活动，应当向航务海事管理机构、航道管理机构申请发布航行警告、航道通</w:t>
      </w:r>
      <w:bookmarkStart w:id="0" w:name="_GoBack"/>
      <w:bookmarkEnd w:id="0"/>
      <w:r>
        <w:rPr>
          <w:rFonts w:ascii="仿宋_GB2312" w:eastAsia="仿宋_GB2312" w:hAnsi="仿宋_GB2312" w:cs="仿宋_GB2312" w:hint="eastAsia"/>
          <w:sz w:val="32"/>
          <w:szCs w:val="32"/>
        </w:rPr>
        <w:t>告。</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因工程建设、施工或者挖砂采石造成航道碍航、断航或者航道、航道设施损毁的，建设、施工或者挖砂采石单位应当及时予以恢复或者予以赔偿。</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水电站、水库管理单位或者其他调水作业单位</w:t>
      </w:r>
      <w:r>
        <w:rPr>
          <w:rFonts w:ascii="仿宋_GB2312" w:eastAsia="仿宋_GB2312" w:hAnsi="仿宋_GB2312" w:cs="仿宋_GB2312" w:hint="eastAsia"/>
          <w:sz w:val="32"/>
          <w:szCs w:val="32"/>
        </w:rPr>
        <w:lastRenderedPageBreak/>
        <w:t>应当建立水情信息传递制度和通报制度，在因调水作业导致水位急剧变化，可能影响水上交通安全的区域内及时发布相关水情信</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息。</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水电站、水库管理单位或者其他调水作业单位未</w:t>
      </w:r>
      <w:r>
        <w:rPr>
          <w:rFonts w:ascii="仿宋_GB2312" w:eastAsia="仿宋_GB2312" w:hAnsi="仿宋_GB2312" w:cs="仿宋_GB2312" w:hint="eastAsia"/>
          <w:sz w:val="32"/>
          <w:szCs w:val="32"/>
        </w:rPr>
        <w:t>及时发布水情信息，导致人员伤亡和船舶设施损毁的，应当依法予以赔偿或者补偿。</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禁止任何单位或者个人向航道、港口水域内倾倒泥土、砂石、垃圾或者其他废弃物。</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确需在航道水域内采砂取石、开采砂金、堆放材料的，在水利行政主管部门审批前，应当经航务海事管理机构、航道管理机构批准，并按照批准的水域范围和作业方式开采、堆放，不得恶化通航环境。</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禁止在航道、港口水域内散漂竹、</w:t>
      </w:r>
      <w:proofErr w:type="gramStart"/>
      <w:r>
        <w:rPr>
          <w:rFonts w:ascii="仿宋_GB2312" w:eastAsia="仿宋_GB2312" w:hAnsi="仿宋_GB2312" w:cs="仿宋_GB2312" w:hint="eastAsia"/>
          <w:sz w:val="32"/>
          <w:szCs w:val="32"/>
        </w:rPr>
        <w:t>木或者</w:t>
      </w:r>
      <w:proofErr w:type="gramEnd"/>
      <w:r>
        <w:rPr>
          <w:rFonts w:ascii="仿宋_GB2312" w:eastAsia="仿宋_GB2312" w:hAnsi="仿宋_GB2312" w:cs="仿宋_GB2312" w:hint="eastAsia"/>
          <w:sz w:val="32"/>
          <w:szCs w:val="32"/>
        </w:rPr>
        <w:t>其他物体。</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在航道、港口</w:t>
      </w:r>
      <w:proofErr w:type="gramStart"/>
      <w:r>
        <w:rPr>
          <w:rFonts w:ascii="仿宋_GB2312" w:eastAsia="仿宋_GB2312" w:hAnsi="仿宋_GB2312" w:cs="仿宋_GB2312" w:hint="eastAsia"/>
          <w:sz w:val="32"/>
          <w:szCs w:val="32"/>
        </w:rPr>
        <w:t>水域内拖放</w:t>
      </w:r>
      <w:proofErr w:type="gramEnd"/>
      <w:r>
        <w:rPr>
          <w:rFonts w:ascii="仿宋_GB2312" w:eastAsia="仿宋_GB2312" w:hAnsi="仿宋_GB2312" w:cs="仿宋_GB2312" w:hint="eastAsia"/>
          <w:sz w:val="32"/>
          <w:szCs w:val="32"/>
        </w:rPr>
        <w:t>竹、木排筏等物体，应当提前</w:t>
      </w:r>
      <w:r>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小时报经航务海事管理机构批准，按照核定的时间、路线拖放，并采取必要的安全措施保障拖放安全。</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航务海事管理机构、航道管理机构应当按照各自职责，加强对航道、航标的管理、维护工作，建立通航保障信息库，及时提供通航保障等相关信息的查询服务。</w:t>
      </w:r>
    </w:p>
    <w:p w:rsidR="00C94D5F" w:rsidRDefault="00C94D5F">
      <w:pPr>
        <w:spacing w:line="580" w:lineRule="exact"/>
        <w:rPr>
          <w:rFonts w:ascii="宋体" w:eastAsia="宋体" w:hAnsi="宋体" w:cs="宋体"/>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监督检查</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县级以上航务海事管理机构、航道管理机构、渔政管理机构应当按照国家有关规定和本条例的规定进行水上交通安全监督检查。对检查中发现的安全隐患和</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的处理决定，应当通知当事人，</w:t>
      </w:r>
      <w:r>
        <w:rPr>
          <w:rFonts w:ascii="仿宋_GB2312" w:eastAsia="仿宋_GB2312" w:hAnsi="仿宋_GB2312" w:cs="仿宋_GB2312" w:hint="eastAsia"/>
          <w:sz w:val="32"/>
          <w:szCs w:val="32"/>
        </w:rPr>
        <w:t>责令其立即消除或者限期消除。对拒不及时消除或者逾期不消除的，应当依据法定的职责，采取责令临时停航、停止作业、驶向指定地点、禁止进港离港、卸载、拆除动力装置、</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暂扣船舶等保障通航安全的强制措施。</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航务海事管理机构应当加强对通航水域的巡查、监督，遇有恶劣天气、水位陡涨、陡落或者水面漂浮物密度过量、发生影响航行的水上交通事故、船舶污染事故等情形的，可以采取限时航行、单向航行、封航等临时性限制、疏导交通的措施，并及时予以公告。</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具有水上交通安全管理职责的乡（镇）人民政府应当根据本条例</w:t>
      </w:r>
      <w:r>
        <w:rPr>
          <w:rFonts w:ascii="仿宋_GB2312" w:eastAsia="仿宋_GB2312" w:hAnsi="仿宋_GB2312" w:cs="仿宋_GB2312" w:hint="eastAsia"/>
          <w:sz w:val="32"/>
          <w:szCs w:val="32"/>
        </w:rPr>
        <w:t>的规定，对水上交通安全实施监督检查，对违法行为进行纠正，责令停止违法行为。对重大水上交通安全违法行为和重大安全隐患，应当及时向上级人民政府及有关部门报告。</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受县级航务海事管理机构的委托，乡（镇）人民政府或者乡镇船舶管理机构在受委托的权限内，可以对违反水上交通安全的行为实施行政处罚。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航务海事管理机构、航道管理机构、渔政管理机构以及乡（镇）人民政府应当加强对水上交通安全管理人员的</w:t>
      </w:r>
      <w:r>
        <w:rPr>
          <w:rFonts w:ascii="仿宋_GB2312" w:eastAsia="仿宋_GB2312" w:hAnsi="仿宋_GB2312" w:cs="仿宋_GB2312" w:hint="eastAsia"/>
          <w:sz w:val="32"/>
          <w:szCs w:val="32"/>
        </w:rPr>
        <w:lastRenderedPageBreak/>
        <w:t>教育培训和考核管理，提高水上交通安全管理人员的素质和业务水平。</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航务海事管理机构应当建立健全水上交通安全</w:t>
      </w:r>
      <w:r>
        <w:rPr>
          <w:rFonts w:ascii="仿宋_GB2312" w:eastAsia="仿宋_GB2312" w:hAnsi="仿宋_GB2312" w:cs="仿宋_GB2312" w:hint="eastAsia"/>
          <w:sz w:val="32"/>
          <w:szCs w:val="32"/>
        </w:rPr>
        <w:t>监督检查制度和安全情况通报制度，对水上交通安全目标管理制度、安全责任制度和安全责任追究制度的执行情况进行定期考核和评价。</w:t>
      </w:r>
    </w:p>
    <w:p w:rsidR="00C94D5F" w:rsidRDefault="00C94D5F" w:rsidP="00091194">
      <w:pPr>
        <w:spacing w:line="580" w:lineRule="exact"/>
        <w:ind w:firstLineChars="200" w:firstLine="626"/>
        <w:rPr>
          <w:rFonts w:ascii="仿宋_GB2312" w:eastAsia="仿宋_GB2312" w:hAnsi="仿宋_GB2312" w:cs="仿宋_GB2312"/>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第九章</w:t>
      </w:r>
      <w:r>
        <w:rPr>
          <w:rFonts w:ascii="黑体" w:eastAsia="黑体" w:hAnsi="黑体" w:cs="黑体" w:hint="eastAsia"/>
          <w:sz w:val="32"/>
          <w:szCs w:val="32"/>
        </w:rPr>
        <w:t xml:space="preserve">  </w:t>
      </w:r>
      <w:r>
        <w:rPr>
          <w:rFonts w:ascii="黑体" w:eastAsia="黑体" w:hAnsi="黑体" w:cs="黑体" w:hint="eastAsia"/>
          <w:sz w:val="32"/>
          <w:szCs w:val="32"/>
        </w:rPr>
        <w:t>事故救助与调查处理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水上交通事故发生地的人民政府应当加强对救助工作和事故调查处理工作的组织领导和协调，依照国家和省有关规定做好水上交通事故的救助和善后工作。</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发生特大险情或者重特大水上交通事故时，事故发生地人民政府应当立即启动水上安全应急救援预案，指挥各方力量参与救助。有关部门、单位和人员应当全面、积极履行职责，服从政府的统一指挥和调度。</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车辆在公路渡口上、下渡船的过程中发生的事故按照道路交通安全事故处理；公路渡口的渡船在航行、停泊过程中发生的事故按照水上交通安全事故处理。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船舶遇险或者发生水上交通事故，当事船舶的船长或者当班驾驶、值班人员应当采取有效措施组织自救，并按照规定向就近的航务海事管理机构报告。渔业船舶遇险或者发生水</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上交通事故应当同时向就近的渔政管理机构报告。</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航务海事管理机构收到船舶、浮动设施遇险求救信号或者报告后，应当立即组织力量救助遇险人员，及时向遇险地县级以上人民政府及其有关部门报告，同时向上级</w:t>
      </w:r>
      <w:r>
        <w:rPr>
          <w:rFonts w:ascii="仿宋_GB2312" w:eastAsia="仿宋_GB2312" w:hAnsi="仿宋_GB2312" w:cs="仿宋_GB2312" w:hint="eastAsia"/>
          <w:sz w:val="32"/>
          <w:szCs w:val="32"/>
        </w:rPr>
        <w:t>航务海事管理机构报告。</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航务海事管理机构应当依据法定职责进行水上交通事故调查、取证、鉴定和认定工作，依据调查核实的事实、证据，按照《四川省水上交通事故处理条例》等相关规定，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事故调查处理报告和决定。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国家对特别重大水上交通事故的报告、调查和处理另有规定的，从其规定。</w:t>
      </w:r>
    </w:p>
    <w:p w:rsidR="00C94D5F" w:rsidRDefault="00C94D5F">
      <w:pPr>
        <w:spacing w:line="580" w:lineRule="exact"/>
        <w:rPr>
          <w:rFonts w:ascii="宋体" w:eastAsia="宋体" w:hAnsi="宋体" w:cs="宋体"/>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第十章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的主要负责人、分管负责人以及其他直接责任人员，对水上交通事故的防范、发生，有失职、渎职情形或者负有领导、管理责任的，依照国家和省的有关安全事故行政责任追究的规定，给予行政处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各级人民政府及其有关部门，有下列行为之一的，由有权机关依据管理权限对水上交通安全目标管理责任人给予行政处分：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（一）未按照本条例的规定履行安全管理职责或者落实安全</w:t>
      </w:r>
      <w:r>
        <w:rPr>
          <w:rFonts w:ascii="仿宋_GB2312" w:eastAsia="仿宋_GB2312" w:hAnsi="仿宋_GB2312" w:cs="仿宋_GB2312" w:hint="eastAsia"/>
          <w:sz w:val="32"/>
          <w:szCs w:val="32"/>
        </w:rPr>
        <w:lastRenderedPageBreak/>
        <w:t>目标管理制度、安全责任制度和安全责任追究制度的；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（二）未按照本条例的规定组织开展水上交通安全监督检查，对容易发生安全事故的单位、设施和场所未采取安全防范措施、明确安全防范责任的；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（三）未按照本条例的规定制定水上交通安全应急救援预案或者启动应急救援预案后不履行职责的。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县级以上人民政府有关部门、机构直接负责的主管人员和其他直接责任人员有下列行为之一的，由有权机关依法给予行政处分：</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（一）不按照法定的安全条件进行审批、许可的；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（二）对审批、许可的安全事项不依法实施监督检查的；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（三）发现船舶、浮动设施不再具备安全航行、停泊、作业条件，而不及</w:t>
      </w:r>
      <w:r>
        <w:rPr>
          <w:rFonts w:ascii="仿宋_GB2312" w:eastAsia="仿宋_GB2312" w:hAnsi="仿宋_GB2312" w:cs="仿宋_GB2312" w:hint="eastAsia"/>
          <w:sz w:val="32"/>
          <w:szCs w:val="32"/>
        </w:rPr>
        <w:t>时撤销批准或者许可并予以处理的；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（四）对未经审批、许可擅自从事旅客、危险货物运输的船舶不实施监督检查并依法予以处罚的；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（五）对发现的水上交通安全隐患、违反国家和省有关水上交通安全管理规定的行为不及时查处和纠正的。</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违法从事水上交通、水路运输及服务，港口生产经营，船舶设计、制造和维修，航道、港口建设和维护的生产经营单位，未建立健全安全管理制度，不具备经营、生产或者运行安全条件的，由县级以上航务海事管理机构责令其停业整顿、限期整改；逾期未达到安全条件或者在停业整</w:t>
      </w:r>
      <w:r>
        <w:rPr>
          <w:rFonts w:ascii="仿宋_GB2312" w:eastAsia="仿宋_GB2312" w:hAnsi="仿宋_GB2312" w:cs="仿宋_GB2312" w:hint="eastAsia"/>
          <w:sz w:val="32"/>
          <w:szCs w:val="32"/>
        </w:rPr>
        <w:lastRenderedPageBreak/>
        <w:t>顿、中止运行、限</w:t>
      </w:r>
      <w:r>
        <w:rPr>
          <w:rFonts w:ascii="仿宋_GB2312" w:eastAsia="仿宋_GB2312" w:hAnsi="仿宋_GB2312" w:cs="仿宋_GB2312" w:hint="eastAsia"/>
          <w:sz w:val="32"/>
          <w:szCs w:val="32"/>
        </w:rPr>
        <w:t>期整改期间擅自从事生产经营活动的，没收其违法所得，并处以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万元以下罚款；情节严重的，</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可依法吊销其生产、经营许可证。</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违反本条例第十七条规定，聘用无船员适任证书、适任证件的人员担任船员职务的，由县级以上航务海事管理机构责令其立即离岗，对直接责任人员处以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万元以下罚款，对聘用单位处以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违反本条例第二十一条规定的，由县级以上航务海事管理机构责令停止航行或者作业，扣押船舶或者浮动设施，对船舶、浮动设施的所有人或者经营人没收其违法所</w:t>
      </w:r>
      <w:r>
        <w:rPr>
          <w:rFonts w:ascii="仿宋_GB2312" w:eastAsia="仿宋_GB2312" w:hAnsi="仿宋_GB2312" w:cs="仿宋_GB2312" w:hint="eastAsia"/>
          <w:sz w:val="32"/>
          <w:szCs w:val="32"/>
        </w:rPr>
        <w:t>得，并处以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万元以下的罚款；情节严重的，可依法没收其船舶或者浮动设施。</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违反本条例第二十二条、第二十三条规定，船舶不具备安全技术条件从事货物、旅客运输，或者超限额载运货物、超定额载运旅客，由县级以上航务海事管理机构责令改正，并处以</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万元以下罚款；同时可依法对责任船员给予</w:t>
      </w:r>
      <w:proofErr w:type="gramStart"/>
      <w:r>
        <w:rPr>
          <w:rFonts w:ascii="仿宋_GB2312" w:eastAsia="仿宋_GB2312" w:hAnsi="仿宋_GB2312" w:cs="仿宋_GB2312" w:hint="eastAsia"/>
          <w:sz w:val="32"/>
          <w:szCs w:val="32"/>
        </w:rPr>
        <w:t>暂扣适任</w:t>
      </w:r>
      <w:proofErr w:type="gramEnd"/>
      <w:r>
        <w:rPr>
          <w:rFonts w:ascii="仿宋_GB2312" w:eastAsia="仿宋_GB2312" w:hAnsi="仿宋_GB2312" w:cs="仿宋_GB2312" w:hint="eastAsia"/>
          <w:sz w:val="32"/>
          <w:szCs w:val="32"/>
        </w:rPr>
        <w:t>证书、证件</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个月以上直至吊销适任证书、证件的处罚；对超载运输的船舶可责令卸载，拒不卸载的，由航务管理机构代为卸载。因卸载而发生的卸货费、存货费、旅客安置费和船舶监管费等费用由船舶所有人或者经营人</w:t>
      </w:r>
      <w:r>
        <w:rPr>
          <w:rFonts w:ascii="仿宋_GB2312" w:eastAsia="仿宋_GB2312" w:hAnsi="仿宋_GB2312" w:cs="仿宋_GB2312" w:hint="eastAsia"/>
          <w:sz w:val="32"/>
          <w:szCs w:val="32"/>
        </w:rPr>
        <w:t>承担。</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自用船舶所有人拒不进行自用船舶登记或者自用船舶不按照限定区域航行；超载、非法载客和从事营业性运输的，由乡（镇）</w:t>
      </w:r>
      <w:r>
        <w:rPr>
          <w:rFonts w:ascii="仿宋_GB2312" w:eastAsia="仿宋_GB2312" w:hAnsi="仿宋_GB2312" w:cs="仿宋_GB2312" w:hint="eastAsia"/>
          <w:sz w:val="32"/>
          <w:szCs w:val="32"/>
        </w:rPr>
        <w:lastRenderedPageBreak/>
        <w:t>人民政府责令其改正，并处以</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元以下的罚款；情节严重的，可依法没收其船舶。</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渔业船舶非法载客和从事营业性运输的，由县级以上航务海事管理机构或者渔政管理机构责令其改正，并处以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元以下罚款。情节严重的，可依法没收其船舶。</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违反本条例第二十六条、第二十七条规定，无危险货物运输经营资质的企业、船舶从事危险货物船舶运输，船舶装卸、运输、储存剧毒危险货物和国家</w:t>
      </w:r>
      <w:r>
        <w:rPr>
          <w:rFonts w:ascii="仿宋_GB2312" w:eastAsia="仿宋_GB2312" w:hAnsi="仿宋_GB2312" w:cs="仿宋_GB2312" w:hint="eastAsia"/>
          <w:sz w:val="32"/>
          <w:szCs w:val="32"/>
        </w:rPr>
        <w:t>规定禁止船舶运输的其他危险货物的，由县级以上航务海事管理机构责令其停止作业或者航行，对负有责任的船舶所有人或者经营人处以</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万元以下的罚款；对责任船员给予</w:t>
      </w:r>
      <w:proofErr w:type="gramStart"/>
      <w:r>
        <w:rPr>
          <w:rFonts w:ascii="仿宋_GB2312" w:eastAsia="仿宋_GB2312" w:hAnsi="仿宋_GB2312" w:cs="仿宋_GB2312" w:hint="eastAsia"/>
          <w:sz w:val="32"/>
          <w:szCs w:val="32"/>
        </w:rPr>
        <w:t>暂扣适任</w:t>
      </w:r>
      <w:proofErr w:type="gramEnd"/>
      <w:r>
        <w:rPr>
          <w:rFonts w:ascii="仿宋_GB2312" w:eastAsia="仿宋_GB2312" w:hAnsi="仿宋_GB2312" w:cs="仿宋_GB2312" w:hint="eastAsia"/>
          <w:sz w:val="32"/>
          <w:szCs w:val="32"/>
        </w:rPr>
        <w:t>证书、证件</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个月以上直至吊销适任证书、证件的处罚。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违反本条例第二十八条的规定，从事餐饮娱乐服务的水上设施擅自占用航道、港口岸线，不按照规定的停泊区域和停泊方式停泊的；未按规定配备防污设备，造成严重污染的；</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从事水上娱乐或者游乐的其他水上设施擅自在通航水域内从事经营活动的，由县级以上航务海事管理机构责令其停止作业、限期整改；</w:t>
      </w:r>
      <w:r>
        <w:rPr>
          <w:rFonts w:ascii="仿宋_GB2312" w:eastAsia="仿宋_GB2312" w:hAnsi="仿宋_GB2312" w:cs="仿宋_GB2312" w:hint="eastAsia"/>
          <w:sz w:val="32"/>
          <w:szCs w:val="32"/>
        </w:rPr>
        <w:t>有违法所得的，没收其违法所得，并处以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万元以下的罚款。</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违反本条例第三十二条、第三十三条规定，非法从事船舶设计、制造和维修的单位或者擅自超越资质等级承揽船舶设计、制造和维修的单位，由县级以上航务海事管理机构责</w:t>
      </w:r>
      <w:r>
        <w:rPr>
          <w:rFonts w:ascii="仿宋_GB2312" w:eastAsia="仿宋_GB2312" w:hAnsi="仿宋_GB2312" w:cs="仿宋_GB2312" w:hint="eastAsia"/>
          <w:sz w:val="32"/>
          <w:szCs w:val="32"/>
        </w:rPr>
        <w:lastRenderedPageBreak/>
        <w:t>令其停止作业、限期整改；有违法所得的，没收其违法所得，并处以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万元以下罚款；情节严重的，可依法吊销其生产许可证、设计资质等级证书；对直接责任人可予以暂</w:t>
      </w:r>
      <w:proofErr w:type="gramStart"/>
      <w:r>
        <w:rPr>
          <w:rFonts w:ascii="仿宋_GB2312" w:eastAsia="仿宋_GB2312" w:hAnsi="仿宋_GB2312" w:cs="仿宋_GB2312" w:hint="eastAsia"/>
          <w:sz w:val="32"/>
          <w:szCs w:val="32"/>
        </w:rPr>
        <w:t>扣资格</w:t>
      </w:r>
      <w:proofErr w:type="gramEnd"/>
      <w:r>
        <w:rPr>
          <w:rFonts w:ascii="仿宋_GB2312" w:eastAsia="仿宋_GB2312" w:hAnsi="仿宋_GB2312" w:cs="仿宋_GB2312" w:hint="eastAsia"/>
          <w:sz w:val="32"/>
          <w:szCs w:val="32"/>
        </w:rPr>
        <w:t>证书直至吊销资格证书的处罚。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违反本条例第三十五条、第三十六条规定的，由县级以上航务海事管理机构</w:t>
      </w:r>
      <w:r>
        <w:rPr>
          <w:rFonts w:ascii="仿宋_GB2312" w:eastAsia="仿宋_GB2312" w:hAnsi="仿宋_GB2312" w:cs="仿宋_GB2312" w:hint="eastAsia"/>
          <w:sz w:val="32"/>
          <w:szCs w:val="32"/>
        </w:rPr>
        <w:t>、航道管理机构责令其限期改正，有违法所得的，没收其违法所得，并处以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七条、第三十八条、第四十条规定的，由县级以上航务海事管理机构、航道管理机构责令其改正、限期恢复；未在规定的期限内予以恢复的，由县级以上航务海事管理机构、航道管理机构予以强制恢复，其发生的费用由建设或者施工单位承担，并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万元以下罚款。</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违反本条例的其他行为，由县级以上航务海事管理机构、航道管理机构、渔政管理机构根据各自法定职责和有关法律、法规、规章的规定实施相应的处罚。</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违反本条例规定，构成犯罪的，依法追究刑事责任。</w:t>
      </w:r>
    </w:p>
    <w:p w:rsidR="00C94D5F" w:rsidRDefault="00C94D5F">
      <w:pPr>
        <w:spacing w:line="580" w:lineRule="exact"/>
        <w:rPr>
          <w:rFonts w:ascii="宋体" w:eastAsia="宋体" w:hAnsi="宋体" w:cs="宋体"/>
          <w:sz w:val="32"/>
          <w:szCs w:val="32"/>
        </w:rPr>
      </w:pPr>
    </w:p>
    <w:p w:rsidR="00C94D5F" w:rsidRDefault="00091194">
      <w:pPr>
        <w:spacing w:line="580" w:lineRule="exact"/>
        <w:jc w:val="center"/>
        <w:rPr>
          <w:rFonts w:ascii="黑体" w:eastAsia="黑体" w:hAnsi="黑体" w:cs="黑体"/>
          <w:sz w:val="32"/>
          <w:szCs w:val="32"/>
        </w:rPr>
      </w:pPr>
      <w:r>
        <w:rPr>
          <w:rFonts w:ascii="黑体" w:eastAsia="黑体" w:hAnsi="黑体" w:cs="黑体" w:hint="eastAsia"/>
          <w:sz w:val="32"/>
          <w:szCs w:val="32"/>
        </w:rPr>
        <w:t>第十一章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94D5F" w:rsidRDefault="000911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本条例下列用语的含义是：</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（一）通航水域，是指可供船舶航行并经航务海事管理机构</w:t>
      </w:r>
      <w:r>
        <w:rPr>
          <w:rFonts w:ascii="仿宋_GB2312" w:eastAsia="仿宋_GB2312" w:hAnsi="仿宋_GB2312" w:cs="仿宋_GB2312" w:hint="eastAsia"/>
          <w:sz w:val="32"/>
          <w:szCs w:val="32"/>
        </w:rPr>
        <w:lastRenderedPageBreak/>
        <w:t>认定的江、河、湖泊、水库、运河等水域；其他水域为非通航水域。</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（二）船舶，是指各类排水或者非排水的船、艇、筏、水上飞行器、潜水器、移动式平台以及其他水上移动装置。</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（三）浮动设施，是指采用缆绳或者锚链等非刚性固定方式</w:t>
      </w:r>
      <w:proofErr w:type="gramStart"/>
      <w:r>
        <w:rPr>
          <w:rFonts w:ascii="仿宋_GB2312" w:eastAsia="仿宋_GB2312" w:hAnsi="仿宋_GB2312" w:cs="仿宋_GB2312" w:hint="eastAsia"/>
          <w:sz w:val="32"/>
          <w:szCs w:val="32"/>
        </w:rPr>
        <w:t>系固并漂浮</w:t>
      </w:r>
      <w:proofErr w:type="gramEnd"/>
      <w:r>
        <w:rPr>
          <w:rFonts w:ascii="仿宋_GB2312" w:eastAsia="仿宋_GB2312" w:hAnsi="仿宋_GB2312" w:cs="仿宋_GB2312" w:hint="eastAsia"/>
          <w:sz w:val="32"/>
          <w:szCs w:val="32"/>
        </w:rPr>
        <w:t>或者潜于水中的建筑、装置。</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（四）自用船舶，是指航行于急流河段小于</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载重吨（包括</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载重吨），航行于其他水域小于</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载重吨（包括</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载重吨），且属于集体或个人所有的用于农业生产、生活的船舶。</w:t>
      </w:r>
    </w:p>
    <w:p w:rsidR="00C94D5F" w:rsidRDefault="00091194" w:rsidP="000911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（五）船员，是指依照本条例的规定，经船员注册取得船员服务簿的人员，包括船长、高级船员和普通船员。</w:t>
      </w:r>
    </w:p>
    <w:p w:rsidR="00C94D5F" w:rsidRDefault="00091194" w:rsidP="00C94D5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C94D5F">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91194">
      <w:r>
        <w:separator/>
      </w:r>
    </w:p>
  </w:endnote>
  <w:endnote w:type="continuationSeparator" w:id="0">
    <w:p w:rsidR="00000000" w:rsidRDefault="00091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C94D5F" w:rsidRDefault="00091194">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091194">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C94D5F" w:rsidRDefault="00C94D5F">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C94D5F" w:rsidRDefault="00091194">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091194">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C94D5F" w:rsidRDefault="00C94D5F">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91194">
      <w:r>
        <w:separator/>
      </w:r>
    </w:p>
  </w:footnote>
  <w:footnote w:type="continuationSeparator" w:id="0">
    <w:p w:rsidR="00000000" w:rsidRDefault="000911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BDD6"/>
    <w:multiLevelType w:val="singleLevel"/>
    <w:tmpl w:val="58B3BDD6"/>
    <w:lvl w:ilvl="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91194"/>
    <w:rsid w:val="003342B7"/>
    <w:rsid w:val="004B4A86"/>
    <w:rsid w:val="008B7A1F"/>
    <w:rsid w:val="009465D2"/>
    <w:rsid w:val="00C94D5F"/>
    <w:rsid w:val="00CF0444"/>
    <w:rsid w:val="00E92F4D"/>
    <w:rsid w:val="00EF413E"/>
    <w:rsid w:val="00F01201"/>
    <w:rsid w:val="01BA54FA"/>
    <w:rsid w:val="01DD66E6"/>
    <w:rsid w:val="01E62771"/>
    <w:rsid w:val="01F819C7"/>
    <w:rsid w:val="01FB4685"/>
    <w:rsid w:val="02053B01"/>
    <w:rsid w:val="025F27C8"/>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19552C"/>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7E09AD"/>
    <w:rsid w:val="0EBD2CDC"/>
    <w:rsid w:val="0F122EF9"/>
    <w:rsid w:val="0F350EF2"/>
    <w:rsid w:val="0F48028D"/>
    <w:rsid w:val="10200877"/>
    <w:rsid w:val="10591E82"/>
    <w:rsid w:val="106A34FC"/>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BED681D"/>
    <w:rsid w:val="1C02760A"/>
    <w:rsid w:val="1C2714FB"/>
    <w:rsid w:val="1CF84BCE"/>
    <w:rsid w:val="1D2A3D30"/>
    <w:rsid w:val="1D5A33E7"/>
    <w:rsid w:val="1D725785"/>
    <w:rsid w:val="1E004929"/>
    <w:rsid w:val="1F5D6389"/>
    <w:rsid w:val="1F9D6DF5"/>
    <w:rsid w:val="1FAC0921"/>
    <w:rsid w:val="1FAE11FA"/>
    <w:rsid w:val="1FB30911"/>
    <w:rsid w:val="20711465"/>
    <w:rsid w:val="20E922EF"/>
    <w:rsid w:val="20FA28B7"/>
    <w:rsid w:val="21543E57"/>
    <w:rsid w:val="21A524D0"/>
    <w:rsid w:val="21E5747F"/>
    <w:rsid w:val="22402EA4"/>
    <w:rsid w:val="2245783E"/>
    <w:rsid w:val="22B35238"/>
    <w:rsid w:val="234E07CC"/>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8B220C"/>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8C594C"/>
    <w:rsid w:val="2FD07BED"/>
    <w:rsid w:val="307B5C48"/>
    <w:rsid w:val="317F61E6"/>
    <w:rsid w:val="3192377C"/>
    <w:rsid w:val="31D1732C"/>
    <w:rsid w:val="31DD64B9"/>
    <w:rsid w:val="31EC0289"/>
    <w:rsid w:val="31F97AB1"/>
    <w:rsid w:val="324C458D"/>
    <w:rsid w:val="328C6566"/>
    <w:rsid w:val="330D0988"/>
    <w:rsid w:val="333D72A8"/>
    <w:rsid w:val="33495B45"/>
    <w:rsid w:val="339E568A"/>
    <w:rsid w:val="33A90F54"/>
    <w:rsid w:val="344A28E7"/>
    <w:rsid w:val="346F3DE4"/>
    <w:rsid w:val="34C43295"/>
    <w:rsid w:val="34E954C9"/>
    <w:rsid w:val="34EB7938"/>
    <w:rsid w:val="352D77CC"/>
    <w:rsid w:val="35754163"/>
    <w:rsid w:val="358914C0"/>
    <w:rsid w:val="35E67637"/>
    <w:rsid w:val="36CA329D"/>
    <w:rsid w:val="37562B3D"/>
    <w:rsid w:val="37896430"/>
    <w:rsid w:val="37A70DC6"/>
    <w:rsid w:val="38167120"/>
    <w:rsid w:val="383931E3"/>
    <w:rsid w:val="38D85B2B"/>
    <w:rsid w:val="38D92D94"/>
    <w:rsid w:val="38F409AA"/>
    <w:rsid w:val="392F555B"/>
    <w:rsid w:val="39495B21"/>
    <w:rsid w:val="399E17E1"/>
    <w:rsid w:val="3A345E9F"/>
    <w:rsid w:val="3A892EC8"/>
    <w:rsid w:val="3AB46BE0"/>
    <w:rsid w:val="3B2E03CD"/>
    <w:rsid w:val="3B814A00"/>
    <w:rsid w:val="3B8B18FC"/>
    <w:rsid w:val="3BBD0CFA"/>
    <w:rsid w:val="3BF85944"/>
    <w:rsid w:val="3C4C47F3"/>
    <w:rsid w:val="3CAC24EA"/>
    <w:rsid w:val="3CAE5D97"/>
    <w:rsid w:val="3D0F7BEC"/>
    <w:rsid w:val="3D181CA2"/>
    <w:rsid w:val="3DA207A7"/>
    <w:rsid w:val="3DE0139B"/>
    <w:rsid w:val="3EF62622"/>
    <w:rsid w:val="3FF35ED2"/>
    <w:rsid w:val="40047951"/>
    <w:rsid w:val="40EC316A"/>
    <w:rsid w:val="41102550"/>
    <w:rsid w:val="414F5212"/>
    <w:rsid w:val="415D43A1"/>
    <w:rsid w:val="416C7A8D"/>
    <w:rsid w:val="41F93BB7"/>
    <w:rsid w:val="421A40BC"/>
    <w:rsid w:val="42B55674"/>
    <w:rsid w:val="42EF323B"/>
    <w:rsid w:val="436B3737"/>
    <w:rsid w:val="43810737"/>
    <w:rsid w:val="438127BA"/>
    <w:rsid w:val="4392383D"/>
    <w:rsid w:val="43EC730E"/>
    <w:rsid w:val="44587C62"/>
    <w:rsid w:val="456744E5"/>
    <w:rsid w:val="45AC7D02"/>
    <w:rsid w:val="47306F1F"/>
    <w:rsid w:val="480C1600"/>
    <w:rsid w:val="484B1643"/>
    <w:rsid w:val="4A735C54"/>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4F413E4"/>
    <w:rsid w:val="55A940B2"/>
    <w:rsid w:val="56252187"/>
    <w:rsid w:val="56FD6734"/>
    <w:rsid w:val="570C0CA5"/>
    <w:rsid w:val="573C29F8"/>
    <w:rsid w:val="573C4BF6"/>
    <w:rsid w:val="57626700"/>
    <w:rsid w:val="576A7576"/>
    <w:rsid w:val="57A34EB6"/>
    <w:rsid w:val="58CE5795"/>
    <w:rsid w:val="591B0A73"/>
    <w:rsid w:val="5A28311E"/>
    <w:rsid w:val="5A752429"/>
    <w:rsid w:val="5AA23495"/>
    <w:rsid w:val="5ACD5560"/>
    <w:rsid w:val="5B8A1F17"/>
    <w:rsid w:val="5C1D1A9C"/>
    <w:rsid w:val="5CAF4FE8"/>
    <w:rsid w:val="5D1A02F3"/>
    <w:rsid w:val="5D7F1B31"/>
    <w:rsid w:val="5D980F49"/>
    <w:rsid w:val="5ECC14EE"/>
    <w:rsid w:val="5EF52A32"/>
    <w:rsid w:val="5F3C5378"/>
    <w:rsid w:val="5F8765D8"/>
    <w:rsid w:val="5FA15BAB"/>
    <w:rsid w:val="61753E73"/>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E20710"/>
    <w:rsid w:val="6CFE160D"/>
    <w:rsid w:val="6CFE4084"/>
    <w:rsid w:val="6D317FB0"/>
    <w:rsid w:val="6D411DE0"/>
    <w:rsid w:val="6D546C3A"/>
    <w:rsid w:val="6DB24EA7"/>
    <w:rsid w:val="6DBE62C7"/>
    <w:rsid w:val="6DC50D0D"/>
    <w:rsid w:val="6E8464F9"/>
    <w:rsid w:val="6EC2553D"/>
    <w:rsid w:val="6F095302"/>
    <w:rsid w:val="71D40248"/>
    <w:rsid w:val="732C5EB5"/>
    <w:rsid w:val="73400931"/>
    <w:rsid w:val="7410524B"/>
    <w:rsid w:val="741167D0"/>
    <w:rsid w:val="742445EA"/>
    <w:rsid w:val="74613E56"/>
    <w:rsid w:val="747A6594"/>
    <w:rsid w:val="752307AD"/>
    <w:rsid w:val="75247DEC"/>
    <w:rsid w:val="75293951"/>
    <w:rsid w:val="75B024DF"/>
    <w:rsid w:val="76B30D88"/>
    <w:rsid w:val="771156B3"/>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D704BA5"/>
    <w:rsid w:val="7E2362E1"/>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91194"/>
    <w:rPr>
      <w:sz w:val="18"/>
      <w:szCs w:val="18"/>
    </w:rPr>
  </w:style>
  <w:style w:type="character" w:customStyle="1" w:styleId="Char1">
    <w:name w:val="批注框文本 Char"/>
    <w:basedOn w:val="a0"/>
    <w:link w:val="a5"/>
    <w:uiPriority w:val="99"/>
    <w:semiHidden/>
    <w:rsid w:val="0009119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91194"/>
    <w:rPr>
      <w:sz w:val="18"/>
      <w:szCs w:val="18"/>
    </w:rPr>
  </w:style>
  <w:style w:type="character" w:customStyle="1" w:styleId="Char1">
    <w:name w:val="批注框文本 Char"/>
    <w:basedOn w:val="a0"/>
    <w:link w:val="a5"/>
    <w:uiPriority w:val="99"/>
    <w:semiHidden/>
    <w:rsid w:val="000911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1614</Words>
  <Characters>9206</Characters>
  <Application>Microsoft Office Word</Application>
  <DocSecurity>0</DocSecurity>
  <Lines>76</Lines>
  <Paragraphs>21</Paragraphs>
  <ScaleCrop>false</ScaleCrop>
  <Company>Microsoft</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